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33EC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503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33EC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16.05.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503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810"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223A1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 утверждении плана мероприятий по повышению эффективности деятельности муниципальных учреждений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223A1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Янтиковского муниципального округа Чувашской Республики на 2024 год </w:t>
      </w: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16"/>
          <w:szCs w:val="16"/>
          <w:lang w:eastAsia="ru-RU"/>
        </w:rPr>
      </w:pP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223A1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В соответствии со статьей 138 Бюджетного Кодекса Российской Федерации и во исполнение Соглашения о мерах по социально-экономическому развитию и оздоровлению муниципальных финансов Янтиковского муниципального округа Чувашской Республики, заключенного между Министерством финансов Чувашской Республики и Янтиковским муниципальным округом Чувашской Республики, </w:t>
      </w:r>
      <w:r w:rsidR="0034686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</w:t>
      </w:r>
      <w:r w:rsidRPr="00223A1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целью повышения эффективности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использования</w:t>
      </w:r>
      <w:r w:rsidRPr="00223A1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бюджетных средств администрация Янтиковского муниципального округа Чувашской Республики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      </w:t>
      </w:r>
      <w:r w:rsidRPr="00223A1A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 о с т а н о в л я е т:</w:t>
      </w:r>
    </w:p>
    <w:p w:rsidR="00223A1A" w:rsidRPr="003C4A4F" w:rsidRDefault="00223A1A" w:rsidP="00223A1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outlineLvl w:val="0"/>
        <w:rPr>
          <w:rFonts w:ascii="Times New Roman CYR" w:eastAsiaTheme="minorEastAsia" w:hAnsi="Times New Roman CYR" w:cs="Times New Roman CYR"/>
          <w:bCs/>
          <w:kern w:val="0"/>
          <w:sz w:val="28"/>
          <w:szCs w:val="28"/>
          <w:lang w:eastAsia="ru-RU"/>
        </w:rPr>
      </w:pPr>
      <w:r w:rsidRPr="003C4A4F">
        <w:rPr>
          <w:rFonts w:ascii="Times New Roman CYR" w:eastAsiaTheme="minorEastAsia" w:hAnsi="Times New Roman CYR" w:cs="Times New Roman CYR"/>
          <w:bCs/>
          <w:kern w:val="0"/>
          <w:sz w:val="28"/>
          <w:szCs w:val="28"/>
          <w:lang w:eastAsia="ru-RU"/>
        </w:rPr>
        <w:t>1. Утвердить план мероприятий по повышению эффективности    деятельности муниципальных учреждений Янтиковского муниципального округа Чувашской Республики на 2024 год согласно приложению 1 к настоящему постановлению.</w:t>
      </w: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color w:val="000000"/>
          <w:kern w:val="0"/>
          <w:sz w:val="28"/>
          <w:szCs w:val="28"/>
          <w:lang w:eastAsia="ru-RU"/>
        </w:rPr>
      </w:pPr>
      <w:r w:rsidRPr="00223A1A">
        <w:rPr>
          <w:rFonts w:eastAsiaTheme="minorEastAsia"/>
          <w:kern w:val="0"/>
          <w:sz w:val="28"/>
          <w:szCs w:val="28"/>
          <w:lang w:eastAsia="ru-RU"/>
        </w:rPr>
        <w:t xml:space="preserve">2. Руководителям муниципальных учреждений, указанных в приложении 2 к настоящему постановлению, обеспечить выполнение Плана мероприятий по </w:t>
      </w:r>
      <w:r w:rsidRPr="00223A1A">
        <w:rPr>
          <w:rFonts w:eastAsiaTheme="minorEastAsia"/>
          <w:kern w:val="0"/>
          <w:sz w:val="28"/>
          <w:szCs w:val="28"/>
          <w:lang w:eastAsia="ru-RU"/>
        </w:rPr>
        <w:lastRenderedPageBreak/>
        <w:t>повышению эффективности деятельности муниципальных учреждений Янтиковского муниципального округа Чувашской Республики на 2024 год.</w:t>
      </w: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223A1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3. Настоящее постановление вступает в силу </w:t>
      </w:r>
      <w:r w:rsidR="00116A4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со дня</w:t>
      </w:r>
      <w:r w:rsidRPr="00223A1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его официального опубликования.</w:t>
      </w:r>
    </w:p>
    <w:p w:rsid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223A1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223A1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муниципального округа             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  </w:t>
      </w:r>
      <w:r w:rsidRPr="00223A1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О.А. Ломоносов</w:t>
      </w:r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223A1A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0E312A" w:rsidRDefault="000E312A" w:rsidP="007D7E2A">
      <w:pPr>
        <w:spacing w:line="240" w:lineRule="auto"/>
        <w:ind w:firstLine="0"/>
        <w:rPr>
          <w:sz w:val="28"/>
          <w:szCs w:val="28"/>
        </w:rPr>
        <w:sectPr w:rsidR="000E312A" w:rsidSect="000E312A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915" w:firstLine="0"/>
        <w:jc w:val="left"/>
        <w:outlineLvl w:val="1"/>
        <w:rPr>
          <w:bCs/>
          <w:kern w:val="0"/>
          <w:lang w:eastAsia="ru-RU"/>
        </w:rPr>
      </w:pPr>
      <w:r w:rsidRPr="00223A1A">
        <w:rPr>
          <w:bCs/>
          <w:kern w:val="0"/>
          <w:lang w:eastAsia="ru-RU"/>
        </w:rPr>
        <w:lastRenderedPageBreak/>
        <w:t>Приложение № 1</w:t>
      </w: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915" w:firstLine="0"/>
        <w:jc w:val="left"/>
        <w:outlineLvl w:val="1"/>
        <w:rPr>
          <w:bCs/>
          <w:kern w:val="0"/>
          <w:lang w:eastAsia="ru-RU"/>
        </w:rPr>
      </w:pPr>
      <w:r w:rsidRPr="00223A1A">
        <w:rPr>
          <w:bCs/>
          <w:kern w:val="0"/>
          <w:lang w:eastAsia="ru-RU"/>
        </w:rPr>
        <w:t>к постановлению администрации</w:t>
      </w: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915" w:firstLine="0"/>
        <w:jc w:val="left"/>
        <w:outlineLvl w:val="1"/>
        <w:rPr>
          <w:bCs/>
          <w:kern w:val="0"/>
          <w:lang w:eastAsia="ru-RU"/>
        </w:rPr>
      </w:pPr>
      <w:r w:rsidRPr="00223A1A">
        <w:rPr>
          <w:bCs/>
          <w:kern w:val="0"/>
          <w:lang w:eastAsia="ru-RU"/>
        </w:rPr>
        <w:t>Янтиковского муниципального округа</w:t>
      </w:r>
    </w:p>
    <w:p w:rsidR="00223A1A" w:rsidRPr="00223A1A" w:rsidRDefault="00733ECB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915" w:firstLine="0"/>
        <w:jc w:val="left"/>
        <w:outlineLvl w:val="1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от 16.05.2024 № 503</w:t>
      </w:r>
    </w:p>
    <w:p w:rsidR="00223A1A" w:rsidRDefault="00223A1A" w:rsidP="00733EC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outlineLvl w:val="1"/>
        <w:rPr>
          <w:b/>
          <w:bCs/>
          <w:kern w:val="0"/>
          <w:sz w:val="26"/>
          <w:szCs w:val="26"/>
          <w:lang w:eastAsia="ru-RU"/>
        </w:rPr>
      </w:pP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kern w:val="0"/>
          <w:sz w:val="26"/>
          <w:szCs w:val="26"/>
          <w:lang w:eastAsia="ru-RU"/>
        </w:rPr>
      </w:pP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kern w:val="0"/>
          <w:sz w:val="26"/>
          <w:szCs w:val="26"/>
          <w:lang w:eastAsia="ru-RU"/>
        </w:rPr>
      </w:pPr>
      <w:r w:rsidRPr="00223A1A">
        <w:rPr>
          <w:b/>
          <w:bCs/>
          <w:kern w:val="0"/>
          <w:sz w:val="26"/>
          <w:szCs w:val="26"/>
          <w:lang w:eastAsia="ru-RU"/>
        </w:rPr>
        <w:t>План мероприятий по повышению эффективности деятельности муниципальных учреждений</w:t>
      </w: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kern w:val="0"/>
          <w:sz w:val="26"/>
          <w:szCs w:val="26"/>
          <w:lang w:eastAsia="ru-RU"/>
        </w:rPr>
      </w:pPr>
      <w:r w:rsidRPr="00223A1A">
        <w:rPr>
          <w:b/>
          <w:bCs/>
          <w:kern w:val="0"/>
          <w:sz w:val="26"/>
          <w:szCs w:val="26"/>
          <w:lang w:eastAsia="ru-RU"/>
        </w:rPr>
        <w:t xml:space="preserve"> Янтиковского муниципального округа Чувашской Республики</w:t>
      </w: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kern w:val="0"/>
          <w:sz w:val="26"/>
          <w:szCs w:val="26"/>
          <w:lang w:eastAsia="ru-RU"/>
        </w:rPr>
      </w:pPr>
    </w:p>
    <w:p w:rsidR="00223A1A" w:rsidRPr="00223A1A" w:rsidRDefault="00223A1A" w:rsidP="00223A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kern w:val="0"/>
          <w:sz w:val="26"/>
          <w:szCs w:val="26"/>
          <w:lang w:eastAsia="ru-RU"/>
        </w:rPr>
      </w:pPr>
    </w:p>
    <w:tbl>
      <w:tblPr>
        <w:tblpPr w:leftFromText="180" w:rightFromText="180" w:vertAnchor="text" w:tblpX="549" w:tblpY="1"/>
        <w:tblOverlap w:val="never"/>
        <w:tblW w:w="146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0"/>
        <w:gridCol w:w="5103"/>
        <w:gridCol w:w="69"/>
        <w:gridCol w:w="3696"/>
        <w:gridCol w:w="69"/>
        <w:gridCol w:w="2199"/>
        <w:gridCol w:w="69"/>
        <w:gridCol w:w="2403"/>
        <w:gridCol w:w="69"/>
      </w:tblGrid>
      <w:tr w:rsidR="00223A1A" w:rsidRPr="00223A1A" w:rsidTr="00223A1A">
        <w:trPr>
          <w:gridAfter w:val="1"/>
          <w:wAfter w:w="69" w:type="dxa"/>
          <w:trHeight w:val="597"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223A1A" w:rsidRDefault="00223A1A" w:rsidP="00223A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23A1A">
              <w:rPr>
                <w:kern w:val="0"/>
                <w:lang w:eastAsia="ru-RU"/>
              </w:rPr>
              <w:t xml:space="preserve">№ </w:t>
            </w:r>
            <w:proofErr w:type="gramStart"/>
            <w:r w:rsidRPr="00223A1A">
              <w:rPr>
                <w:kern w:val="0"/>
                <w:lang w:eastAsia="ru-RU"/>
              </w:rPr>
              <w:t>п</w:t>
            </w:r>
            <w:proofErr w:type="gramEnd"/>
            <w:r w:rsidRPr="00223A1A">
              <w:rPr>
                <w:kern w:val="0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223A1A" w:rsidRDefault="00223A1A" w:rsidP="00223A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23A1A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223A1A" w:rsidRDefault="00223A1A" w:rsidP="00223A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23A1A">
              <w:rPr>
                <w:kern w:val="0"/>
                <w:lang w:eastAsia="ru-RU"/>
              </w:rPr>
              <w:t>Результат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223A1A" w:rsidRDefault="00223A1A" w:rsidP="00223A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23A1A">
              <w:rPr>
                <w:kern w:val="0"/>
                <w:lang w:eastAsia="ru-RU"/>
              </w:rPr>
              <w:t>Срок исполнения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223A1A" w:rsidRDefault="00223A1A" w:rsidP="00223A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23A1A">
              <w:rPr>
                <w:kern w:val="0"/>
                <w:lang w:eastAsia="ru-RU"/>
              </w:rPr>
              <w:t>Ответственный исполнитель</w:t>
            </w:r>
          </w:p>
        </w:tc>
      </w:tr>
      <w:tr w:rsidR="00223A1A" w:rsidRPr="00223A1A" w:rsidTr="00223A1A">
        <w:trPr>
          <w:gridAfter w:val="1"/>
          <w:wAfter w:w="69" w:type="dxa"/>
          <w:trHeight w:val="223"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223A1A" w:rsidRDefault="00223A1A" w:rsidP="00223A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23A1A">
              <w:rPr>
                <w:kern w:val="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223A1A" w:rsidRDefault="00223A1A" w:rsidP="00223A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23A1A">
              <w:rPr>
                <w:kern w:val="0"/>
                <w:lang w:eastAsia="ru-RU"/>
              </w:rPr>
              <w:t>2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223A1A" w:rsidRDefault="00223A1A" w:rsidP="00223A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23A1A">
              <w:rPr>
                <w:kern w:val="0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223A1A" w:rsidRDefault="00223A1A" w:rsidP="00223A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23A1A">
              <w:rPr>
                <w:kern w:val="0"/>
                <w:lang w:eastAsia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223A1A" w:rsidRDefault="00223A1A" w:rsidP="00223A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23A1A">
              <w:rPr>
                <w:kern w:val="0"/>
                <w:lang w:eastAsia="ru-RU"/>
              </w:rPr>
              <w:t>5</w:t>
            </w:r>
          </w:p>
        </w:tc>
      </w:tr>
      <w:tr w:rsidR="00223A1A" w:rsidRPr="003C4A4F" w:rsidTr="00223A1A">
        <w:trPr>
          <w:gridAfter w:val="1"/>
          <w:wAfter w:w="69" w:type="dxa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keepNext/>
              <w:suppressAutoHyphens w:val="0"/>
              <w:autoSpaceDE w:val="0"/>
              <w:autoSpaceDN w:val="0"/>
              <w:spacing w:line="320" w:lineRule="exact"/>
              <w:ind w:firstLine="737"/>
              <w:jc w:val="center"/>
              <w:outlineLvl w:val="0"/>
              <w:rPr>
                <w:b/>
                <w:kern w:val="0"/>
                <w:sz w:val="26"/>
                <w:szCs w:val="26"/>
                <w:lang w:eastAsia="ru-RU"/>
              </w:rPr>
            </w:pPr>
            <w:r w:rsidRPr="003C4A4F">
              <w:rPr>
                <w:b/>
                <w:kern w:val="0"/>
                <w:sz w:val="26"/>
                <w:szCs w:val="26"/>
                <w:lang w:eastAsia="ru-RU"/>
              </w:rPr>
              <w:t xml:space="preserve">1. Совершенствование </w:t>
            </w:r>
            <w:proofErr w:type="gramStart"/>
            <w:r w:rsidRPr="003C4A4F">
              <w:rPr>
                <w:b/>
                <w:kern w:val="0"/>
                <w:sz w:val="26"/>
                <w:szCs w:val="26"/>
                <w:lang w:eastAsia="ru-RU"/>
              </w:rPr>
              <w:t>системы оплаты труда работников муниципальных учреждений</w:t>
            </w:r>
            <w:proofErr w:type="gramEnd"/>
            <w:r w:rsidRPr="003C4A4F">
              <w:rPr>
                <w:b/>
                <w:kern w:val="0"/>
                <w:sz w:val="26"/>
                <w:szCs w:val="26"/>
                <w:lang w:eastAsia="ru-RU"/>
              </w:rPr>
              <w:t>.</w:t>
            </w:r>
          </w:p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0E312A" w:rsidRPr="003C4A4F" w:rsidTr="00223A1A">
        <w:trPr>
          <w:gridAfter w:val="1"/>
          <w:wAfter w:w="69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Проведение анализа и мониторинга расходов на содержание муниципальных учреждений, в целях привлечения средств на повышение оплаты труда за счет сокращения неэффективных расходов.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1.Сокращение неэффективных расходов муниципальных учреждений – не менее 150,0 тыс. рублей.</w:t>
            </w:r>
          </w:p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2. Повышение фонда оплаты труда с начислениями к уровню 2023 года на 150,0 тыс. рублей за счет сокращения неэффективных расходов.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До 30 ноября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Главные распорядители средств бюджета</w:t>
            </w:r>
          </w:p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0E312A" w:rsidRPr="003C4A4F" w:rsidTr="00223A1A">
        <w:trPr>
          <w:gridAfter w:val="1"/>
          <w:wAfter w:w="69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 xml:space="preserve">Привлечение средств от предпринимательской и иной приносящей доход деятельности на повышение заработной платы работников муниципальных учреждений (включая мероприятия по расширению перечня платных </w:t>
            </w:r>
            <w:r w:rsidRPr="003C4A4F">
              <w:rPr>
                <w:kern w:val="0"/>
                <w:lang w:eastAsia="ru-RU"/>
              </w:rPr>
              <w:lastRenderedPageBreak/>
              <w:t>услуг, повышению доступности информации об услугах муниципальных учреждений).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lastRenderedPageBreak/>
              <w:t xml:space="preserve">Увеличение фонда оплаты труда с начислениями к уровню 2023 года на 100,0 тыс. за счет привлечения средств от предпринимательской и иной приносящей доход </w:t>
            </w:r>
            <w:r w:rsidRPr="003C4A4F">
              <w:rPr>
                <w:kern w:val="0"/>
                <w:lang w:eastAsia="ru-RU"/>
              </w:rPr>
              <w:lastRenderedPageBreak/>
              <w:t>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Главные распорядители средств бюджета</w:t>
            </w:r>
          </w:p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 xml:space="preserve">Руководители муниципальных </w:t>
            </w:r>
            <w:r w:rsidRPr="003C4A4F">
              <w:rPr>
                <w:kern w:val="0"/>
                <w:lang w:eastAsia="ru-RU"/>
              </w:rPr>
              <w:lastRenderedPageBreak/>
              <w:t>учреждений</w:t>
            </w:r>
          </w:p>
        </w:tc>
      </w:tr>
      <w:tr w:rsidR="000E312A" w:rsidRPr="003C4A4F" w:rsidTr="00223A1A">
        <w:trPr>
          <w:gridAfter w:val="1"/>
          <w:wAfter w:w="69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lastRenderedPageBreak/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Обеспечение муниципальными учреждениями роста доходов, полученных от приносящей доход деятельности не менее</w:t>
            </w:r>
            <w:proofErr w:type="gramStart"/>
            <w:r w:rsidRPr="003C4A4F">
              <w:rPr>
                <w:kern w:val="0"/>
                <w:lang w:eastAsia="ru-RU"/>
              </w:rPr>
              <w:t>,</w:t>
            </w:r>
            <w:proofErr w:type="gramEnd"/>
            <w:r w:rsidRPr="003C4A4F">
              <w:rPr>
                <w:kern w:val="0"/>
                <w:lang w:eastAsia="ru-RU"/>
              </w:rPr>
              <w:t xml:space="preserve"> чем на 10% и направление данных средств на повышение оплаты труда работников муниципальных учреждений.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Увеличение фонда оплаты труда с начи</w:t>
            </w:r>
            <w:r w:rsidR="000E312A" w:rsidRPr="003C4A4F">
              <w:rPr>
                <w:kern w:val="0"/>
                <w:lang w:eastAsia="ru-RU"/>
              </w:rPr>
              <w:t xml:space="preserve">слениями к уровню 2023 года на </w:t>
            </w:r>
            <w:r w:rsidRPr="003C4A4F">
              <w:rPr>
                <w:kern w:val="0"/>
                <w:lang w:eastAsia="ru-RU"/>
              </w:rPr>
              <w:t>150 тыс. рублей за счет привлечения средств от предпринимательской и иной приносящей доход 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Главные распорядители средств бюджета</w:t>
            </w:r>
          </w:p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Руководители муниципальных учреждений</w:t>
            </w:r>
          </w:p>
        </w:tc>
      </w:tr>
      <w:tr w:rsidR="000E312A" w:rsidRPr="003C4A4F" w:rsidTr="00223A1A">
        <w:trPr>
          <w:gridAfter w:val="1"/>
          <w:wAfter w:w="69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Планирование дополнительных расходов местных бюджетов на повышение оплаты труда в целях достижения соотношения средней заработной платы работников муниципальных учреждений к средней заработной плате по Чувашской Республике.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1. Увеличить расходы на повышение оплаты труда на сумму не менее 150,0  тыс. рублей.</w:t>
            </w:r>
          </w:p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2. Достижение соотношения средней заработной платы работников муниципальных учреждений (исходя из индикативного значения) к средней заработной плате по Чувашской Республике  - 41679,80 рублей.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Главные распорядители средств бюджета</w:t>
            </w:r>
          </w:p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0E312A" w:rsidRPr="003C4A4F" w:rsidTr="00223A1A">
        <w:trPr>
          <w:gridAfter w:val="1"/>
          <w:wAfter w:w="69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3C4A4F" w:rsidTr="00223A1A">
        <w:trPr>
          <w:gridAfter w:val="1"/>
          <w:wAfter w:w="69" w:type="dxa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keepNext/>
              <w:suppressAutoHyphens w:val="0"/>
              <w:autoSpaceDE w:val="0"/>
              <w:autoSpaceDN w:val="0"/>
              <w:spacing w:line="320" w:lineRule="exact"/>
              <w:ind w:firstLine="737"/>
              <w:jc w:val="center"/>
              <w:outlineLvl w:val="0"/>
              <w:rPr>
                <w:b/>
                <w:kern w:val="0"/>
                <w:sz w:val="26"/>
                <w:szCs w:val="26"/>
                <w:lang w:eastAsia="ru-RU"/>
              </w:rPr>
            </w:pPr>
            <w:r w:rsidRPr="003C4A4F">
              <w:rPr>
                <w:b/>
                <w:kern w:val="0"/>
                <w:sz w:val="26"/>
                <w:szCs w:val="26"/>
                <w:lang w:eastAsia="ru-RU"/>
              </w:rPr>
              <w:t>2. Достижение целевых показателей повышения средней заработной платы работников муниципальных учреждений.</w:t>
            </w:r>
          </w:p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0E312A" w:rsidRPr="003C4A4F" w:rsidTr="00223A1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2.1.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6161F8">
              <w:rPr>
                <w:kern w:val="0"/>
                <w:lang w:eastAsia="ru-RU"/>
              </w:rPr>
              <w:t xml:space="preserve">Проведение предварительного анализа уровня и динамики заработной платы работников муниципальных учреждений Янтиковского  муниципального округа, повышение заработной платы которых предусмотрено Указами </w:t>
            </w:r>
            <w:r w:rsidRPr="006161F8">
              <w:rPr>
                <w:kern w:val="0"/>
                <w:lang w:eastAsia="ru-RU"/>
              </w:rPr>
              <w:lastRenderedPageBreak/>
              <w:t>Президента Российской Федерации, с учетом ситуации на рынке труда, в том числе в части дефицита (избытка) кадров, с целью недопущения отставания от установленных целевых показателей динамики повышения заработной платы работников муниципальных учреждений Янтиковского муниципального округа.</w:t>
            </w:r>
            <w:proofErr w:type="gramEnd"/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 xml:space="preserve">Достижение установленных целевых показателей динамики повышения заработной платы работников муниципальных учреждений Янтиковского </w:t>
            </w:r>
            <w:r w:rsidRPr="006161F8">
              <w:rPr>
                <w:kern w:val="0"/>
                <w:lang w:eastAsia="ru-RU"/>
              </w:rPr>
              <w:lastRenderedPageBreak/>
              <w:t>муниципального округа: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- учреждения дополнительного образования детей – 42036, рублей (108,5% к уровню 2023 года);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6161F8">
              <w:rPr>
                <w:kern w:val="0"/>
                <w:lang w:eastAsia="ru-RU"/>
              </w:rPr>
              <w:t>- дошкольные образовательные учреждения - 37780,7 рублей (108,5%</w:t>
            </w:r>
            <w:proofErr w:type="gramEnd"/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к уровню 2023 года);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- образовательные учреждения общего образования – 44063,6 рублей (108,5% к уровню 2023 года);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- учреждения культуры – 33200,0 рублей (108,5% к уровню 2023 года).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lastRenderedPageBreak/>
              <w:t>В течение года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3C4A4F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C4A4F">
              <w:rPr>
                <w:kern w:val="0"/>
                <w:lang w:eastAsia="ru-RU"/>
              </w:rPr>
              <w:t>Главные распорядители средств бюджета</w:t>
            </w:r>
          </w:p>
        </w:tc>
      </w:tr>
      <w:tr w:rsidR="000E312A" w:rsidRPr="006161F8" w:rsidTr="00223A1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>2.2.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Ежемесячный (ежеквартальный) мониторинг достижения целевых показателей средней заработной платы работников муниципальных учреждений, определенных Указами Президента Российской Федерации.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Предоставление в Министерство образования Чувашской Республики, Министерство культуры, по делам национальностей и архивного дела Чувашской Республики, Министерство спорта Чувашской Республики, Территориальный орган Федеральной службы государственной статистики по Чувашской Республике следующей отчетности: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1. Мониторинг численности и заработной платы работников муниципальных учреждений;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2. Сведения о численности и </w:t>
            </w:r>
            <w:r w:rsidRPr="006161F8">
              <w:rPr>
                <w:kern w:val="0"/>
                <w:lang w:eastAsia="ru-RU"/>
              </w:rPr>
              <w:lastRenderedPageBreak/>
              <w:t>заработной плате отдельных категорий работников бюджетной сферы (по формам ЗП-образование, З</w:t>
            </w:r>
            <w:proofErr w:type="gramStart"/>
            <w:r w:rsidRPr="006161F8">
              <w:rPr>
                <w:kern w:val="0"/>
                <w:lang w:eastAsia="ru-RU"/>
              </w:rPr>
              <w:t>П-</w:t>
            </w:r>
            <w:proofErr w:type="gramEnd"/>
            <w:r w:rsidRPr="006161F8">
              <w:rPr>
                <w:kern w:val="0"/>
                <w:lang w:eastAsia="ru-RU"/>
              </w:rPr>
              <w:t xml:space="preserve"> культура, ЗП - физкультура и спорт).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>Ежемесячно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до 10 числа месяца, следующего за </w:t>
            </w:r>
            <w:proofErr w:type="gramStart"/>
            <w:r w:rsidRPr="006161F8">
              <w:rPr>
                <w:kern w:val="0"/>
                <w:lang w:eastAsia="ru-RU"/>
              </w:rPr>
              <w:t>отчетным</w:t>
            </w:r>
            <w:proofErr w:type="gramEnd"/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Ежеквартально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до 10 числа месяца, следующего за </w:t>
            </w:r>
            <w:proofErr w:type="gramStart"/>
            <w:r w:rsidRPr="006161F8">
              <w:rPr>
                <w:kern w:val="0"/>
                <w:lang w:eastAsia="ru-RU"/>
              </w:rPr>
              <w:t>отчетным</w:t>
            </w:r>
            <w:proofErr w:type="gramEnd"/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Главные распорядители средств бюджета </w:t>
            </w:r>
          </w:p>
        </w:tc>
      </w:tr>
      <w:tr w:rsidR="000E312A" w:rsidRPr="006161F8" w:rsidTr="00223A1A">
        <w:trPr>
          <w:gridAfter w:val="1"/>
          <w:wAfter w:w="69" w:type="dxa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keepNext/>
              <w:suppressAutoHyphens w:val="0"/>
              <w:autoSpaceDE w:val="0"/>
              <w:autoSpaceDN w:val="0"/>
              <w:spacing w:line="320" w:lineRule="exact"/>
              <w:ind w:firstLine="737"/>
              <w:jc w:val="center"/>
              <w:outlineLvl w:val="0"/>
              <w:rPr>
                <w:b/>
                <w:kern w:val="0"/>
                <w:sz w:val="26"/>
                <w:szCs w:val="26"/>
                <w:lang w:eastAsia="ru-RU"/>
              </w:rPr>
            </w:pPr>
            <w:r w:rsidRPr="006161F8">
              <w:rPr>
                <w:b/>
                <w:kern w:val="0"/>
                <w:sz w:val="26"/>
                <w:szCs w:val="26"/>
                <w:lang w:eastAsia="ru-RU"/>
              </w:rPr>
              <w:lastRenderedPageBreak/>
              <w:t>3. Формирование независимой системы оценки качества работы муниципальных учреждений.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3.1.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Обеспечение информационной открытости мероприятий и результатов проведения независимой оценки качества работы муниципальных учреждений муниципального образования, в том числе размещение информации о деятельности учреждений и рейтингов учреждений в сети «Интернет».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Публикация рейтингов, своевременное размещение информации о деятельности в сети «Интернет» по 19 муниципальным учреждениям Янтиковского муниципального округа Чувашской  Республики.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Отдел социального развития и отдел образования </w:t>
            </w: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3.2.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Оперативное обновление и поддержание в актуальном состоянии сведений об учреждении на официальном сайте в сети Интернет www.bus.gov.ru.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Размещение актуальных сведений на официальных сайтах  по 16 муниципальным учреждениям   Янтиковского муниципального округа в сети Интернет </w:t>
            </w:r>
            <w:hyperlink r:id="rId11" w:history="1">
              <w:r w:rsidRPr="006161F8">
                <w:rPr>
                  <w:kern w:val="0"/>
                  <w:u w:val="single"/>
                  <w:lang w:eastAsia="ru-RU"/>
                </w:rPr>
                <w:t>www.bus.gov.ru</w:t>
              </w:r>
            </w:hyperlink>
            <w:r w:rsidRPr="006161F8">
              <w:rPr>
                <w:kern w:val="0"/>
                <w:lang w:eastAsia="ru-RU"/>
              </w:rPr>
              <w:t xml:space="preserve"> 100%. (</w:t>
            </w:r>
            <w:proofErr w:type="gramStart"/>
            <w:r w:rsidRPr="006161F8">
              <w:rPr>
                <w:kern w:val="0"/>
                <w:lang w:eastAsia="ru-RU"/>
              </w:rPr>
              <w:t>Согласно приказа</w:t>
            </w:r>
            <w:proofErr w:type="gramEnd"/>
            <w:r w:rsidRPr="006161F8">
              <w:rPr>
                <w:kern w:val="0"/>
                <w:lang w:eastAsia="ru-RU"/>
              </w:rPr>
              <w:t xml:space="preserve"> Минфина России от 21.07.2011 №86н)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В течение года (не позднее пяти рабочих дней, следующих за днем приятия или внесения изменений)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Главные распорядители средств бюджета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Руководители муниципальных учреждений</w:t>
            </w: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3.3.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spacing w:line="240" w:lineRule="auto"/>
              <w:ind w:firstLine="0"/>
            </w:pPr>
            <w:r w:rsidRPr="006161F8">
              <w:t xml:space="preserve">проведение анализа работы муниципальных учреждений, организация независимой оценки качества работы муниципальных учреждений, составление рейтингов их деятельности, а также разработка учреждениями планов мероприятий, направленных на улучшение качества </w:t>
            </w:r>
            <w:r w:rsidRPr="006161F8">
              <w:lastRenderedPageBreak/>
              <w:t>предоставляемых услуг (выполняемых работ)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/>
              </w:rPr>
            </w:pPr>
            <w:r w:rsidRPr="006161F8">
              <w:rPr>
                <w:kern w:val="0"/>
                <w:shd w:val="clear" w:color="auto" w:fill="FFFFFF"/>
                <w:lang w:eastAsia="ru-RU"/>
              </w:rPr>
              <w:lastRenderedPageBreak/>
              <w:t xml:space="preserve">1) Установление причин и факторов </w:t>
            </w:r>
            <w:proofErr w:type="gramStart"/>
            <w:r w:rsidRPr="006161F8">
              <w:rPr>
                <w:kern w:val="0"/>
                <w:shd w:val="clear" w:color="auto" w:fill="FFFFFF"/>
                <w:lang w:eastAsia="ru-RU"/>
              </w:rPr>
              <w:t>удовлетворенности потребителей повышения качества муниципальных услуг</w:t>
            </w:r>
            <w:proofErr w:type="gramEnd"/>
            <w:r w:rsidRPr="006161F8">
              <w:rPr>
                <w:kern w:val="0"/>
                <w:shd w:val="clear" w:color="auto" w:fill="FFFFFF"/>
                <w:lang w:eastAsia="ru-RU"/>
              </w:rPr>
              <w:t>;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/>
              </w:rPr>
            </w:pPr>
            <w:r w:rsidRPr="006161F8">
              <w:rPr>
                <w:kern w:val="0"/>
                <w:shd w:val="clear" w:color="auto" w:fill="FFFFFF"/>
                <w:lang w:eastAsia="ru-RU"/>
              </w:rPr>
              <w:t xml:space="preserve">2) Обеспечение полной, актуальной и достоверной </w:t>
            </w:r>
            <w:r w:rsidRPr="006161F8">
              <w:rPr>
                <w:kern w:val="0"/>
                <w:shd w:val="clear" w:color="auto" w:fill="FFFFFF"/>
                <w:lang w:eastAsia="ru-RU"/>
              </w:rPr>
              <w:lastRenderedPageBreak/>
              <w:t xml:space="preserve">информации о порядке предоставления организацией услуг муниципальными учреждениями;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/>
              </w:rPr>
            </w:pPr>
            <w:r w:rsidRPr="006161F8">
              <w:rPr>
                <w:kern w:val="0"/>
                <w:shd w:val="clear" w:color="auto" w:fill="FFFFFF"/>
                <w:lang w:eastAsia="ru-RU"/>
              </w:rPr>
              <w:t>3) Использование результатов независимой оценки к принятию потребителями услуг обоснованного решения при выборе конкретного учреждения для получения необходимой услуги;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6161F8">
              <w:rPr>
                <w:kern w:val="0"/>
                <w:shd w:val="clear" w:color="auto" w:fill="FFFFFF"/>
                <w:lang w:eastAsia="ru-RU"/>
              </w:rPr>
              <w:t>4) разработка и реализация планов мероприятий по улучшению качества деятельности муниципальных учреждений.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>В течение года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Главные распорядители средств бюджета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6161F8" w:rsidTr="00223A1A">
        <w:trPr>
          <w:gridAfter w:val="1"/>
          <w:wAfter w:w="69" w:type="dxa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keepNext/>
              <w:suppressAutoHyphens w:val="0"/>
              <w:autoSpaceDE w:val="0"/>
              <w:autoSpaceDN w:val="0"/>
              <w:spacing w:line="320" w:lineRule="exact"/>
              <w:ind w:firstLine="737"/>
              <w:outlineLvl w:val="0"/>
              <w:rPr>
                <w:b/>
                <w:kern w:val="0"/>
                <w:sz w:val="26"/>
                <w:szCs w:val="26"/>
                <w:lang w:eastAsia="ru-RU"/>
              </w:rPr>
            </w:pPr>
            <w:r w:rsidRPr="006161F8">
              <w:rPr>
                <w:b/>
                <w:kern w:val="0"/>
                <w:sz w:val="26"/>
                <w:szCs w:val="26"/>
                <w:lang w:eastAsia="ru-RU"/>
              </w:rPr>
              <w:lastRenderedPageBreak/>
              <w:t xml:space="preserve">4. Создание прозрачного </w:t>
            </w:r>
            <w:proofErr w:type="gramStart"/>
            <w:r w:rsidRPr="006161F8">
              <w:rPr>
                <w:b/>
                <w:kern w:val="0"/>
                <w:sz w:val="26"/>
                <w:szCs w:val="26"/>
                <w:lang w:eastAsia="ru-RU"/>
              </w:rPr>
              <w:t>механизма оплаты труда руководителей муниципальных учреждений</w:t>
            </w:r>
            <w:proofErr w:type="gramEnd"/>
            <w:r w:rsidRPr="006161F8">
              <w:rPr>
                <w:b/>
                <w:kern w:val="0"/>
                <w:sz w:val="26"/>
                <w:szCs w:val="26"/>
                <w:lang w:eastAsia="ru-RU"/>
              </w:rPr>
              <w:t>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4.1.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spacing w:line="240" w:lineRule="auto"/>
              <w:ind w:firstLine="0"/>
            </w:pPr>
            <w:r w:rsidRPr="006161F8">
              <w:t xml:space="preserve">Осуществление </w:t>
            </w:r>
            <w:proofErr w:type="gramStart"/>
            <w:r w:rsidRPr="006161F8">
              <w:t>оценки эффективности деятельности руководителей муниципальных учреждений</w:t>
            </w:r>
            <w:proofErr w:type="gramEnd"/>
            <w:r w:rsidRPr="006161F8">
              <w:t xml:space="preserve"> Янтиковского муниципального округа, в целях расчета премирования с учетом показателя соотношения средней заработной платы работников конкретного учреждения со средней заработной платой в муниципальном образовании.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Нормативно-правовые акты об утверждении </w:t>
            </w:r>
            <w:proofErr w:type="gramStart"/>
            <w:r w:rsidRPr="006161F8">
              <w:rPr>
                <w:kern w:val="0"/>
                <w:lang w:eastAsia="ru-RU"/>
              </w:rPr>
              <w:t>показателей оценки эффективности деятельности руководителей  муниципальных учреждений</w:t>
            </w:r>
            <w:proofErr w:type="gramEnd"/>
            <w:r w:rsidRPr="006161F8">
              <w:rPr>
                <w:kern w:val="0"/>
                <w:lang w:eastAsia="ru-RU"/>
              </w:rPr>
              <w:t xml:space="preserve"> Янтиковского  муниципального округа.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Размещение 100 % муниципальными учреждениями Янтиковского муниципального округа сведений о средней заработной плате руководителей на официальных сайтах в сети Интернет.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До 1 мая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До 1 июня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Главные распорядители средств бюджета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Руководители муниципальных учреждений</w:t>
            </w: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6161F8" w:rsidTr="00223A1A">
        <w:trPr>
          <w:gridAfter w:val="1"/>
          <w:wAfter w:w="69" w:type="dxa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keepNext/>
              <w:suppressAutoHyphens w:val="0"/>
              <w:autoSpaceDE w:val="0"/>
              <w:autoSpaceDN w:val="0"/>
              <w:spacing w:line="320" w:lineRule="exact"/>
              <w:ind w:firstLine="737"/>
              <w:jc w:val="center"/>
              <w:outlineLvl w:val="0"/>
              <w:rPr>
                <w:b/>
                <w:kern w:val="0"/>
                <w:sz w:val="26"/>
                <w:szCs w:val="26"/>
                <w:lang w:eastAsia="ru-RU"/>
              </w:rPr>
            </w:pPr>
            <w:r w:rsidRPr="006161F8">
              <w:rPr>
                <w:b/>
                <w:kern w:val="0"/>
                <w:sz w:val="26"/>
                <w:szCs w:val="26"/>
                <w:lang w:eastAsia="ru-RU"/>
              </w:rPr>
              <w:t>5. Развитие кадрового потенциала муниципальных учреждений.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5.1.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Проведение аттестации работников муниципальных учреждений Янтиковского  муниципального округа в целях перевода трудовых отношений на «эффективный контракт» в соответствии с рекомендациями, утвержденными приказом Минтруда России от 26 апреля 2013 года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Проведение аттестации работников муниципальных учреждений Янтиковского муниципального округа: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учреждения дополнительного образования детей – 2 штатных единиц;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- дошкольные образовательные учреждения - 5 штатных единиц;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- образовательные учреждения общего образования – 18 штатных единиц;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- учреждения культуры – 3 штатных единиц.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Руководители муниципальных учреждений</w:t>
            </w: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6161F8" w:rsidTr="00223A1A">
        <w:trPr>
          <w:gridAfter w:val="1"/>
          <w:wAfter w:w="69" w:type="dxa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keepNext/>
              <w:suppressAutoHyphens w:val="0"/>
              <w:autoSpaceDE w:val="0"/>
              <w:autoSpaceDN w:val="0"/>
              <w:spacing w:line="320" w:lineRule="exact"/>
              <w:ind w:firstLine="737"/>
              <w:jc w:val="center"/>
              <w:outlineLvl w:val="0"/>
              <w:rPr>
                <w:b/>
                <w:kern w:val="0"/>
                <w:sz w:val="26"/>
                <w:szCs w:val="26"/>
                <w:lang w:eastAsia="ru-RU"/>
              </w:rPr>
            </w:pPr>
            <w:r w:rsidRPr="006161F8">
              <w:rPr>
                <w:b/>
                <w:kern w:val="0"/>
                <w:sz w:val="26"/>
                <w:szCs w:val="26"/>
                <w:lang w:eastAsia="ru-RU"/>
              </w:rPr>
              <w:t xml:space="preserve">6. Сокращение административных вопросов, исключение дублирования функций и полномочий структурных подразделений администрации и муниципальных учреждений </w:t>
            </w:r>
            <w:r w:rsidRPr="006161F8">
              <w:rPr>
                <w:i/>
                <w:kern w:val="0"/>
                <w:sz w:val="26"/>
                <w:szCs w:val="26"/>
                <w:lang w:eastAsia="ru-RU"/>
              </w:rPr>
              <w:t>(заполняется приложение № 3 в разрезе муниципальных учреждений, по которым проводятся организационно-штатные мероприятия)</w:t>
            </w:r>
            <w:r w:rsidRPr="006161F8">
              <w:rPr>
                <w:b/>
                <w:kern w:val="0"/>
                <w:sz w:val="26"/>
                <w:szCs w:val="26"/>
                <w:lang w:eastAsia="ru-RU"/>
              </w:rPr>
              <w:t>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6.1.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Анализ штатной численности и функций структурных подразделений администрации Янтиковского муниципального округа и подведомственных учреждений.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Обеспечение </w:t>
            </w:r>
            <w:proofErr w:type="gramStart"/>
            <w:r w:rsidRPr="006161F8">
              <w:rPr>
                <w:kern w:val="0"/>
                <w:lang w:eastAsia="ru-RU"/>
              </w:rPr>
              <w:t>не увеличения</w:t>
            </w:r>
            <w:proofErr w:type="gramEnd"/>
            <w:r w:rsidRPr="006161F8">
              <w:rPr>
                <w:kern w:val="0"/>
                <w:lang w:eastAsia="ru-RU"/>
              </w:rPr>
              <w:t xml:space="preserve"> численности работников местного самоуправления и муниципальных учреждений Янтиковского муниципального округа.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Согласование с Министерством </w:t>
            </w:r>
            <w:r w:rsidRPr="006161F8">
              <w:rPr>
                <w:kern w:val="0"/>
                <w:lang w:eastAsia="ru-RU"/>
              </w:rPr>
              <w:lastRenderedPageBreak/>
              <w:t>финансов Чувашской Республики проектов муниципальных правовых актов об увеличении численности работников муниципальных учреждений Янтиковского муниципального округа Чувашской Республики.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Изучение и обобщение потребности в квалифицированных кадрах.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Направление специалистов для подготовки, переподготовки и повышение квалификаций в соответствии с утвержденными планами.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Достижение минимального количество штатной численности работников при условии недопущение снижения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>В течение года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Финансовый отдел администрации Янтиковского муниципального округа</w:t>
            </w: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>6.2.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Применение муниципальными учреждениями нормативов финансовых затрат на оказание муниципальных услуг.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Установление нормативов   финансовых затрат на оказание муниципальных услуг по 19 муниципальным учреждениям Янтиковского муниципального округа.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Внесение изменений в нормативно правовые акты главных распорядителей средств бюджета Янтиковского муниципального округа об утверждении нормативов затрат на оказание муниципальных услуг по </w:t>
            </w:r>
            <w:r w:rsidRPr="006161F8">
              <w:rPr>
                <w:kern w:val="0"/>
                <w:lang w:eastAsia="ru-RU"/>
              </w:rPr>
              <w:lastRenderedPageBreak/>
              <w:t>подведомственным учреждениям.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Оптимизация сети учреждений повышение степени прозрачности бюджетного процесса, выравнивание бюджетной обеспеченности учреждений образования и культуры, рост доступности предоставляемых услуг.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>До 1 июня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Отдел образования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Отдел социального развития</w:t>
            </w: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>6.3.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Мониторинг сети и штатной численности муниципальных учреждений с целью выявления необходимости оптимизации неэффективных учреждений, неэффективных расходов, численности персонала учреждений путем перераспределения функциональных обязанностей, нагрузки на персонал в разрезе отделов, должностей и конкретных работников, в том числе путем исключения дублирующих структур.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Анализ дублирующих функций по методологическому и хозяйственному сопровождению муниципальных общеобразовательных организаций.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Запланированы следующие мероприятия: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передача функции хозяйственно-эксплуатационной группы отдела образования в </w:t>
            </w:r>
            <w:proofErr w:type="gramStart"/>
            <w:r w:rsidRPr="006161F8">
              <w:rPr>
                <w:kern w:val="0"/>
                <w:lang w:eastAsia="ru-RU"/>
              </w:rPr>
              <w:t>создаваемое</w:t>
            </w:r>
            <w:proofErr w:type="gramEnd"/>
            <w:r w:rsidRPr="006161F8">
              <w:rPr>
                <w:kern w:val="0"/>
                <w:lang w:eastAsia="ru-RU"/>
              </w:rPr>
              <w:t xml:space="preserve"> МКУ «Центр хозяйственного обеспечения» Янтиковского муниципального округа Чувашской Республики. 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передача функции информационно-аналитического центра отдела образования МБУ «Центр психолого-педагогической, медицинской и социальной помощи» Янтиковского муниципального округа Чувашской Республики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Финансовый отдел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Отдел образования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Отдел социального развития</w:t>
            </w:r>
          </w:p>
        </w:tc>
      </w:tr>
      <w:tr w:rsidR="000E312A" w:rsidRPr="006161F8" w:rsidTr="00223A1A">
        <w:trPr>
          <w:gridAfter w:val="1"/>
          <w:wAfter w:w="69" w:type="dxa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keepNext/>
              <w:suppressAutoHyphens w:val="0"/>
              <w:autoSpaceDE w:val="0"/>
              <w:autoSpaceDN w:val="0"/>
              <w:spacing w:line="320" w:lineRule="exact"/>
              <w:ind w:firstLine="737"/>
              <w:outlineLvl w:val="0"/>
              <w:rPr>
                <w:b/>
                <w:kern w:val="0"/>
                <w:sz w:val="26"/>
                <w:szCs w:val="26"/>
                <w:lang w:eastAsia="ru-RU"/>
              </w:rPr>
            </w:pPr>
            <w:r w:rsidRPr="006161F8">
              <w:rPr>
                <w:b/>
                <w:kern w:val="0"/>
                <w:sz w:val="26"/>
                <w:szCs w:val="26"/>
                <w:lang w:eastAsia="ru-RU"/>
              </w:rPr>
              <w:lastRenderedPageBreak/>
              <w:t>7. Обеспечение полноты предоставления муниципальных услуг муниципальными учреждениями.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7.1.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Увеличение количества муниципальных учреждений, выполнивших муниципальное задание на 100% в отчетном финансовом году.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Количество муниципальных учреждений, выполнивших  муниципальное задание на 100%, не менее уровня 2023 года.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По итогам отчетного года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Финансовый отдел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Отдел образования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Отдел социального развития</w:t>
            </w: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7.2.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6161F8">
              <w:rPr>
                <w:kern w:val="0"/>
                <w:lang w:eastAsia="ru-RU"/>
              </w:rPr>
              <w:t>Проведение ежемесячного мониторинга наличия судебных решений, представлений (предписаний, предостережений контрольных (надзорных) органов, направленных на качественное предоставление муниципальных услуг.</w:t>
            </w:r>
            <w:proofErr w:type="gramEnd"/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6161F8">
              <w:rPr>
                <w:kern w:val="0"/>
                <w:lang w:eastAsia="ru-RU"/>
              </w:rPr>
              <w:t xml:space="preserve">Мониторинг наличия судебных решений, представлений (предписаний, предостережений контрольных (надзорных) органов </w:t>
            </w:r>
            <w:proofErr w:type="gramEnd"/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6161F8">
              <w:rPr>
                <w:kern w:val="0"/>
                <w:lang w:eastAsia="ru-RU"/>
              </w:rPr>
              <w:t>Устранение, представлений (предписаний, предостережений контрольных (надзорных) органов в 50% муниципальных учреждений в целях качественного предоставления муниципальных услуг.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Ежемесячно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Главные распорядители средств бюджета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Руководители муниципальных учреждений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7.3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Введение количественно измеримых финансовых санкций (штрафов, изъятий) за нарушение условий выполнения муниципальных заданий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6161F8">
              <w:rPr>
                <w:kern w:val="0"/>
                <w:lang w:eastAsia="ru-RU"/>
              </w:rPr>
              <w:t>Контроль за</w:t>
            </w:r>
            <w:proofErr w:type="gramEnd"/>
            <w:r w:rsidRPr="006161F8">
              <w:rPr>
                <w:kern w:val="0"/>
                <w:lang w:eastAsia="ru-RU"/>
              </w:rPr>
              <w:t xml:space="preserve"> достижением показателей объема и качества оказываемых муниципальных услуг, определенных муниципальным заданием.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Главные распорядители средств бюджета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6161F8" w:rsidTr="00223A1A">
        <w:trPr>
          <w:gridAfter w:val="1"/>
          <w:wAfter w:w="69" w:type="dxa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keepNext/>
              <w:suppressAutoHyphens w:val="0"/>
              <w:autoSpaceDE w:val="0"/>
              <w:autoSpaceDN w:val="0"/>
              <w:spacing w:line="320" w:lineRule="exact"/>
              <w:ind w:firstLine="737"/>
              <w:jc w:val="center"/>
              <w:outlineLvl w:val="0"/>
              <w:rPr>
                <w:b/>
                <w:kern w:val="0"/>
                <w:sz w:val="26"/>
                <w:szCs w:val="26"/>
                <w:lang w:eastAsia="ru-RU"/>
              </w:rPr>
            </w:pPr>
            <w:r w:rsidRPr="006161F8">
              <w:rPr>
                <w:b/>
                <w:kern w:val="0"/>
                <w:sz w:val="26"/>
                <w:szCs w:val="26"/>
                <w:lang w:eastAsia="ru-RU"/>
              </w:rPr>
              <w:t>8. Сопровождение «Плана мероприятий».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8.1.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Создание постоянно действующей рабочей группы по оценке результатов реализации Плана </w:t>
            </w:r>
            <w:r w:rsidRPr="006161F8">
              <w:rPr>
                <w:kern w:val="0"/>
                <w:lang w:eastAsia="ru-RU"/>
              </w:rPr>
              <w:lastRenderedPageBreak/>
              <w:t>мероприятий.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 xml:space="preserve">Нормативно-правовой акт о создании рабочей группы, </w:t>
            </w:r>
            <w:r w:rsidRPr="006161F8">
              <w:rPr>
                <w:kern w:val="0"/>
                <w:lang w:eastAsia="ru-RU"/>
              </w:rPr>
              <w:lastRenderedPageBreak/>
              <w:t xml:space="preserve">постоянный </w:t>
            </w:r>
            <w:proofErr w:type="gramStart"/>
            <w:r w:rsidRPr="006161F8">
              <w:rPr>
                <w:kern w:val="0"/>
                <w:lang w:eastAsia="ru-RU"/>
              </w:rPr>
              <w:t>контроль за</w:t>
            </w:r>
            <w:proofErr w:type="gramEnd"/>
            <w:r w:rsidRPr="006161F8">
              <w:rPr>
                <w:kern w:val="0"/>
                <w:lang w:eastAsia="ru-RU"/>
              </w:rPr>
              <w:t xml:space="preserve">  реализацией Плана мероприятий.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>До 1 мая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Финансовый отдел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>Главные распорядители бюджетных средств</w:t>
            </w: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lastRenderedPageBreak/>
              <w:t>8.2.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Проведение мониторинга реализации мероприятий по повышению оплаты труда, предусмотренных в Плане мероприятий.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Представление в </w:t>
            </w:r>
            <w:proofErr w:type="gramStart"/>
            <w:r w:rsidRPr="006161F8">
              <w:rPr>
                <w:kern w:val="0"/>
                <w:lang w:eastAsia="ru-RU"/>
              </w:rPr>
              <w:t>финансовый</w:t>
            </w:r>
            <w:proofErr w:type="gramEnd"/>
            <w:r w:rsidRPr="006161F8">
              <w:rPr>
                <w:kern w:val="0"/>
                <w:lang w:eastAsia="ru-RU"/>
              </w:rPr>
              <w:t xml:space="preserve"> отдел администрации Янтиковского муниципального округа Отчета о реализации мероприятий по повышению оплаты труда.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Ежеквартально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до 10 числа месяца, следующего за </w:t>
            </w:r>
            <w:proofErr w:type="gramStart"/>
            <w:r w:rsidRPr="006161F8">
              <w:rPr>
                <w:kern w:val="0"/>
                <w:lang w:eastAsia="ru-RU"/>
              </w:rPr>
              <w:t>отчетным</w:t>
            </w:r>
            <w:proofErr w:type="gramEnd"/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Финансовый отдел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Главные распорядители бюджетных средств</w:t>
            </w: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8.3.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Разработка и утверждение муниципальными учреждениями планов мероприятий по повышению эффективности деятельности учреждений в части оказания услуг на основе целевых показателей деятельности учреждений, совершенствования оплаты труда, включая мероприятия по повышению оплаты труда, по согласованию с курирующим управлением (отделом) администрации Янтиковского муниципального округа.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Локальные акты муниципальных учреждений Янтиковского </w:t>
            </w:r>
            <w:r w:rsidR="000E312A" w:rsidRPr="006161F8">
              <w:rPr>
                <w:kern w:val="0"/>
                <w:lang w:eastAsia="ru-RU"/>
              </w:rPr>
              <w:t>муниципального округа Чувашской</w:t>
            </w:r>
            <w:r w:rsidRPr="006161F8">
              <w:rPr>
                <w:kern w:val="0"/>
                <w:lang w:eastAsia="ru-RU"/>
              </w:rPr>
              <w:t xml:space="preserve"> Республики по утверждению планов   мероп</w:t>
            </w:r>
            <w:r w:rsidR="003C4A4F" w:rsidRPr="006161F8">
              <w:rPr>
                <w:kern w:val="0"/>
                <w:lang w:eastAsia="ru-RU"/>
              </w:rPr>
              <w:t>риятий, направленных</w:t>
            </w:r>
            <w:r w:rsidRPr="006161F8">
              <w:rPr>
                <w:kern w:val="0"/>
                <w:lang w:eastAsia="ru-RU"/>
              </w:rPr>
              <w:t xml:space="preserve"> на повышение эффективности деятельн</w:t>
            </w:r>
            <w:r w:rsidR="000E312A" w:rsidRPr="006161F8">
              <w:rPr>
                <w:kern w:val="0"/>
                <w:lang w:eastAsia="ru-RU"/>
              </w:rPr>
              <w:t xml:space="preserve">ости муниципальных учреждений, </w:t>
            </w:r>
            <w:r w:rsidRPr="006161F8">
              <w:rPr>
                <w:kern w:val="0"/>
                <w:lang w:eastAsia="ru-RU"/>
              </w:rPr>
              <w:t>достижение 100%  целевых показателей деятельности муниципальных учреждений.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До 1 мая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 xml:space="preserve">Отдел образования 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Отдел социального развития</w:t>
            </w:r>
          </w:p>
        </w:tc>
      </w:tr>
      <w:tr w:rsidR="000E312A" w:rsidRPr="006161F8" w:rsidTr="000E31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8.4.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spacing w:line="240" w:lineRule="auto"/>
              <w:ind w:firstLine="0"/>
            </w:pPr>
            <w:r w:rsidRPr="006161F8">
              <w:t>Разработка и утверждение форм реализации мероприятий и отчетов достижения целевых показателей (индикаторов) Плана мероприятий.</w:t>
            </w:r>
          </w:p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Нормативно-правовые акты по утверждению форм отчетности:</w:t>
            </w:r>
          </w:p>
          <w:p w:rsidR="00223A1A" w:rsidRPr="006161F8" w:rsidRDefault="000E312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1.</w:t>
            </w:r>
            <w:r w:rsidR="00223A1A" w:rsidRPr="006161F8">
              <w:rPr>
                <w:kern w:val="0"/>
                <w:lang w:eastAsia="ru-RU"/>
              </w:rPr>
              <w:t xml:space="preserve"> Разработка целевых показателей (индикаторов) Плана мероприятий,</w:t>
            </w:r>
          </w:p>
          <w:p w:rsidR="00223A1A" w:rsidRPr="006161F8" w:rsidRDefault="006161F8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2. Отчет о достижении </w:t>
            </w:r>
            <w:r w:rsidR="00223A1A" w:rsidRPr="006161F8">
              <w:rPr>
                <w:kern w:val="0"/>
                <w:lang w:eastAsia="ru-RU"/>
              </w:rPr>
              <w:t>целевых показателей Плана мероприятий.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До 1 мая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1A" w:rsidRPr="006161F8" w:rsidRDefault="00223A1A" w:rsidP="006161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161F8">
              <w:rPr>
                <w:kern w:val="0"/>
                <w:lang w:eastAsia="ru-RU"/>
              </w:rPr>
              <w:t>Главные распорядители бюджетных средств</w:t>
            </w:r>
          </w:p>
        </w:tc>
      </w:tr>
    </w:tbl>
    <w:p w:rsidR="00223A1A" w:rsidRPr="006161F8" w:rsidRDefault="00223A1A" w:rsidP="006161F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223A1A" w:rsidRPr="006161F8" w:rsidRDefault="00223A1A" w:rsidP="007D7E2A">
      <w:pPr>
        <w:spacing w:line="240" w:lineRule="auto"/>
        <w:ind w:firstLine="0"/>
        <w:rPr>
          <w:sz w:val="28"/>
          <w:szCs w:val="28"/>
        </w:rPr>
      </w:pPr>
    </w:p>
    <w:p w:rsidR="000E312A" w:rsidRPr="006161F8" w:rsidRDefault="000E312A" w:rsidP="007D7E2A">
      <w:pPr>
        <w:spacing w:line="240" w:lineRule="auto"/>
        <w:ind w:firstLine="0"/>
        <w:rPr>
          <w:sz w:val="28"/>
          <w:szCs w:val="28"/>
        </w:rPr>
      </w:pPr>
    </w:p>
    <w:p w:rsidR="003C4A4F" w:rsidRPr="006161F8" w:rsidRDefault="003C4A4F" w:rsidP="007D7E2A">
      <w:pPr>
        <w:spacing w:line="240" w:lineRule="auto"/>
        <w:ind w:firstLine="0"/>
        <w:rPr>
          <w:sz w:val="28"/>
          <w:szCs w:val="28"/>
        </w:rPr>
        <w:sectPr w:rsidR="003C4A4F" w:rsidRPr="006161F8" w:rsidSect="003C4A4F">
          <w:headerReference w:type="default" r:id="rId12"/>
          <w:pgSz w:w="16838" w:h="11906" w:orient="landscape"/>
          <w:pgMar w:top="1701" w:right="1103" w:bottom="850" w:left="709" w:header="708" w:footer="708" w:gutter="0"/>
          <w:pgNumType w:start="1"/>
          <w:cols w:space="708"/>
          <w:titlePg/>
          <w:docGrid w:linePitch="360"/>
        </w:sectPr>
      </w:pPr>
    </w:p>
    <w:p w:rsidR="000E312A" w:rsidRPr="006161F8" w:rsidRDefault="000E312A" w:rsidP="006161F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6161F8">
        <w:rPr>
          <w:kern w:val="0"/>
          <w:lang w:eastAsia="ru-RU"/>
        </w:rPr>
        <w:lastRenderedPageBreak/>
        <w:t>Приложение № 2</w:t>
      </w:r>
    </w:p>
    <w:p w:rsidR="000E312A" w:rsidRPr="006161F8" w:rsidRDefault="000E312A" w:rsidP="006161F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6161F8">
        <w:rPr>
          <w:kern w:val="0"/>
          <w:lang w:eastAsia="ru-RU"/>
        </w:rPr>
        <w:t>к постановлению администрации</w:t>
      </w:r>
    </w:p>
    <w:p w:rsidR="000E312A" w:rsidRPr="000E312A" w:rsidRDefault="000E312A" w:rsidP="006161F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6161F8">
        <w:rPr>
          <w:kern w:val="0"/>
          <w:lang w:eastAsia="ru-RU"/>
        </w:rPr>
        <w:t>Янтиковског</w:t>
      </w:r>
      <w:r w:rsidRPr="000E312A">
        <w:rPr>
          <w:kern w:val="0"/>
          <w:lang w:eastAsia="ru-RU"/>
        </w:rPr>
        <w:t xml:space="preserve">о муниципального округа </w:t>
      </w:r>
    </w:p>
    <w:p w:rsidR="000E312A" w:rsidRPr="000E312A" w:rsidRDefault="00733ECB" w:rsidP="006161F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16.05.</w:t>
      </w:r>
      <w:bookmarkStart w:id="0" w:name="_GoBack"/>
      <w:bookmarkEnd w:id="0"/>
      <w:r>
        <w:rPr>
          <w:kern w:val="0"/>
          <w:lang w:eastAsia="ru-RU"/>
        </w:rPr>
        <w:t>.2024 № 503</w:t>
      </w:r>
    </w:p>
    <w:p w:rsidR="000E312A" w:rsidRDefault="000E312A" w:rsidP="009450F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E312A" w:rsidRPr="000E312A" w:rsidRDefault="000E312A" w:rsidP="009450F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E312A" w:rsidRPr="000E312A" w:rsidRDefault="000E312A" w:rsidP="009450F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0E312A">
        <w:rPr>
          <w:b/>
          <w:kern w:val="0"/>
          <w:sz w:val="26"/>
          <w:szCs w:val="26"/>
          <w:lang w:eastAsia="ru-RU"/>
        </w:rPr>
        <w:t>Перечень муниципальных учреждений Янтиковского муниципального образования Чувашской Республики</w:t>
      </w:r>
    </w:p>
    <w:p w:rsidR="000E312A" w:rsidRPr="000E312A" w:rsidRDefault="000E312A" w:rsidP="009450F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92"/>
        <w:gridCol w:w="1882"/>
        <w:gridCol w:w="1148"/>
        <w:gridCol w:w="1148"/>
        <w:gridCol w:w="1276"/>
        <w:gridCol w:w="1134"/>
        <w:gridCol w:w="992"/>
        <w:gridCol w:w="851"/>
        <w:gridCol w:w="850"/>
        <w:gridCol w:w="993"/>
        <w:gridCol w:w="992"/>
        <w:gridCol w:w="850"/>
      </w:tblGrid>
      <w:tr w:rsidR="000E312A" w:rsidRPr="000E312A" w:rsidTr="009450F6">
        <w:trPr>
          <w:trHeight w:val="31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Наименование учреждения 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Основное направление деятельности</w:t>
            </w:r>
          </w:p>
        </w:tc>
        <w:tc>
          <w:tcPr>
            <w:tcW w:w="47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Исполнение за 2023 год</w:t>
            </w:r>
          </w:p>
        </w:tc>
        <w:tc>
          <w:tcPr>
            <w:tcW w:w="55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План на 2024 год</w:t>
            </w:r>
          </w:p>
        </w:tc>
      </w:tr>
      <w:tr w:rsidR="000E312A" w:rsidRPr="000E312A" w:rsidTr="009450F6">
        <w:trPr>
          <w:trHeight w:val="518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Штатная численность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Среднесписочная численность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Расходы на содержание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в том 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Штатная численность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Среднесписочная численность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Расходы на содержание учреждения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темп роста на 2024 к 2023,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темп роста на 2024 к 2023, %</w:t>
            </w:r>
          </w:p>
        </w:tc>
      </w:tr>
      <w:tr w:rsidR="000E312A" w:rsidRPr="000E312A" w:rsidTr="009450F6">
        <w:trPr>
          <w:trHeight w:val="103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итого ФОТ с начислением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итого ФОТ с начислением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E312A" w:rsidRPr="000E312A" w:rsidTr="009450F6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0E312A" w:rsidRPr="000E312A" w:rsidTr="009450F6">
        <w:trPr>
          <w:trHeight w:val="792"/>
        </w:trPr>
        <w:tc>
          <w:tcPr>
            <w:tcW w:w="2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по разделам бюджетной классификации РФ: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E312A" w:rsidRPr="000E312A" w:rsidTr="009450F6">
        <w:trPr>
          <w:trHeight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left="-24" w:firstLine="0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«Общегосударственные вопросы»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11054,50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10387,20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11649,30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105,38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10649,30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103,85</w:t>
            </w:r>
          </w:p>
        </w:tc>
      </w:tr>
      <w:tr w:rsidR="000E312A" w:rsidRPr="000E312A" w:rsidTr="009450F6">
        <w:trPr>
          <w:trHeight w:val="315"/>
        </w:trPr>
        <w:tc>
          <w:tcPr>
            <w:tcW w:w="2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E312A" w:rsidRPr="000E312A" w:rsidTr="009450F6">
        <w:trPr>
          <w:trHeight w:val="11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МБУК «Централизованная бухгалтерия Янтиковского муниципального округа Чувашской Республики»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Деятельность по оказанию услуг в области бухгалтерского учета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11054,50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10387,20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11649,30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10649,30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103,85</w:t>
            </w:r>
          </w:p>
        </w:tc>
      </w:tr>
      <w:tr w:rsidR="000E312A" w:rsidRPr="000E312A" w:rsidTr="009450F6">
        <w:trPr>
          <w:trHeight w:val="9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left="-121" w:firstLine="0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«Образование»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503,8 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 423,6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297656,8 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204711,5 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 503,8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 495,63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211879,6 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71,2 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 157713,0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77,04 </w:t>
            </w:r>
          </w:p>
        </w:tc>
      </w:tr>
      <w:tr w:rsidR="000E312A" w:rsidRPr="000E312A" w:rsidTr="009450F6">
        <w:trPr>
          <w:trHeight w:val="1223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МБДОУ "Д/с №1 с. Янтиково»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основных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общеобразовательных программ дошкольного образования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11403,03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8224,80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5017,60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3658,30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44,48</w:t>
            </w:r>
          </w:p>
        </w:tc>
      </w:tr>
      <w:tr w:rsidR="000E312A" w:rsidRPr="000E312A" w:rsidTr="009450F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E312A" w:rsidRPr="000E312A" w:rsidTr="009450F6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E312A" w:rsidRPr="000E312A" w:rsidTr="009450F6">
        <w:trPr>
          <w:trHeight w:val="1129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МБДОУ "</w:t>
            </w: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Д/с №2 с.</w:t>
            </w:r>
            <w:r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Янтиково "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основных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общеобразовательных программ дошкольного образования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8285,30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6191,30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4165,60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50,28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3038,60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49,08</w:t>
            </w:r>
          </w:p>
        </w:tc>
      </w:tr>
      <w:tr w:rsidR="000E312A" w:rsidRPr="000E312A" w:rsidTr="009450F6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E312A" w:rsidRPr="000E312A" w:rsidTr="009450F6">
        <w:trPr>
          <w:trHeight w:val="1129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МАДОУ "Детский сад Радуга»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основных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общеобразовательных программ дошкольного образования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28,70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16440,80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12170,00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28,70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7902,20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48,06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3950,40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32,46</w:t>
            </w:r>
          </w:p>
        </w:tc>
      </w:tr>
      <w:tr w:rsidR="000E312A" w:rsidRPr="000E312A" w:rsidTr="009450F6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E312A" w:rsidRPr="000E312A" w:rsidTr="009450F6">
        <w:trPr>
          <w:trHeight w:val="1129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МБДОУ "Турмышский детский сад"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основных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общеобразовательных программ дошкольного образования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15,17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6995,00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5269,90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15,17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3686,10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52,70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2326,70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44,15</w:t>
            </w:r>
          </w:p>
        </w:tc>
      </w:tr>
      <w:tr w:rsidR="000E312A" w:rsidRPr="000E312A" w:rsidTr="009450F6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E312A" w:rsidRPr="000E312A" w:rsidTr="009450F6">
        <w:trPr>
          <w:trHeight w:val="1332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МАОУ "Алдиаровская СОШ"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программ среднего (полного) общего образования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36,55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29,30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18470,80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12824,40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36,55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36,55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14922,10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80,79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12986,90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101,27</w:t>
            </w:r>
          </w:p>
        </w:tc>
      </w:tr>
      <w:tr w:rsidR="000E312A" w:rsidRPr="000E312A" w:rsidTr="009450F6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E312A" w:rsidRPr="000E312A" w:rsidTr="009450F6">
        <w:trPr>
          <w:trHeight w:val="18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МБОУ "Можарская СОШ"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программ среднего (полного) общего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35,83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16609,90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11813,40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11118,00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66,94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9220,50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78,05</w:t>
            </w:r>
          </w:p>
        </w:tc>
      </w:tr>
      <w:tr w:rsidR="000E312A" w:rsidRPr="000E312A" w:rsidTr="009450F6">
        <w:trPr>
          <w:trHeight w:val="18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МБОУ "Новобуяновская СОШ"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программ среднего (полного) общего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17715,30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12095,20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11460,90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64,69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9388,00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77,62</w:t>
            </w:r>
          </w:p>
        </w:tc>
      </w:tr>
      <w:tr w:rsidR="000E312A" w:rsidRPr="000E312A" w:rsidTr="009450F6">
        <w:trPr>
          <w:trHeight w:val="1332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МБОУ "Турмышская СОШ"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программ среднего (полного) общего образования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31069,00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14712,90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12701,10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40,88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10872,10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73,90</w:t>
            </w:r>
          </w:p>
        </w:tc>
      </w:tr>
      <w:tr w:rsidR="000E312A" w:rsidRPr="000E312A" w:rsidTr="009450F6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E312A" w:rsidRPr="000E312A" w:rsidTr="009450F6">
        <w:trPr>
          <w:trHeight w:val="18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МБОУ "Тюмеревская СОШ 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программ среднего (полного) общего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35,72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18964,60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12941,00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19874,90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10835,30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83,73</w:t>
            </w:r>
          </w:p>
        </w:tc>
      </w:tr>
      <w:tr w:rsidR="000E312A" w:rsidRPr="000E312A" w:rsidTr="009450F6">
        <w:trPr>
          <w:trHeight w:val="18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МБОУ "Чутеевская СОШ"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программ среднего (полного) общего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28,61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16152,20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11204,00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12476,80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10583,40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94,46</w:t>
            </w:r>
          </w:p>
        </w:tc>
      </w:tr>
      <w:tr w:rsidR="000E312A" w:rsidRPr="000E312A" w:rsidTr="009450F6">
        <w:trPr>
          <w:trHeight w:val="18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МБОУ "Шимкусская СОШ"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программ среднего (полного) общего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39,92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34037,70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27880,00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25819,60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23248,70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83,39</w:t>
            </w:r>
          </w:p>
        </w:tc>
      </w:tr>
      <w:tr w:rsidR="000E312A" w:rsidRPr="000E312A" w:rsidTr="009450F6">
        <w:trPr>
          <w:trHeight w:val="18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МБОУ "Янтиковская СОШ"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программ среднего (полного) общего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77,81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49969,40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33862,30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36884,30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27882,40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82,34</w:t>
            </w:r>
          </w:p>
        </w:tc>
      </w:tr>
      <w:tr w:rsidR="000E312A" w:rsidRPr="000E312A" w:rsidTr="009450F6">
        <w:trPr>
          <w:trHeight w:val="102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МБОУ "Ян</w:t>
            </w:r>
            <w:r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шихово</w:t>
            </w: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-Норвашская СОШ"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общеобразовательных программ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23732,60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14653,80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14439,60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12080,70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82,44</w:t>
            </w:r>
          </w:p>
        </w:tc>
      </w:tr>
      <w:tr w:rsidR="000E312A" w:rsidRPr="000E312A" w:rsidTr="009450F6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E312A" w:rsidRPr="000E312A" w:rsidTr="009450F6">
        <w:trPr>
          <w:trHeight w:val="13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МБОУ ДО ДЮЦ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общеобразовательных программ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6916,07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4758,70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4609,10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66,64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3645,80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76,61</w:t>
            </w:r>
          </w:p>
        </w:tc>
      </w:tr>
      <w:tr w:rsidR="000E312A" w:rsidRPr="000E312A" w:rsidTr="009450F6">
        <w:trPr>
          <w:trHeight w:val="13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МБУ ДО «Янтиковская ДШИ»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общеобразовательных программ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4388,30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4349,70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4020,80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3960,40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91,05</w:t>
            </w:r>
          </w:p>
        </w:tc>
      </w:tr>
      <w:tr w:rsidR="000E312A" w:rsidRPr="000E312A" w:rsidTr="009450F6">
        <w:trPr>
          <w:trHeight w:val="923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kern w:val="0"/>
                <w:sz w:val="20"/>
                <w:szCs w:val="20"/>
                <w:lang w:eastAsia="ru-RU"/>
              </w:rPr>
              <w:t xml:space="preserve">МБУ «Центр психолого-педагогической, медицинской и социальной помощи» </w:t>
            </w:r>
            <w:r w:rsidRPr="000E312A">
              <w:rPr>
                <w:i/>
                <w:kern w:val="0"/>
                <w:sz w:val="20"/>
                <w:szCs w:val="20"/>
                <w:lang w:eastAsia="ru-RU"/>
              </w:rPr>
              <w:lastRenderedPageBreak/>
              <w:t xml:space="preserve">Янтиковского муниципального округа Чувашской Республики   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общеобразовательных программ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2187,50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1717,50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1832,10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83,75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1483,00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86,35</w:t>
            </w:r>
          </w:p>
        </w:tc>
      </w:tr>
      <w:tr w:rsidR="000E312A" w:rsidRPr="000E312A" w:rsidTr="009450F6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E312A" w:rsidRPr="000E312A" w:rsidTr="009450F6">
        <w:trPr>
          <w:trHeight w:val="13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ДО</w:t>
            </w:r>
            <w:proofErr w:type="gramEnd"/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школа «Аль»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общеобразовательных программ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14319,30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10042,60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21048,80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8551,80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85,15</w:t>
            </w:r>
          </w:p>
        </w:tc>
      </w:tr>
      <w:tr w:rsidR="000E312A" w:rsidRPr="000E312A" w:rsidTr="009450F6">
        <w:trPr>
          <w:trHeight w:val="8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 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44,0 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29223,00 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20803,60 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 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 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 21040,80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72,0 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17809,0 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 85,6</w:t>
            </w:r>
          </w:p>
        </w:tc>
      </w:tr>
      <w:tr w:rsidR="000E312A" w:rsidRPr="000E312A" w:rsidTr="009450F6">
        <w:trPr>
          <w:trHeight w:val="22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МБУК  "ЦКС" Янтиковского муниципального округа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26,85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15760,00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13327,60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14540,80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12272,80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92,1</w:t>
            </w:r>
          </w:p>
        </w:tc>
      </w:tr>
      <w:tr w:rsidR="000E312A" w:rsidRPr="000E312A" w:rsidTr="009450F6">
        <w:trPr>
          <w:trHeight w:val="103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right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МБУК "ЦБС" Янтиковского муниципального округа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Деятельность библиотек и архивов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13463,00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48,28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5536,20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74,05</w:t>
            </w:r>
          </w:p>
        </w:tc>
      </w:tr>
      <w:tr w:rsidR="000E312A" w:rsidRPr="000E312A" w:rsidTr="009450F6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 577,80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 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344462,30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235902,30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 577,8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 569,63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244569,70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186171,30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12A" w:rsidRPr="000E312A" w:rsidRDefault="000E312A" w:rsidP="009450F6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E312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78,91</w:t>
            </w:r>
          </w:p>
        </w:tc>
      </w:tr>
    </w:tbl>
    <w:p w:rsidR="000E312A" w:rsidRPr="000E312A" w:rsidRDefault="000E312A" w:rsidP="009450F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20"/>
          <w:szCs w:val="20"/>
          <w:lang w:eastAsia="ru-RU"/>
        </w:rPr>
      </w:pPr>
    </w:p>
    <w:p w:rsidR="000E312A" w:rsidRPr="000E312A" w:rsidRDefault="000E312A" w:rsidP="009450F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kern w:val="0"/>
          <w:sz w:val="20"/>
          <w:szCs w:val="20"/>
          <w:lang w:eastAsia="ru-RU"/>
        </w:rPr>
      </w:pPr>
    </w:p>
    <w:p w:rsidR="000E312A" w:rsidRDefault="000E312A" w:rsidP="009450F6">
      <w:pPr>
        <w:spacing w:line="240" w:lineRule="auto"/>
        <w:ind w:firstLine="0"/>
        <w:rPr>
          <w:sz w:val="28"/>
          <w:szCs w:val="28"/>
        </w:rPr>
      </w:pPr>
    </w:p>
    <w:p w:rsidR="000E312A" w:rsidRDefault="000E312A" w:rsidP="009450F6">
      <w:pPr>
        <w:spacing w:line="240" w:lineRule="auto"/>
        <w:ind w:firstLine="0"/>
        <w:rPr>
          <w:sz w:val="28"/>
          <w:szCs w:val="28"/>
        </w:rPr>
      </w:pPr>
    </w:p>
    <w:p w:rsidR="000E312A" w:rsidRPr="00485CC1" w:rsidRDefault="000E312A" w:rsidP="009450F6">
      <w:pPr>
        <w:spacing w:line="240" w:lineRule="auto"/>
        <w:ind w:firstLine="0"/>
        <w:rPr>
          <w:sz w:val="28"/>
          <w:szCs w:val="28"/>
        </w:rPr>
      </w:pPr>
    </w:p>
    <w:sectPr w:rsidR="000E312A" w:rsidRPr="00485CC1" w:rsidSect="009450F6">
      <w:pgSz w:w="16838" w:h="11906" w:orient="landscape"/>
      <w:pgMar w:top="1701" w:right="96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2A" w:rsidRDefault="000E312A" w:rsidP="002F7E02">
      <w:pPr>
        <w:spacing w:line="240" w:lineRule="auto"/>
      </w:pPr>
      <w:r>
        <w:separator/>
      </w:r>
    </w:p>
  </w:endnote>
  <w:endnote w:type="continuationSeparator" w:id="0">
    <w:p w:rsidR="000E312A" w:rsidRDefault="000E312A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2A" w:rsidRDefault="000E312A" w:rsidP="002F7E02">
      <w:pPr>
        <w:spacing w:line="240" w:lineRule="auto"/>
      </w:pPr>
      <w:r>
        <w:separator/>
      </w:r>
    </w:p>
  </w:footnote>
  <w:footnote w:type="continuationSeparator" w:id="0">
    <w:p w:rsidR="000E312A" w:rsidRDefault="000E312A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453917"/>
      <w:docPartObj>
        <w:docPartGallery w:val="Page Numbers (Top of Page)"/>
        <w:docPartUnique/>
      </w:docPartObj>
    </w:sdtPr>
    <w:sdtEndPr/>
    <w:sdtContent>
      <w:p w:rsidR="000E312A" w:rsidRDefault="000E312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EC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560423"/>
      <w:docPartObj>
        <w:docPartGallery w:val="Page Numbers (Top of Page)"/>
        <w:docPartUnique/>
      </w:docPartObj>
    </w:sdtPr>
    <w:sdtEndPr/>
    <w:sdtContent>
      <w:p w:rsidR="000E312A" w:rsidRDefault="000E312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ECB">
          <w:rPr>
            <w:noProof/>
          </w:rPr>
          <w:t>2</w:t>
        </w:r>
        <w:r>
          <w:fldChar w:fldCharType="end"/>
        </w:r>
      </w:p>
    </w:sdtContent>
  </w:sdt>
  <w:p w:rsidR="000E312A" w:rsidRDefault="000E312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312A"/>
    <w:rsid w:val="000F5475"/>
    <w:rsid w:val="00102BCE"/>
    <w:rsid w:val="001129E4"/>
    <w:rsid w:val="001139E6"/>
    <w:rsid w:val="0011537F"/>
    <w:rsid w:val="001155DA"/>
    <w:rsid w:val="00115AC6"/>
    <w:rsid w:val="00116A42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3A1A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686D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4A4F"/>
    <w:rsid w:val="003C5734"/>
    <w:rsid w:val="003C7856"/>
    <w:rsid w:val="003D22D2"/>
    <w:rsid w:val="003D470D"/>
    <w:rsid w:val="003D5B61"/>
    <w:rsid w:val="003E4BCF"/>
    <w:rsid w:val="00402933"/>
    <w:rsid w:val="00414A66"/>
    <w:rsid w:val="00414C7A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161F8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3ECB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C49D0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450F6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9D60-72D4-46F3-B2A5-7FAE7739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17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2024-05-27T10:50:00Z</dcterms:modified>
</cp:coreProperties>
</file>