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5B" w:rsidRPr="00F30F5B" w:rsidRDefault="00F30F5B" w:rsidP="00F30F5B">
      <w:pPr>
        <w:widowControl/>
        <w:shd w:val="clear" w:color="auto" w:fill="FFFFFF"/>
        <w:spacing w:after="150" w:line="510" w:lineRule="atLeast"/>
        <w:ind w:left="0" w:right="0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  <w:r w:rsidRPr="00F30F5B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Перечень объектов, в </w:t>
      </w:r>
      <w:proofErr w:type="gramStart"/>
      <w:r w:rsidRPr="00F30F5B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отношении</w:t>
      </w:r>
      <w:proofErr w:type="gramEnd"/>
      <w:r w:rsidRPr="00F30F5B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которых планируется заключение концессионных соглашений в 2023 г.</w:t>
      </w:r>
    </w:p>
    <w:tbl>
      <w:tblPr>
        <w:tblW w:w="15296" w:type="dxa"/>
        <w:jc w:val="center"/>
        <w:tblInd w:w="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71"/>
        <w:gridCol w:w="5674"/>
        <w:gridCol w:w="1881"/>
        <w:gridCol w:w="3184"/>
        <w:gridCol w:w="1826"/>
      </w:tblGrid>
      <w:tr w:rsidR="00F30F5B" w:rsidRPr="00F30F5B" w:rsidTr="00DD5958">
        <w:trPr>
          <w:trHeight w:val="283"/>
          <w:tblHeader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Местонахождение, кадастровый номер</w:t>
            </w:r>
          </w:p>
        </w:tc>
        <w:tc>
          <w:tcPr>
            <w:tcW w:w="1881" w:type="dxa"/>
            <w:shd w:val="clear" w:color="auto" w:fill="FFFFFF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Вид права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Правоустанавливающий документ, номер, дата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Наличии</w:t>
            </w:r>
            <w:proofErr w:type="gramEnd"/>
            <w:r w:rsidRPr="00F30F5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 xml:space="preserve"> ограничений (обременений)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widowControl/>
              <w:suppressAutoHyphens/>
              <w:ind w:left="0" w:right="0" w:firstLine="8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Станция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насосная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над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артезианской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скважиной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Чувашская Республика, </w:t>
            </w:r>
          </w:p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р-н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Шемуршинский,</w:t>
            </w:r>
            <w:r w:rsidRPr="00F30F5B">
              <w:rPr>
                <w:rFonts w:eastAsia="Times New Roman" w:cs="Times New Roman"/>
                <w:spacing w:val="16"/>
                <w:sz w:val="20"/>
                <w:szCs w:val="20"/>
              </w:rPr>
              <w:t xml:space="preserve"> </w:t>
            </w:r>
            <w:proofErr w:type="gramStart"/>
            <w:r w:rsidRPr="00F30F5B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 w:rsidRPr="00F30F5B">
              <w:rPr>
                <w:rFonts w:eastAsia="Times New Roman" w:cs="Times New Roman"/>
                <w:spacing w:val="19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Шемурша,</w:t>
            </w:r>
            <w:r w:rsidRPr="00F30F5B">
              <w:rPr>
                <w:rFonts w:eastAsia="Times New Roman" w:cs="Times New Roman"/>
                <w:spacing w:val="1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ул. Совхозная</w:t>
            </w: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 xml:space="preserve">,  </w:t>
            </w:r>
          </w:p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21:22:000000:1573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21:22:000000:1573-21/056/2023-2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05.04.2023</w:t>
            </w:r>
          </w:p>
        </w:tc>
        <w:tc>
          <w:tcPr>
            <w:tcW w:w="1826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станция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насосная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над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артезианской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скважиной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Чувашская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Республика,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р-н.</w:t>
            </w:r>
          </w:p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Шемуршинский,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</w:t>
            </w:r>
            <w:proofErr w:type="gram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.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Шемурша</w:t>
            </w:r>
            <w:proofErr w:type="gram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Ленина,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21:22:000000:2344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21:22:000000:2344-21/056/2023-2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05.04.2023</w:t>
            </w:r>
          </w:p>
        </w:tc>
        <w:tc>
          <w:tcPr>
            <w:tcW w:w="1826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станция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насосная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над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артезианской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скважиной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suppressAutoHyphens/>
              <w:autoSpaceDE w:val="0"/>
              <w:autoSpaceDN w:val="0"/>
              <w:ind w:left="57" w:right="41" w:firstLine="709"/>
              <w:rPr>
                <w:rFonts w:eastAsia="Calibri" w:cs="Times New Roman"/>
                <w:spacing w:val="-1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Чувашская Республика, р-н. Шемуршинский, с. Шемурша, ул. Ленина, д. бн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4</w:t>
            </w:r>
            <w:proofErr w:type="gramEnd"/>
          </w:p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21:22:000000:2373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21:22:000000:2373-21/056/2023-2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05.04.2023</w:t>
            </w:r>
          </w:p>
        </w:tc>
        <w:tc>
          <w:tcPr>
            <w:tcW w:w="1826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Водонапорная стальная башня с насосной станцией над артезианской скважиной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Чувашская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Республика,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р-н.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firstLine="5"/>
              <w:rPr>
                <w:rFonts w:eastAsia="Calibri" w:cs="Times New Roman"/>
                <w:spacing w:val="-9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Шемуршинский,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firstLine="5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дер.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Новая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Шемурша</w:t>
            </w:r>
          </w:p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21:22:000000:227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21:22:000000:227-21/056/2023-1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25.04.2023</w:t>
            </w:r>
          </w:p>
        </w:tc>
        <w:tc>
          <w:tcPr>
            <w:tcW w:w="1826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Водонапорная башня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Чувашская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Республика,</w:t>
            </w:r>
          </w:p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р-н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Шемуршинский,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</w:t>
            </w:r>
            <w:proofErr w:type="gram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.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Шемурша,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 Лесхозная</w:t>
            </w: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 xml:space="preserve">,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21:22:100156:212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21:22:100156:212-21/042/2023-1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07.02.2023</w:t>
            </w:r>
          </w:p>
        </w:tc>
        <w:tc>
          <w:tcPr>
            <w:tcW w:w="1826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autoSpaceDE w:val="0"/>
              <w:autoSpaceDN w:val="0"/>
              <w:ind w:left="0" w:right="0"/>
              <w:rPr>
                <w:rFonts w:eastAsia="Times New Roman" w:cs="Times New Roman"/>
                <w:sz w:val="20"/>
                <w:szCs w:val="20"/>
              </w:rPr>
            </w:pPr>
          </w:p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Водонапорная башня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suppressAutoHyphens/>
              <w:autoSpaceDE w:val="0"/>
              <w:autoSpaceDN w:val="0"/>
              <w:ind w:left="57" w:right="41" w:firstLine="709"/>
              <w:rPr>
                <w:rFonts w:eastAsia="Calibri" w:cs="Times New Roman"/>
                <w:spacing w:val="-1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Чувашская Республика - Чувашия, Шемуршинский р-н, Шемурша с, </w:t>
            </w:r>
            <w:r w:rsidRPr="00F30F5B">
              <w:rPr>
                <w:rFonts w:eastAsia="Calibri" w:cs="Times New Roman"/>
                <w:spacing w:val="-1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50 лет Октября </w:t>
            </w:r>
            <w:r w:rsidRPr="00F30F5B">
              <w:rPr>
                <w:rFonts w:eastAsia="Calibri" w:cs="Times New Roman"/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F30F5B" w:rsidRPr="00F30F5B" w:rsidRDefault="00F30F5B" w:rsidP="00F30F5B">
            <w:pPr>
              <w:suppressAutoHyphens/>
              <w:autoSpaceDE w:val="0"/>
              <w:autoSpaceDN w:val="0"/>
              <w:ind w:left="57" w:right="41" w:firstLine="709"/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21:22:100135:301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21:22:100135:301-21/042/2023-1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08.02.2023</w:t>
            </w:r>
          </w:p>
        </w:tc>
        <w:tc>
          <w:tcPr>
            <w:tcW w:w="1826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autoSpaceDE w:val="0"/>
              <w:autoSpaceDN w:val="0"/>
              <w:ind w:left="0" w:right="0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инженерное</w:t>
            </w:r>
            <w:r w:rsidRPr="00F30F5B">
              <w:rPr>
                <w:rFonts w:eastAsia="Times New Roman" w:cs="Times New Roman"/>
                <w:spacing w:val="-38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сооружение</w:t>
            </w:r>
            <w:r w:rsidRPr="00F30F5B">
              <w:rPr>
                <w:rFonts w:eastAsia="Calibri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Чувашская</w:t>
            </w:r>
            <w:r w:rsidRPr="00F30F5B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Республика,</w:t>
            </w:r>
            <w:r w:rsidRPr="00F30F5B">
              <w:rPr>
                <w:rFonts w:eastAsia="Times New Roman" w:cs="Times New Roman"/>
                <w:spacing w:val="24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Шемуршинский</w:t>
            </w:r>
            <w:r w:rsidRPr="00F30F5B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р-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н, поселение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Шемуршинское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.Ш</w:t>
            </w:r>
            <w:proofErr w:type="gram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емурша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улицы:</w:t>
            </w:r>
            <w:r w:rsidRPr="00F30F5B">
              <w:rPr>
                <w:rFonts w:eastAsia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Шоссейная</w:t>
            </w:r>
          </w:p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(д.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Н.Шемурша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), Чапаева,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Строителей,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Новая,</w:t>
            </w:r>
            <w:r w:rsidRPr="00F30F5B">
              <w:rPr>
                <w:rFonts w:eastAsia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Дорожников,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Южная,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Ильбекова</w:t>
            </w:r>
            <w:proofErr w:type="spellEnd"/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(</w:t>
            </w:r>
            <w:proofErr w:type="spell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</w:t>
            </w:r>
            <w:proofErr w:type="gram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.Ш</w:t>
            </w:r>
            <w:proofErr w:type="gram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емурша</w:t>
            </w:r>
            <w:proofErr w:type="spell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)</w:t>
            </w:r>
          </w:p>
          <w:p w:rsidR="00F30F5B" w:rsidRPr="00F30F5B" w:rsidRDefault="00F30F5B" w:rsidP="00F30F5B">
            <w:pPr>
              <w:autoSpaceDE w:val="0"/>
              <w:autoSpaceDN w:val="0"/>
              <w:ind w:left="57" w:right="41"/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21:22:000000:2234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21:22:000000:2234-21/056/2023-2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highlight w:val="yellow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05.04.2023</w:t>
            </w:r>
          </w:p>
        </w:tc>
        <w:tc>
          <w:tcPr>
            <w:tcW w:w="1826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autoSpaceDE w:val="0"/>
              <w:autoSpaceDN w:val="0"/>
              <w:ind w:left="0" w:right="0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сооружение - водопровод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128" w:right="109" w:hanging="3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Чувашская Республика - Чувашия, р-н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Шемуршинский,</w:t>
            </w:r>
            <w:r w:rsidRPr="00F30F5B">
              <w:rPr>
                <w:rFonts w:eastAsia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с/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пос</w:t>
            </w:r>
            <w:proofErr w:type="spellEnd"/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Шемуршинское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Шемурша,</w:t>
            </w:r>
            <w:r w:rsidRPr="00F30F5B">
              <w:rPr>
                <w:rFonts w:eastAsia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литера</w:t>
            </w:r>
            <w:proofErr w:type="gramStart"/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В</w:t>
            </w:r>
            <w:proofErr w:type="gram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:</w:t>
            </w:r>
          </w:p>
          <w:p w:rsidR="00F30F5B" w:rsidRPr="00F30F5B" w:rsidRDefault="00F30F5B" w:rsidP="00F30F5B">
            <w:pPr>
              <w:autoSpaceDE w:val="0"/>
              <w:autoSpaceDN w:val="0"/>
              <w:ind w:left="42" w:right="-29" w:hanging="55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начало от</w:t>
            </w:r>
            <w:proofErr w:type="gram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 В</w:t>
            </w:r>
            <w:proofErr w:type="gram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/Б находящего по ул. Ленина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параллельно</w:t>
            </w:r>
            <w:r w:rsidRPr="00F30F5B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дому</w:t>
            </w:r>
            <w:r w:rsidRPr="00F30F5B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№ 54а,</w:t>
            </w:r>
            <w:r w:rsidRPr="00F30F5B">
              <w:rPr>
                <w:rFonts w:eastAsia="Times New Roman" w:cs="Times New Roman"/>
                <w:spacing w:val="14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до</w:t>
            </w:r>
            <w:r w:rsidRPr="00F30F5B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ВК5</w:t>
            </w:r>
            <w:r w:rsidRPr="00F30F5B">
              <w:rPr>
                <w:rFonts w:eastAsia="Times New Roman" w:cs="Times New Roman"/>
                <w:spacing w:val="14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(участки</w:t>
            </w:r>
            <w:r w:rsidRPr="00F30F5B">
              <w:rPr>
                <w:rFonts w:eastAsia="Times New Roman" w:cs="Times New Roman"/>
                <w:spacing w:val="1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1-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2)</w:t>
            </w:r>
            <w:r w:rsidRPr="00F30F5B">
              <w:rPr>
                <w:rFonts w:eastAsia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по</w:t>
            </w:r>
            <w:r w:rsidRPr="00F30F5B">
              <w:rPr>
                <w:rFonts w:eastAsia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Ленина,</w:t>
            </w:r>
            <w:r w:rsidRPr="00F30F5B">
              <w:rPr>
                <w:rFonts w:eastAsia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от</w:t>
            </w:r>
          </w:p>
          <w:p w:rsidR="00F30F5B" w:rsidRPr="00F30F5B" w:rsidRDefault="00F30F5B" w:rsidP="00F30F5B">
            <w:pPr>
              <w:autoSpaceDE w:val="0"/>
              <w:autoSpaceDN w:val="0"/>
              <w:ind w:left="32" w:right="10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В/Б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находящего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по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Ленина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параллельно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дому 54а, до ВК</w:t>
            </w:r>
            <w:proofErr w:type="gram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6</w:t>
            </w:r>
            <w:proofErr w:type="gram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 (Литера В1 участки 3-5)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по</w:t>
            </w:r>
            <w:r w:rsidRPr="00F30F5B">
              <w:rPr>
                <w:rFonts w:eastAsia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Садовая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до</w:t>
            </w:r>
          </w:p>
          <w:p w:rsidR="00F30F5B" w:rsidRPr="00F30F5B" w:rsidRDefault="00F30F5B" w:rsidP="00F30F5B">
            <w:pPr>
              <w:autoSpaceDE w:val="0"/>
              <w:autoSpaceDN w:val="0"/>
              <w:ind w:left="59" w:right="36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lastRenderedPageBreak/>
              <w:t>пересечения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Урукова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;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литера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В1: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начало от</w:t>
            </w:r>
            <w:proofErr w:type="gram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 В</w:t>
            </w:r>
            <w:proofErr w:type="gram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/Б (расположенного на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 Ленина</w:t>
            </w:r>
            <w:r w:rsidRPr="00F30F5B">
              <w:rPr>
                <w:rFonts w:eastAsia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около</w:t>
            </w:r>
            <w:r w:rsidRPr="00F30F5B">
              <w:rPr>
                <w:rFonts w:eastAsia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дома</w:t>
            </w:r>
            <w:r w:rsidRPr="00F30F5B">
              <w:rPr>
                <w:rFonts w:eastAsia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№ 48а),</w:t>
            </w:r>
          </w:p>
          <w:p w:rsidR="00F30F5B" w:rsidRPr="00F30F5B" w:rsidRDefault="00F30F5B" w:rsidP="00F30F5B">
            <w:pPr>
              <w:autoSpaceDE w:val="0"/>
              <w:autoSpaceDN w:val="0"/>
              <w:ind w:left="59" w:right="38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проходящая</w:t>
            </w:r>
            <w:r w:rsidRPr="00F30F5B">
              <w:rPr>
                <w:rFonts w:eastAsia="Times New Roman" w:cs="Times New Roman"/>
                <w:spacing w:val="18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по</w:t>
            </w:r>
            <w:r w:rsidRPr="00F30F5B">
              <w:rPr>
                <w:rFonts w:eastAsia="Times New Roman" w:cs="Times New Roman"/>
                <w:spacing w:val="16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ул. Ленина,</w:t>
            </w:r>
            <w:r w:rsidRPr="00F30F5B">
              <w:rPr>
                <w:rFonts w:eastAsia="Times New Roman" w:cs="Times New Roman"/>
                <w:spacing w:val="1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ул. Победы,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ул. Юбилейная, ул. </w:t>
            </w:r>
            <w:proofErr w:type="spell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Космовского</w:t>
            </w:r>
            <w:proofErr w:type="spell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ул. </w:t>
            </w:r>
            <w:proofErr w:type="spell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Урукова</w:t>
            </w:r>
            <w:proofErr w:type="spell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;</w:t>
            </w:r>
            <w:r w:rsidRPr="00F30F5B">
              <w:rPr>
                <w:rFonts w:eastAsia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литера</w:t>
            </w:r>
            <w:r w:rsidRPr="00F30F5B">
              <w:rPr>
                <w:rFonts w:eastAsia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В</w:t>
            </w:r>
            <w:proofErr w:type="gram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</w:t>
            </w:r>
            <w:proofErr w:type="gram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: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начало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от</w:t>
            </w:r>
          </w:p>
          <w:p w:rsidR="00F30F5B" w:rsidRPr="00F30F5B" w:rsidRDefault="00F30F5B" w:rsidP="00F30F5B">
            <w:pPr>
              <w:autoSpaceDE w:val="0"/>
              <w:autoSpaceDN w:val="0"/>
              <w:ind w:left="402" w:right="0" w:hanging="207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F30F5B">
              <w:rPr>
                <w:rFonts w:eastAsia="Times New Roman" w:cs="Times New Roman"/>
                <w:sz w:val="20"/>
                <w:szCs w:val="20"/>
              </w:rPr>
              <w:t>В/Б</w:t>
            </w:r>
            <w:r w:rsidRPr="00F30F5B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(расположенного на</w:t>
            </w:r>
            <w:r w:rsidRPr="00F30F5B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ул. Совхозная,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около дома № 22), проходящая по</w:t>
            </w:r>
            <w:r w:rsidRPr="00F30F5B">
              <w:rPr>
                <w:rFonts w:eastAsia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 Совхозная,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 Карла</w:t>
            </w:r>
            <w:r w:rsidRPr="00F30F5B">
              <w:rPr>
                <w:rFonts w:eastAsia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Маркса,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пер. Комсомольский,</w:t>
            </w:r>
            <w:r w:rsidRPr="00F30F5B">
              <w:rPr>
                <w:rFonts w:eastAsia="Times New Roman" w:cs="Times New Roman"/>
                <w:spacing w:val="28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пер. Пионерский,</w:t>
            </w:r>
            <w:proofErr w:type="gramEnd"/>
          </w:p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 xml:space="preserve">ул. </w:t>
            </w:r>
            <w:proofErr w:type="spellStart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Ильбекова</w:t>
            </w:r>
            <w:proofErr w:type="spellEnd"/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.</w:t>
            </w:r>
          </w:p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21:22:000000:3183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lastRenderedPageBreak/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21:22:000000:3183-21/056/2023-2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05.04.2023</w:t>
            </w:r>
          </w:p>
        </w:tc>
        <w:tc>
          <w:tcPr>
            <w:tcW w:w="1826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autoSpaceDE w:val="0"/>
              <w:autoSpaceDN w:val="0"/>
              <w:ind w:left="0" w:right="0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инженерное</w:t>
            </w:r>
            <w:r w:rsidRPr="00F30F5B">
              <w:rPr>
                <w:rFonts w:eastAsia="Times New Roman" w:cs="Times New Roman"/>
                <w:spacing w:val="-38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сооружение</w:t>
            </w:r>
            <w:r w:rsidRPr="00F30F5B">
              <w:rPr>
                <w:rFonts w:eastAsia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Чувашская</w:t>
            </w:r>
            <w:r w:rsidRPr="00F30F5B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Республика,</w:t>
            </w:r>
            <w:r w:rsidRPr="00F30F5B">
              <w:rPr>
                <w:rFonts w:eastAsia="Times New Roman" w:cs="Times New Roman"/>
                <w:spacing w:val="24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Шемуршинский</w:t>
            </w:r>
            <w:r w:rsidRPr="00F30F5B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р-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н, поселение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Шемуршинское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.Ш</w:t>
            </w:r>
            <w:proofErr w:type="gram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емурша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Лесхозная,</w:t>
            </w:r>
          </w:p>
          <w:p w:rsidR="00F30F5B" w:rsidRPr="00F30F5B" w:rsidRDefault="00F30F5B" w:rsidP="00F30F5B">
            <w:pPr>
              <w:autoSpaceDE w:val="0"/>
              <w:autoSpaceDN w:val="0"/>
              <w:ind w:left="128" w:right="109" w:hanging="3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Заводская,</w:t>
            </w:r>
            <w:r w:rsidRPr="00F30F5B">
              <w:rPr>
                <w:rFonts w:eastAsia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Молодежная,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Корчагина,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Луговая,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70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лет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Октября,</w:t>
            </w:r>
            <w:r w:rsidRPr="00F30F5B">
              <w:rPr>
                <w:rFonts w:eastAsia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Заречная</w:t>
            </w:r>
          </w:p>
          <w:p w:rsidR="00F30F5B" w:rsidRPr="00F30F5B" w:rsidRDefault="00F30F5B" w:rsidP="00F30F5B">
            <w:pPr>
              <w:autoSpaceDE w:val="0"/>
              <w:autoSpaceDN w:val="0"/>
              <w:ind w:left="128" w:right="109" w:hanging="3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21:22:000000:2232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21:22:000000:2232-21/056/2023-2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04.04.2023</w:t>
            </w:r>
          </w:p>
        </w:tc>
        <w:tc>
          <w:tcPr>
            <w:tcW w:w="1826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  <w:tr w:rsidR="00F30F5B" w:rsidRPr="00F30F5B" w:rsidTr="00DD5958">
        <w:trPr>
          <w:trHeight w:val="283"/>
          <w:jc w:val="center"/>
        </w:trPr>
        <w:tc>
          <w:tcPr>
            <w:tcW w:w="560" w:type="dxa"/>
            <w:vAlign w:val="center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71" w:type="dxa"/>
          </w:tcPr>
          <w:p w:rsidR="00F30F5B" w:rsidRPr="00F30F5B" w:rsidRDefault="00F30F5B" w:rsidP="00F30F5B">
            <w:pPr>
              <w:autoSpaceDE w:val="0"/>
              <w:autoSpaceDN w:val="0"/>
              <w:ind w:left="0" w:right="0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инженерное</w:t>
            </w:r>
            <w:r w:rsidRPr="00F30F5B">
              <w:rPr>
                <w:rFonts w:eastAsia="Times New Roman" w:cs="Times New Roman"/>
                <w:spacing w:val="-38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сооружение</w:t>
            </w:r>
            <w:r w:rsidRPr="00F30F5B">
              <w:rPr>
                <w:rFonts w:eastAsia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5674" w:type="dxa"/>
          </w:tcPr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z w:val="20"/>
                <w:szCs w:val="20"/>
              </w:rPr>
              <w:t>Чувашская</w:t>
            </w:r>
            <w:r w:rsidRPr="00F30F5B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Республика,</w:t>
            </w:r>
            <w:r w:rsidRPr="00F30F5B">
              <w:rPr>
                <w:rFonts w:eastAsia="Times New Roman" w:cs="Times New Roman"/>
                <w:spacing w:val="24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Шемуршинский</w:t>
            </w:r>
            <w:r w:rsidRPr="00F30F5B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р-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н, поселение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Шемуршинское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с</w:t>
            </w: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.Ш</w:t>
            </w:r>
            <w:proofErr w:type="gram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емурша</w:t>
            </w:r>
            <w:proofErr w:type="spellEnd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с. Шемурша:</w:t>
            </w:r>
            <w:r w:rsidRPr="00F30F5B">
              <w:rPr>
                <w:rFonts w:eastAsia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50</w:t>
            </w:r>
          </w:p>
          <w:p w:rsidR="00F30F5B" w:rsidRPr="00F30F5B" w:rsidRDefault="00F30F5B" w:rsidP="00F30F5B">
            <w:pPr>
              <w:autoSpaceDE w:val="0"/>
              <w:autoSpaceDN w:val="0"/>
              <w:ind w:left="92" w:right="74" w:hanging="1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лет</w:t>
            </w:r>
            <w:r w:rsidRPr="00F30F5B">
              <w:rPr>
                <w:rFonts w:eastAsia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Октября,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Западная,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Полевая,</w:t>
            </w:r>
            <w:r w:rsidRPr="00F30F5B">
              <w:rPr>
                <w:rFonts w:eastAsia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Дружбы,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F30F5B">
              <w:rPr>
                <w:rFonts w:eastAsia="Times New Roman" w:cs="Times New Roman"/>
                <w:sz w:val="20"/>
                <w:szCs w:val="20"/>
              </w:rPr>
              <w:t>М.Денисова</w:t>
            </w:r>
            <w:proofErr w:type="spellEnd"/>
            <w:r w:rsidRPr="00F30F5B">
              <w:rPr>
                <w:rFonts w:eastAsia="Times New Roman" w:cs="Times New Roman"/>
                <w:sz w:val="20"/>
                <w:szCs w:val="20"/>
              </w:rPr>
              <w:t>,</w:t>
            </w:r>
            <w:r w:rsidRPr="00F30F5B">
              <w:rPr>
                <w:rFonts w:eastAsia="Times New Roman" w:cs="Times New Roman"/>
                <w:spacing w:val="18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Энтузиастов,</w:t>
            </w:r>
            <w:r w:rsidRPr="00F30F5B">
              <w:rPr>
                <w:rFonts w:eastAsia="Times New Roman" w:cs="Times New Roman"/>
                <w:spacing w:val="19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Олега</w:t>
            </w:r>
            <w:r w:rsidRPr="00F30F5B">
              <w:rPr>
                <w:rFonts w:eastAsia="Times New Roman" w:cs="Times New Roman"/>
                <w:spacing w:val="19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z w:val="20"/>
                <w:szCs w:val="20"/>
              </w:rPr>
              <w:t>Долгова,</w:t>
            </w:r>
            <w:r w:rsidRPr="00F30F5B">
              <w:rPr>
                <w:rFonts w:eastAsia="Times New Roman" w:cs="Times New Roman"/>
                <w:spacing w:val="-37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55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лет</w:t>
            </w:r>
            <w:r w:rsidRPr="00F30F5B">
              <w:rPr>
                <w:rFonts w:eastAsia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Победы,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д.</w:t>
            </w:r>
            <w:proofErr w:type="gramEnd"/>
          </w:p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w w:val="105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>Андреевка:</w:t>
            </w:r>
            <w:r w:rsidRPr="00F30F5B">
              <w:rPr>
                <w:rFonts w:eastAsia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2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Шоссейная,</w:t>
            </w:r>
            <w:r w:rsidRPr="00F30F5B">
              <w:rPr>
                <w:rFonts w:eastAsia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ул.</w:t>
            </w:r>
            <w:r w:rsidRPr="00F30F5B">
              <w:rPr>
                <w:rFonts w:eastAsia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spacing w:val="-1"/>
                <w:w w:val="105"/>
                <w:sz w:val="20"/>
                <w:szCs w:val="20"/>
              </w:rPr>
              <w:t>А.Г.</w:t>
            </w:r>
            <w:r w:rsidRPr="00F30F5B">
              <w:rPr>
                <w:rFonts w:eastAsia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Николаева</w:t>
            </w:r>
          </w:p>
          <w:p w:rsidR="00F30F5B" w:rsidRPr="00F30F5B" w:rsidRDefault="00F30F5B" w:rsidP="00F30F5B">
            <w:pPr>
              <w:autoSpaceDE w:val="0"/>
              <w:autoSpaceDN w:val="0"/>
              <w:ind w:left="55" w:right="41"/>
              <w:rPr>
                <w:rFonts w:eastAsia="Times New Roman" w:cs="Times New Roman"/>
                <w:sz w:val="20"/>
                <w:szCs w:val="20"/>
              </w:rPr>
            </w:pPr>
            <w:r w:rsidRPr="00F30F5B">
              <w:rPr>
                <w:rFonts w:eastAsia="Times New Roman" w:cs="Times New Roman"/>
                <w:w w:val="105"/>
                <w:sz w:val="20"/>
                <w:szCs w:val="20"/>
              </w:rPr>
              <w:t>21:22:000000:2233</w:t>
            </w:r>
          </w:p>
        </w:tc>
        <w:tc>
          <w:tcPr>
            <w:tcW w:w="1881" w:type="dxa"/>
          </w:tcPr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sz w:val="20"/>
                <w:szCs w:val="20"/>
                <w:lang w:eastAsia="ar-SA"/>
              </w:rPr>
              <w:t>Муниципальная собственность</w:t>
            </w:r>
          </w:p>
          <w:p w:rsidR="00F30F5B" w:rsidRPr="00F30F5B" w:rsidRDefault="00F30F5B" w:rsidP="00F30F5B">
            <w:pPr>
              <w:widowControl/>
              <w:suppressAutoHyphens/>
              <w:ind w:left="0" w:right="0" w:hanging="5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</w:tcPr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Выписка из ЕГРН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21:22:000000:2233-21/056/2023-2</w:t>
            </w:r>
          </w:p>
          <w:p w:rsidR="00F30F5B" w:rsidRPr="00F30F5B" w:rsidRDefault="00F30F5B" w:rsidP="00F30F5B">
            <w:pPr>
              <w:widowControl/>
              <w:tabs>
                <w:tab w:val="left" w:pos="7743"/>
              </w:tabs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Times New Roman" w:cs="Times New Roman"/>
                <w:sz w:val="20"/>
                <w:szCs w:val="20"/>
                <w:lang w:eastAsia="ar-SA"/>
              </w:rPr>
              <w:t>05.04.2023</w:t>
            </w:r>
          </w:p>
        </w:tc>
        <w:tc>
          <w:tcPr>
            <w:tcW w:w="1826" w:type="dxa"/>
          </w:tcPr>
          <w:p w:rsidR="00F30F5B" w:rsidRPr="00F30F5B" w:rsidRDefault="00F30F5B" w:rsidP="00F30F5B">
            <w:pPr>
              <w:widowControl/>
              <w:suppressAutoHyphens/>
              <w:ind w:left="0" w:right="0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F30F5B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Не имеется</w:t>
            </w:r>
          </w:p>
        </w:tc>
      </w:tr>
    </w:tbl>
    <w:p w:rsidR="005C7BA3" w:rsidRDefault="005C7BA3" w:rsidP="00F30F5B">
      <w:bookmarkStart w:id="0" w:name="_GoBack"/>
      <w:bookmarkEnd w:id="0"/>
    </w:p>
    <w:sectPr w:rsidR="005C7BA3" w:rsidSect="00F30F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5B"/>
    <w:rsid w:val="005C7BA3"/>
    <w:rsid w:val="00F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1230" w:right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1230" w:right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1</cp:revision>
  <dcterms:created xsi:type="dcterms:W3CDTF">2023-12-07T07:02:00Z</dcterms:created>
  <dcterms:modified xsi:type="dcterms:W3CDTF">2023-12-07T07:03:00Z</dcterms:modified>
</cp:coreProperties>
</file>