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1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41"/>
      </w:tblGrid>
      <w:tr w:rsidR="00881E4D" w:rsidRPr="00881E4D" w:rsidTr="006C5A26">
        <w:trPr>
          <w:trHeight w:val="1050"/>
          <w:tblCellSpacing w:w="0" w:type="dxa"/>
        </w:trPr>
        <w:tc>
          <w:tcPr>
            <w:tcW w:w="8741" w:type="dxa"/>
            <w:hideMark/>
          </w:tcPr>
          <w:p w:rsidR="00881E4D" w:rsidRPr="00881E4D" w:rsidRDefault="00881E4D" w:rsidP="006C5A2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  <w:p w:rsidR="00881E4D" w:rsidRPr="00881E4D" w:rsidRDefault="00881E4D" w:rsidP="006C5A2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конкурсной документации</w:t>
            </w:r>
          </w:p>
        </w:tc>
      </w:tr>
    </w:tbl>
    <w:p w:rsidR="00A151EB" w:rsidRPr="00A151EB" w:rsidRDefault="00A151EB" w:rsidP="00A151EB">
      <w:pPr>
        <w:pStyle w:val="20"/>
        <w:shd w:val="clear" w:color="auto" w:fill="auto"/>
        <w:ind w:firstLine="740"/>
        <w:jc w:val="center"/>
        <w:rPr>
          <w:rFonts w:ascii="Times New Roman" w:hAnsi="Times New Roman" w:cs="Times New Roman"/>
          <w:b/>
          <w:color w:val="000000"/>
          <w:lang w:bidi="ru-RU"/>
        </w:rPr>
      </w:pPr>
      <w:r w:rsidRPr="00A151EB">
        <w:rPr>
          <w:rFonts w:ascii="Times New Roman" w:hAnsi="Times New Roman" w:cs="Times New Roman"/>
          <w:b/>
          <w:color w:val="000000"/>
          <w:lang w:bidi="ru-RU"/>
        </w:rPr>
        <w:t>Условия охранного обязательства</w:t>
      </w:r>
    </w:p>
    <w:p w:rsidR="00A151EB" w:rsidRPr="00A151EB" w:rsidRDefault="00A151EB" w:rsidP="00A151EB">
      <w:pPr>
        <w:pStyle w:val="20"/>
        <w:shd w:val="clear" w:color="auto" w:fill="auto"/>
        <w:ind w:firstLine="740"/>
        <w:rPr>
          <w:rFonts w:ascii="Times New Roman" w:hAnsi="Times New Roman" w:cs="Times New Roman"/>
          <w:color w:val="000000"/>
          <w:lang w:bidi="ru-RU"/>
        </w:rPr>
      </w:pPr>
    </w:p>
    <w:p w:rsidR="008E7B48" w:rsidRDefault="00A151EB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151EB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Условия охранного обязательства на объект культурного наследия</w:t>
      </w:r>
      <w:r w:rsidR="008E7B48"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8E7B48" w:rsidRDefault="008E7B48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3157D" w:rsidRPr="00A3157D" w:rsidRDefault="00A3157D" w:rsidP="00A3157D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A3157D">
        <w:rPr>
          <w:rFonts w:ascii="Times New Roman" w:hAnsi="Times New Roman" w:cs="Times New Roman"/>
          <w:b/>
          <w:sz w:val="24"/>
          <w:szCs w:val="24"/>
        </w:rPr>
        <w:t>Лот № 1.</w:t>
      </w:r>
      <w:r w:rsidRPr="00A3157D">
        <w:rPr>
          <w:rFonts w:ascii="Times New Roman" w:hAnsi="Times New Roman" w:cs="Times New Roman"/>
          <w:sz w:val="24"/>
          <w:szCs w:val="24"/>
        </w:rPr>
        <w:t xml:space="preserve"> Муниципальное имущество города Алатыря Чувашской Республики –   расположенное по адресу: Чувашская Республика, г. Алатырь, пл. Октябрьской Революции, д. 14, </w:t>
      </w:r>
      <w:proofErr w:type="gramStart"/>
      <w:r w:rsidRPr="00A3157D">
        <w:rPr>
          <w:rFonts w:ascii="Times New Roman" w:hAnsi="Times New Roman" w:cs="Times New Roman"/>
          <w:sz w:val="24"/>
          <w:szCs w:val="24"/>
        </w:rPr>
        <w:t>входящее</w:t>
      </w:r>
      <w:proofErr w:type="gramEnd"/>
      <w:r w:rsidRPr="00A3157D">
        <w:rPr>
          <w:rFonts w:ascii="Times New Roman" w:hAnsi="Times New Roman" w:cs="Times New Roman"/>
          <w:sz w:val="24"/>
          <w:szCs w:val="24"/>
        </w:rPr>
        <w:t xml:space="preserve"> в состав казны города Алатыря Чувашской Республики, в том числе:</w:t>
      </w:r>
    </w:p>
    <w:p w:rsidR="00A3157D" w:rsidRPr="00A3157D" w:rsidRDefault="00A3157D" w:rsidP="00A3157D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A3157D">
        <w:rPr>
          <w:rFonts w:ascii="Times New Roman" w:hAnsi="Times New Roman" w:cs="Times New Roman"/>
          <w:sz w:val="24"/>
          <w:szCs w:val="24"/>
        </w:rPr>
        <w:t>– нежилое здание – «Здание казначейства, XIX в.», одноэтажное, площадью 242,6 кв.м., с кадастровым № 21:03:010501:130, (запись о регистрации права собственности муниципального образования «город Алатырь Чувашской Республики» от 09.02.2013 № 21-21-02/004/2013-249) являющееся объект культурного наследия регионального (республиканского) значения;</w:t>
      </w:r>
      <w:proofErr w:type="gramEnd"/>
    </w:p>
    <w:p w:rsidR="00A3157D" w:rsidRPr="00A3157D" w:rsidRDefault="00A3157D" w:rsidP="00A3157D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A3157D">
        <w:rPr>
          <w:rFonts w:ascii="Times New Roman" w:hAnsi="Times New Roman" w:cs="Times New Roman"/>
          <w:sz w:val="24"/>
          <w:szCs w:val="24"/>
        </w:rPr>
        <w:t xml:space="preserve">– земельный участок, общей площадью 875 кв.м., с </w:t>
      </w:r>
      <w:proofErr w:type="gramStart"/>
      <w:r w:rsidRPr="00A3157D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Pr="00A3157D">
        <w:rPr>
          <w:rFonts w:ascii="Times New Roman" w:hAnsi="Times New Roman" w:cs="Times New Roman"/>
          <w:sz w:val="24"/>
          <w:szCs w:val="24"/>
        </w:rPr>
        <w:t xml:space="preserve"> № 21:03:010501:158, категория земель:  земли населённых пунктов, вид разрешённого использования – </w:t>
      </w:r>
      <w:proofErr w:type="spellStart"/>
      <w:r w:rsidRPr="00A3157D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A3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57D">
        <w:rPr>
          <w:rFonts w:ascii="Times New Roman" w:hAnsi="Times New Roman" w:cs="Times New Roman"/>
          <w:sz w:val="24"/>
          <w:szCs w:val="24"/>
        </w:rPr>
        <w:t>обслуживания</w:t>
      </w:r>
      <w:proofErr w:type="spellEnd"/>
      <w:r w:rsidRPr="00A3157D">
        <w:rPr>
          <w:rFonts w:ascii="Times New Roman" w:hAnsi="Times New Roman" w:cs="Times New Roman"/>
          <w:sz w:val="24"/>
          <w:szCs w:val="24"/>
        </w:rPr>
        <w:t xml:space="preserve"> здания художественного музея.</w:t>
      </w:r>
    </w:p>
    <w:p w:rsidR="00A151EB" w:rsidRPr="00A151EB" w:rsidRDefault="00A151EB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151EB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включают в себя следующее:</w:t>
      </w:r>
    </w:p>
    <w:p w:rsidR="00A151EB" w:rsidRPr="00A151EB" w:rsidRDefault="00A151EB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51EB" w:rsidRPr="00A151EB" w:rsidRDefault="00A151EB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A151E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1. Требования к сохранению объекта культурного наследия:</w:t>
      </w:r>
    </w:p>
    <w:p w:rsidR="00A151EB" w:rsidRPr="00442B01" w:rsidRDefault="00A151EB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A151EB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47.2 Федерального Закона от 25 июня 2002 г. № 73-ФЗ «Об объектах </w:t>
      </w:r>
      <w:r w:rsidRPr="00442B01">
        <w:rPr>
          <w:rFonts w:ascii="Times New Roman" w:hAnsi="Times New Roman" w:cs="Times New Roman"/>
          <w:sz w:val="24"/>
          <w:szCs w:val="24"/>
        </w:rPr>
        <w:t>культурного наследия (памятниках истории и культуры) народов Российской Федерации» (далее - Закон № 73-ФЗ) требования к сохранению объекта культурного наследия предусматривают консервацию, ремонт, реставрацию объекта культурного наследия, приспособление объекта культурного наследия для современного использования либо сочетание указанных мер.</w:t>
      </w:r>
    </w:p>
    <w:p w:rsidR="00294D75" w:rsidRPr="00442B01" w:rsidRDefault="00294D75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2B01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r:id="rId5" w:history="1">
        <w:r w:rsidRPr="00442B01">
          <w:rPr>
            <w:rStyle w:val="a3"/>
            <w:rFonts w:ascii="Times New Roman" w:hAnsi="Times New Roman" w:cs="Times New Roman"/>
            <w:sz w:val="24"/>
            <w:szCs w:val="24"/>
          </w:rPr>
          <w:t>пункте 11 статьи 47.6</w:t>
        </w:r>
      </w:hyperlink>
      <w:r w:rsidRPr="00442B01">
        <w:rPr>
          <w:rFonts w:ascii="Times New Roman" w:hAnsi="Times New Roman" w:cs="Times New Roman"/>
          <w:sz w:val="24"/>
          <w:szCs w:val="24"/>
        </w:rPr>
        <w:t xml:space="preserve"> Закона № 73-ФЗ, обязаны обеспечивать финансирование мероприятий, обеспечивающих выполнение требований к сохранению объекта культурного наследия.</w:t>
      </w:r>
    </w:p>
    <w:p w:rsidR="00A151EB" w:rsidRPr="00442B01" w:rsidRDefault="00A151EB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b/>
          <w:sz w:val="24"/>
          <w:szCs w:val="24"/>
        </w:rPr>
      </w:pPr>
      <w:r w:rsidRPr="00442B01">
        <w:rPr>
          <w:rFonts w:ascii="Times New Roman" w:hAnsi="Times New Roman" w:cs="Times New Roman"/>
          <w:b/>
          <w:sz w:val="24"/>
          <w:szCs w:val="24"/>
        </w:rPr>
        <w:t>2. Требования к содержанию и использованию объекта культурного наследия: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 соответствии с </w:t>
      </w:r>
      <w:hyperlink r:id="rId6" w:history="1">
        <w:r w:rsidRPr="00442B01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пунктом 1 статьи 47.3</w:t>
        </w:r>
      </w:hyperlink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Закона № 73-ФЗ при содержании и использовании объекта культурного наследия, включенного в реестр, выявленного объекта культурного наследия в целях поддержания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лица, указанные в </w:t>
      </w:r>
      <w:hyperlink r:id="rId7" w:history="1">
        <w:r w:rsidRPr="00442B01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пункте 11 статьи 47.6</w:t>
        </w:r>
      </w:hyperlink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Закона № 73-ФЗ, лицо, которому земельный участок, в границах которого располагается</w:t>
      </w:r>
      <w:proofErr w:type="gramEnd"/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 археологического наследия, принадлежит на праве собственности или ином вещном праве, обязаны:</w:t>
      </w:r>
      <w:proofErr w:type="gramEnd"/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не проводить работы, изменяющие облик, объемно-планировочные и конструктивные решения и структуры, интерьер выявленного объекта культурного наследия, объекта культурного наследия, включенного в реестр, в случае, если предмет охраны объекта культурного наследия не определен;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обеспечивать сохранность и неизменность облика выявленного объекта культурного наследия;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5) соблюдать установленные </w:t>
      </w:r>
      <w:hyperlink r:id="rId8" w:history="1">
        <w:r w:rsidRPr="00442B01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статьей 5.1</w:t>
        </w:r>
      </w:hyperlink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Закона № 73-ФЗ требования к 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7) незамедлительно извещать соответствующий орган охраны объектов культурного наследия обо всех известных ему повреждениях, авариях или об иных обстоятельствах, причинивших </w:t>
      </w:r>
      <w:proofErr w:type="gramStart"/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вред</w:t>
      </w:r>
      <w:proofErr w:type="gramEnd"/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 соответствии с </w:t>
      </w:r>
      <w:hyperlink r:id="rId9" w:history="1">
        <w:r w:rsidRPr="00442B01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пунктом 2 статьи 47.3</w:t>
        </w:r>
      </w:hyperlink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Закона № 73-ФЗ собственник жилого помещения, являющегося объектом культурного наследия, или частью такого объекта, обязан выполнять требования к сохранению объекта культурного наследия в части,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наследия.</w:t>
      </w:r>
      <w:proofErr w:type="gramEnd"/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" w:name="P203"/>
      <w:bookmarkEnd w:id="1"/>
      <w:proofErr w:type="gramStart"/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 случае обнаружения при проведении работ на земельном участке в границах территории объекта культурного наследия либо на земельном участке, в границах которого располагается объект археологического наследия, объектов, обладающих признаками объекта культурного наследия, собственник или иной законный владелец объекта культурного наследия осуществляет действия, предусмотренные </w:t>
      </w:r>
      <w:hyperlink r:id="rId10" w:history="1">
        <w:r w:rsidRPr="00442B01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подпунктом 2 пункта 3 статьи 47.2</w:t>
        </w:r>
      </w:hyperlink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Закона № 73-ФЗ.</w:t>
      </w:r>
      <w:proofErr w:type="gramEnd"/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случае если содержание или использование объекта культурного наследия может привести к ухудшению состояния данного объекта культурного наследия и (или) предмета охраны данного объекта культурного наследия, соответствующим органом охраны, устанавливаются следующие требования: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к видам хозяйственной деятельности с использованием объекта культурного наследия, либо к видам хозяйственной деятельности, оказывающим воздействие на указанный объект, в том числе ограничение хозяйственной деятельности;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2) к использованию объекта культурного наследия при осуществлении хозяйственной деятельности, предусматривающие, в том числе ограничение технических и иных параметров воздействия на объект культурного наследия;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sz w:val="24"/>
          <w:szCs w:val="24"/>
          <w:lang w:eastAsia="ru-RU"/>
        </w:rPr>
        <w:t>3) к благоустройству в границах территории объекта культурного наследия.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Лица, указанные в </w:t>
      </w:r>
      <w:hyperlink r:id="rId11" w:history="1">
        <w:r w:rsidRPr="00442B01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пункте 11 статьи 47.6</w:t>
        </w:r>
      </w:hyperlink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Закона № 73-ФЗ, обязаны осуществлять финансирование мероприятий, обеспечивающих выполнение требований по содержанию и использованию объекта культурного наследия.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3. Требования к обеспечению доступа граждан Российской Федерации, иностранных граждан и лиц без гражданства к объекту культурного наследия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Требования к обеспечению доступа граждан Российской Федерации, иностранных граждан и лиц без гражданства к объекту культурного наследия устанавливаются статьей 47.4 Закона № 73-ФЗ с учетом требований к сохранению указанного объекта культурного наследия, требований к его содержанию и использованию, физического состояния этого объекта культурного наследия и характера его современного использования.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Лица, указанные в пункте 11 статьи 47.6 Закона № 73-ФЗ, обязаны обеспечивать финансирование мероприятий, обеспечивающих выполнение требований к обеспечению доступа граждан Российской Федерации, иностранных граждан и лиц без гражданства к объекту культурного наследия.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442B01">
        <w:rPr>
          <w:rFonts w:ascii="Times New Roman" w:hAnsi="Times New Roman" w:cs="Times New Roman"/>
          <w:sz w:val="24"/>
          <w:szCs w:val="24"/>
        </w:rPr>
        <w:t>Условия доступа к объекту культурного наследия, включенному в реестр (периодичность, длительность и иные характеристики доступа), устанавливаются соответствующим органом охраны объектов культурного наследия, определенным пунктом 7 статьи 47.6 Закона 73-ФЗ, с учетом мнения собственника или иного законного владельца такого объекта, а также с учетом вида объекта культурного наследия, включенного в реестр, категории его историко-культурного значения, предмета охраны, физического состояния объекта культурного</w:t>
      </w:r>
      <w:proofErr w:type="gramEnd"/>
      <w:r w:rsidRPr="00442B01">
        <w:rPr>
          <w:rFonts w:ascii="Times New Roman" w:hAnsi="Times New Roman" w:cs="Times New Roman"/>
          <w:sz w:val="24"/>
          <w:szCs w:val="24"/>
        </w:rPr>
        <w:t xml:space="preserve"> наследия, требований к его сохранению, характера современного использования данного объекта культурного наследия, включенного в реестр. В целях реализации права граждан на доступ к культурным ценностям, популяризации объекта культурного наследия, использования его при осуществлении научной, культурно - просветительской, образовательной, туристической, экскурсионной и (или) религиозной деятельности собственник или иной законный владелец объекта культурного наследия обязаны: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1)</w:t>
      </w:r>
      <w:r w:rsidRPr="00442B01">
        <w:rPr>
          <w:rFonts w:ascii="Times New Roman" w:hAnsi="Times New Roman" w:cs="Times New Roman"/>
          <w:sz w:val="24"/>
          <w:szCs w:val="24"/>
        </w:rPr>
        <w:tab/>
        <w:t>обеспечивать доступ граждан Российской Федерации, иностранных граждан и лиц без гражданства к объекту культурного наследия;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2)</w:t>
      </w:r>
      <w:r w:rsidRPr="00442B01">
        <w:rPr>
          <w:rFonts w:ascii="Times New Roman" w:hAnsi="Times New Roman" w:cs="Times New Roman"/>
          <w:sz w:val="24"/>
          <w:szCs w:val="24"/>
        </w:rPr>
        <w:tab/>
        <w:t>согласно ст. 47.5 Закона 73-ФЗ, в связи с неудовлетворительным физическим состоянием объекта культурного наследи, приостановить доступ к объекту культурного наследия до завершения работ по сохранению объекта культурного наследия;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3)</w:t>
      </w:r>
      <w:r w:rsidRPr="00442B01">
        <w:rPr>
          <w:rFonts w:ascii="Times New Roman" w:hAnsi="Times New Roman" w:cs="Times New Roman"/>
          <w:sz w:val="24"/>
          <w:szCs w:val="24"/>
        </w:rPr>
        <w:tab/>
        <w:t xml:space="preserve">обеспечивать беспрепятственный доступ к объекту культурного наследия и в его помещения представителей органа охраны объектов культурного наследия в порядке, установленном законодательством Российской Федерации, законодательством Чувашской Республики, для осуществления </w:t>
      </w:r>
      <w:proofErr w:type="gramStart"/>
      <w:r w:rsidRPr="00442B0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42B01">
        <w:rPr>
          <w:rFonts w:ascii="Times New Roman" w:hAnsi="Times New Roman" w:cs="Times New Roman"/>
          <w:sz w:val="24"/>
          <w:szCs w:val="24"/>
        </w:rPr>
        <w:t xml:space="preserve"> состоянием объекта культурного наследия и систематического наблюдения.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b/>
          <w:sz w:val="24"/>
          <w:szCs w:val="24"/>
        </w:rPr>
      </w:pPr>
      <w:r w:rsidRPr="00442B01">
        <w:rPr>
          <w:rFonts w:ascii="Times New Roman" w:hAnsi="Times New Roman" w:cs="Times New Roman"/>
          <w:b/>
          <w:sz w:val="24"/>
          <w:szCs w:val="24"/>
        </w:rPr>
        <w:t>4. Требования к размещению наружной рекламы на объектах культурного наследия, их территориях в случае, если их размещение допускается в соответствии с законодательством Российской Федерации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Требования к распространению на объектах культурного наследия, их территориях наружной рекламы устанавливаются в соответствии со статьей 35.1 Закона № 73-ФЗ: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Не допускается распространение наружной рекламы на объектах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а также на их территориях, за исключением достопримечательных мест.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442B01">
        <w:rPr>
          <w:rFonts w:ascii="Times New Roman" w:hAnsi="Times New Roman" w:cs="Times New Roman"/>
          <w:sz w:val="24"/>
          <w:szCs w:val="24"/>
        </w:rPr>
        <w:lastRenderedPageBreak/>
        <w:t>Запрет или ограничение распространения наружной рекламы на объектах культурного наследия, находящихся в границах достопримечательного места и включенных в единый государственный реестр объектов культурного наследия (памятников истории и культуры) народов Российской Федерации, а также требования к ее распространению устанавливаются соответствующим органом охраны объектов культурного наследия, определенным пунктом 7 статьи 47.6 Закона 73-ФЗ, и вносятся в правила землепользования и застройки, разработанные в</w:t>
      </w:r>
      <w:proofErr w:type="gramEnd"/>
      <w:r w:rsidRPr="00442B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2B0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42B01">
        <w:rPr>
          <w:rFonts w:ascii="Times New Roman" w:hAnsi="Times New Roman" w:cs="Times New Roman"/>
          <w:sz w:val="24"/>
          <w:szCs w:val="24"/>
        </w:rPr>
        <w:t xml:space="preserve"> с Градостроительным кодексом Российской Федерации.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442B01">
        <w:rPr>
          <w:rFonts w:ascii="Times New Roman" w:hAnsi="Times New Roman" w:cs="Times New Roman"/>
          <w:sz w:val="24"/>
          <w:szCs w:val="24"/>
        </w:rPr>
        <w:t>Указанные требования не применяются в отношении распространения на объектах культурного наследия, их территориях наружной рекламы, содержащей исключительно информацию о проведении на объектах культурного наследия, их территориях театрально-зрелищных, культурно-просветительных и зрелищно-развлекательных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условии, если такому упоминанию отведено не более чем десять процентов рекламной</w:t>
      </w:r>
      <w:proofErr w:type="gramEnd"/>
      <w:r w:rsidRPr="00442B01">
        <w:rPr>
          <w:rFonts w:ascii="Times New Roman" w:hAnsi="Times New Roman" w:cs="Times New Roman"/>
          <w:sz w:val="24"/>
          <w:szCs w:val="24"/>
        </w:rPr>
        <w:t xml:space="preserve"> площади (пространства). В таком случае актом соответствующего органа охраны объектов культурного наследия устанавливаются требования к размещению наружной рекламы на данном объекте культурного наследия (либо его территории), включая место (места) ее возможного размещения, требования к внешнему виду, цветовым решениям, способам крепления.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b/>
          <w:sz w:val="24"/>
          <w:szCs w:val="24"/>
        </w:rPr>
      </w:pPr>
      <w:r w:rsidRPr="00442B01">
        <w:rPr>
          <w:rFonts w:ascii="Times New Roman" w:hAnsi="Times New Roman" w:cs="Times New Roman"/>
          <w:b/>
          <w:sz w:val="24"/>
          <w:szCs w:val="24"/>
        </w:rPr>
        <w:t>5. Требования к установке информационных надписей и обозначений на объект культурного наследия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На объектах культурного наследия должны быть установлены надписи и обозначения, содержащие информацию об объекте культурного наследия, в порядке, определенном пунктом 2 статьи 27 Закона № 73-ФЗ.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При отсутствии информационной надписи необходимо установить соответствующую информационную надпись и обозначения лицами, указанными в пункте 11 статьи 47.6 Закона № 73-ФЗ, в порядке определенном постановлением Правительства Российской Федерации от 10.09.2019 № 1178.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b/>
          <w:sz w:val="24"/>
          <w:szCs w:val="24"/>
        </w:rPr>
      </w:pPr>
      <w:r w:rsidRPr="00442B01">
        <w:rPr>
          <w:rFonts w:ascii="Times New Roman" w:hAnsi="Times New Roman" w:cs="Times New Roman"/>
          <w:b/>
          <w:sz w:val="24"/>
          <w:szCs w:val="24"/>
        </w:rPr>
        <w:t>6. Дополнительные требования в отношении объекта культурного наследия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sz w:val="24"/>
          <w:szCs w:val="24"/>
          <w:lang w:eastAsia="ru-RU"/>
        </w:rPr>
        <w:t>Обеспечение условий доступности объекта культурного наследия для инвалидов.</w:t>
      </w:r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B01">
        <w:rPr>
          <w:rFonts w:ascii="Times New Roman" w:hAnsi="Times New Roman" w:cs="Times New Roman"/>
          <w:sz w:val="24"/>
          <w:szCs w:val="24"/>
        </w:rPr>
        <w:t>Согласно приказу Министерства культуры Российской Федерации от 20.11.2015 № 2834 «Об утверждении Порядка обеспечения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Федерации» в случае использования объекта культурного наследия учреждениями и организациями, предоставляющими услуги населению, устанавливаются следующие требования по обеспечению доступа к объекту культурного наследия инвалидов:</w:t>
      </w:r>
      <w:proofErr w:type="gramEnd"/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B01">
        <w:rPr>
          <w:rFonts w:ascii="Times New Roman" w:hAnsi="Times New Roman" w:cs="Times New Roman"/>
          <w:sz w:val="24"/>
          <w:szCs w:val="24"/>
        </w:rPr>
        <w:t>обеспечение возможности самостоятельного передвижения по территории объекта культурного наследия, обеспечение возможности входа и выхода из объекта культурного наследия, в том числе с использованием кресел-колясок, специальных подъемных устройств, возможности кратковременного отдыха в сидячем положении при нахождении на объекте культурного наследия, а также надлежащее размещение оборудования и носителей информации, используемых для обеспечения доступности объектов для инвалидов с учетом ограничений их жизнедеятельности;</w:t>
      </w:r>
      <w:proofErr w:type="gramEnd"/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дублирование текстовых сообщений голосовыми сообщениями, оснащение объекта культурного наследия знаками, выполненными рельефно-точечным шрифтом Брайля;</w:t>
      </w:r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 xml:space="preserve">обеспечение условий для ознакомления с надписями, знаками и иной текстовой и </w:t>
      </w:r>
      <w:r w:rsidRPr="00442B01">
        <w:rPr>
          <w:rFonts w:ascii="Times New Roman" w:hAnsi="Times New Roman" w:cs="Times New Roman"/>
          <w:sz w:val="24"/>
          <w:szCs w:val="24"/>
        </w:rPr>
        <w:lastRenderedPageBreak/>
        <w:t xml:space="preserve">графической информацией, допуск </w:t>
      </w:r>
      <w:proofErr w:type="spellStart"/>
      <w:r w:rsidRPr="00442B01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42B01">
        <w:rPr>
          <w:rFonts w:ascii="Times New Roman" w:hAnsi="Times New Roman" w:cs="Times New Roman"/>
          <w:sz w:val="24"/>
          <w:szCs w:val="24"/>
        </w:rPr>
        <w:t>;</w:t>
      </w:r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B01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специальное обучение собаки-проводника,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в соответствии с пунктом 7 статьи 15 Федерального закона от 24.11.1995 № 181-ФЗ  «О социальной защите инвалидов в Российской Федерации»;</w:t>
      </w:r>
      <w:proofErr w:type="gramEnd"/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 xml:space="preserve">дублирование голосовой информации текстовой информацией, надписями и (или) световыми сигналами, допуск </w:t>
      </w:r>
      <w:proofErr w:type="spellStart"/>
      <w:r w:rsidRPr="00442B01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42B01">
        <w:rPr>
          <w:rFonts w:ascii="Times New Roman" w:hAnsi="Times New Roman" w:cs="Times New Roman"/>
          <w:sz w:val="24"/>
          <w:szCs w:val="24"/>
        </w:rPr>
        <w:t>;</w:t>
      </w:r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ознакомлению с объектами культурного наследия (памятниками истории и культуры) народов Российской Федерации наравне с другими лицами.</w:t>
      </w:r>
    </w:p>
    <w:p w:rsidR="00A151EB" w:rsidRPr="00A151EB" w:rsidRDefault="00A151EB" w:rsidP="00A151EB">
      <w:pPr>
        <w:pStyle w:val="20"/>
        <w:spacing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2B01">
        <w:rPr>
          <w:rFonts w:ascii="Times New Roman" w:hAnsi="Times New Roman" w:cs="Times New Roman"/>
          <w:sz w:val="24"/>
          <w:szCs w:val="24"/>
        </w:rPr>
        <w:t>В случаях, когда обеспечение доступности для инвалидов объекта культурного наследия невозможно или может препятствовать соблюдению требований, обеспечивающих состояние сохранности и сохранение объекта культурного наследия, привести к изменению его особенностей, составляющих предмет охраны, собственником (пользователем) объекта культурного наследия предусматривается доступность объекта культурного наследия в дистанционном режиме посредством создания и развития в информационно-телекоммуникационной сети Интернет ресурса об объекте культурного наследия и обеспечения</w:t>
      </w:r>
      <w:proofErr w:type="gramEnd"/>
      <w:r w:rsidRPr="00442B01">
        <w:rPr>
          <w:rFonts w:ascii="Times New Roman" w:hAnsi="Times New Roman" w:cs="Times New Roman"/>
          <w:sz w:val="24"/>
          <w:szCs w:val="24"/>
        </w:rPr>
        <w:t xml:space="preserve"> доступа к нему инвалидов, в том числе создание и адаптация данного ресурса </w:t>
      </w:r>
      <w:proofErr w:type="gramStart"/>
      <w:r w:rsidRPr="00442B0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42B01">
        <w:rPr>
          <w:rFonts w:ascii="Times New Roman" w:hAnsi="Times New Roman" w:cs="Times New Roman"/>
          <w:sz w:val="24"/>
          <w:szCs w:val="24"/>
        </w:rPr>
        <w:t xml:space="preserve"> слабовидящих.</w:t>
      </w:r>
    </w:p>
    <w:p w:rsidR="00A151EB" w:rsidRPr="00DA5B89" w:rsidRDefault="00A151EB" w:rsidP="00A151EB">
      <w:pPr>
        <w:spacing w:after="0" w:line="0" w:lineRule="atLeast"/>
        <w:ind w:firstLine="709"/>
        <w:rPr>
          <w:sz w:val="18"/>
          <w:szCs w:val="18"/>
        </w:rPr>
      </w:pPr>
    </w:p>
    <w:p w:rsidR="00C30D82" w:rsidRDefault="00C30D82" w:rsidP="00A151EB">
      <w:pPr>
        <w:spacing w:after="0" w:line="0" w:lineRule="atLeast"/>
        <w:jc w:val="center"/>
      </w:pPr>
    </w:p>
    <w:sectPr w:rsidR="00C30D82" w:rsidSect="00C3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E4D"/>
    <w:rsid w:val="00084CEB"/>
    <w:rsid w:val="00123D0B"/>
    <w:rsid w:val="00164536"/>
    <w:rsid w:val="001F2FC2"/>
    <w:rsid w:val="002673B3"/>
    <w:rsid w:val="00294D75"/>
    <w:rsid w:val="002E61B6"/>
    <w:rsid w:val="0037145D"/>
    <w:rsid w:val="004012E5"/>
    <w:rsid w:val="00442B01"/>
    <w:rsid w:val="00553581"/>
    <w:rsid w:val="005B3A52"/>
    <w:rsid w:val="0066509A"/>
    <w:rsid w:val="006910A1"/>
    <w:rsid w:val="006C5A26"/>
    <w:rsid w:val="006E6E6C"/>
    <w:rsid w:val="00712577"/>
    <w:rsid w:val="00723F89"/>
    <w:rsid w:val="0072536B"/>
    <w:rsid w:val="00776DFB"/>
    <w:rsid w:val="007C4505"/>
    <w:rsid w:val="0080496D"/>
    <w:rsid w:val="00817658"/>
    <w:rsid w:val="00881E4D"/>
    <w:rsid w:val="008E7B48"/>
    <w:rsid w:val="00A151EB"/>
    <w:rsid w:val="00A3157D"/>
    <w:rsid w:val="00A60D2B"/>
    <w:rsid w:val="00AD4167"/>
    <w:rsid w:val="00B06749"/>
    <w:rsid w:val="00C30D82"/>
    <w:rsid w:val="00C5653E"/>
    <w:rsid w:val="00C917E5"/>
    <w:rsid w:val="00CC0A8C"/>
    <w:rsid w:val="00CE41BE"/>
    <w:rsid w:val="00DD2979"/>
    <w:rsid w:val="00DF1E0A"/>
    <w:rsid w:val="00E82C17"/>
    <w:rsid w:val="00F400DB"/>
    <w:rsid w:val="00FD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E4D"/>
    <w:rPr>
      <w:b w:val="0"/>
      <w:bCs w:val="0"/>
      <w:color w:val="333300"/>
      <w:u w:val="single"/>
    </w:rPr>
  </w:style>
  <w:style w:type="paragraph" w:customStyle="1" w:styleId="western">
    <w:name w:val="western"/>
    <w:basedOn w:val="a"/>
    <w:rsid w:val="00881E4D"/>
    <w:pPr>
      <w:spacing w:before="100" w:beforeAutospacing="1" w:after="115" w:line="36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A151E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51EB"/>
    <w:pPr>
      <w:widowControl w:val="0"/>
      <w:shd w:val="clear" w:color="auto" w:fill="FFFFFF"/>
      <w:spacing w:after="0" w:line="278" w:lineRule="exact"/>
      <w:jc w:val="both"/>
    </w:pPr>
    <w:rPr>
      <w:sz w:val="26"/>
      <w:szCs w:val="26"/>
    </w:rPr>
  </w:style>
  <w:style w:type="paragraph" w:customStyle="1" w:styleId="ConsPlusNormal">
    <w:name w:val="ConsPlusNormal"/>
    <w:uiPriority w:val="99"/>
    <w:rsid w:val="00A15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3D6FE764642140236791D1CF459C7547D60C6662C78BAEAB2A330FA0A6D022ED25D47A878CB314B442CD44C5F90351A9E9806E4p6JE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B3D6FE764642140236791D1CF459C7547D60C6662C78BAEAB2A330FA0A6D022ED25D42A27CCB314B442CD44C5F90351A9E9806E4p6JE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B3D6FE764642140236791D1CF459C7547D60C6662C78BAEAB2A330FA0A6D022ED25D43A67ECB314B442CD44C5F90351A9E9806E4p6JEK" TargetMode="External"/><Relationship Id="rId11" Type="http://schemas.openxmlformats.org/officeDocument/2006/relationships/hyperlink" Target="consultantplus://offline/ref=06B3D6FE764642140236791D1CF459C7547D60C6662C78BAEAB2A330FA0A6D022ED25D42A27CCB314B442CD44C5F90351A9E9806E4p6JEK" TargetMode="External"/><Relationship Id="rId5" Type="http://schemas.openxmlformats.org/officeDocument/2006/relationships/hyperlink" Target="consultantplus://offline/ref=06B3D6FE764642140236791D1CF459C7547D60C6662C78BAEAB2A330FA0A6D022ED25D42A27CCB314B442CD44C5F90351A9E9806E4p6JEK" TargetMode="External"/><Relationship Id="rId10" Type="http://schemas.openxmlformats.org/officeDocument/2006/relationships/hyperlink" Target="consultantplus://offline/ref=06B3D6FE764642140236791D1CF459C7547D60C6662C78BAEAB2A330FA0A6D022ED25D43A577CB314B442CD44C5F90351A9E9806E4p6J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B3D6FE764642140236791D1CF459C7547D60C6662C78BAEAB2A330FA0A6D022ED25D43A77CCB314B442CD44C5F90351A9E9806E4p6JE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B60E4-0BC5-4760-B78A-E93D5069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gki2</cp:lastModifiedBy>
  <cp:revision>10</cp:revision>
  <dcterms:created xsi:type="dcterms:W3CDTF">2021-08-18T11:58:00Z</dcterms:created>
  <dcterms:modified xsi:type="dcterms:W3CDTF">2023-10-03T11:47:00Z</dcterms:modified>
</cp:coreProperties>
</file>