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0746D" w14:textId="77777777" w:rsidR="00CF53D3" w:rsidRDefault="00CF53D3">
      <w:pPr>
        <w:ind w:firstLine="720"/>
        <w:jc w:val="both"/>
        <w:rPr>
          <w:sz w:val="26"/>
          <w:lang w:val="en-US"/>
        </w:rPr>
      </w:pPr>
    </w:p>
    <w:tbl>
      <w:tblPr>
        <w:tblpPr w:leftFromText="180" w:rightFromText="180" w:vertAnchor="page" w:horzAnchor="margin" w:tblpXSpec="right" w:tblpY="1108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620"/>
        <w:gridCol w:w="4149"/>
      </w:tblGrid>
      <w:tr w:rsidR="00601F56" w14:paraId="7DBE6EE8" w14:textId="77777777" w:rsidTr="00EC091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3C6A2E7" w14:textId="77777777" w:rsidR="00601F56" w:rsidRDefault="00601F56">
            <w:pPr>
              <w:ind w:left="792"/>
              <w:jc w:val="center"/>
              <w:rPr>
                <w:sz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644A6B" w14:textId="77777777" w:rsidR="00601F56" w:rsidRDefault="00601F56">
            <w:pPr>
              <w:jc w:val="center"/>
              <w:rPr>
                <w:sz w:val="26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50879DD2" w14:textId="77777777" w:rsidR="00601F56" w:rsidRDefault="00601F56">
            <w:pPr>
              <w:jc w:val="center"/>
              <w:rPr>
                <w:sz w:val="26"/>
              </w:rPr>
            </w:pPr>
          </w:p>
        </w:tc>
      </w:tr>
      <w:tr w:rsidR="00601F56" w14:paraId="420563EE" w14:textId="77777777" w:rsidTr="00EC0915">
        <w:trPr>
          <w:trHeight w:val="266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DB1B086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t>ЧĂВАШ РЕСПУБЛИКИ</w:t>
            </w:r>
          </w:p>
          <w:p w14:paraId="74CDAA11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t>ПАТĂ РЬЕЛ РАЙОНĔ</w:t>
            </w:r>
          </w:p>
          <w:p w14:paraId="11024085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</w:p>
          <w:p w14:paraId="00071D29" w14:textId="77777777" w:rsidR="00CF53D3" w:rsidRDefault="00CF53D3" w:rsidP="002B1CB9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МУНИЦИПАЛЛĂ</w:t>
            </w:r>
          </w:p>
          <w:p w14:paraId="5654551F" w14:textId="77777777" w:rsidR="00CF53D3" w:rsidRDefault="00CF53D3" w:rsidP="002B1CB9">
            <w:pPr>
              <w:jc w:val="center"/>
              <w:rPr>
                <w:b/>
                <w:sz w:val="26"/>
                <w:szCs w:val="26"/>
              </w:rPr>
            </w:pPr>
            <w:r w:rsidRPr="00390E9A">
              <w:rPr>
                <w:b/>
              </w:rPr>
              <w:t>ОКРУГĔН</w:t>
            </w:r>
            <w:r w:rsidRPr="002B1CB9">
              <w:rPr>
                <w:b/>
                <w:sz w:val="26"/>
                <w:szCs w:val="26"/>
              </w:rPr>
              <w:t xml:space="preserve"> </w:t>
            </w:r>
          </w:p>
          <w:p w14:paraId="1E71E8FD" w14:textId="28441131" w:rsidR="002B1CB9" w:rsidRPr="002B1CB9" w:rsidRDefault="002B1CB9" w:rsidP="002B1CB9">
            <w:pPr>
              <w:jc w:val="center"/>
              <w:rPr>
                <w:b/>
                <w:sz w:val="26"/>
                <w:szCs w:val="26"/>
              </w:rPr>
            </w:pPr>
            <w:r w:rsidRPr="002B1CB9">
              <w:rPr>
                <w:b/>
                <w:sz w:val="26"/>
                <w:szCs w:val="26"/>
              </w:rPr>
              <w:t>АДМИНИСТРАЦИЙĔ</w:t>
            </w:r>
          </w:p>
          <w:p w14:paraId="1303EE01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</w:p>
          <w:p w14:paraId="18CE69C4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t>ЙЫШĂНУ</w:t>
            </w:r>
          </w:p>
          <w:p w14:paraId="36F1894C" w14:textId="77777777" w:rsidR="00CF53D3" w:rsidRDefault="00CF53D3" w:rsidP="00EC0915">
            <w:pPr>
              <w:ind w:right="-108"/>
              <w:rPr>
                <w:b/>
                <w:color w:val="000000"/>
                <w:sz w:val="24"/>
              </w:rPr>
            </w:pPr>
          </w:p>
          <w:p w14:paraId="41BC5008" w14:textId="6CB1FB68" w:rsidR="00D93527" w:rsidRDefault="00D93527" w:rsidP="00EC0915">
            <w:pPr>
              <w:ind w:right="-108"/>
              <w:rPr>
                <w:b/>
                <w:color w:val="000000"/>
                <w:sz w:val="24"/>
              </w:rPr>
            </w:pPr>
            <w:r w:rsidRPr="00D93527">
              <w:rPr>
                <w:b/>
                <w:color w:val="000000"/>
                <w:sz w:val="24"/>
              </w:rPr>
              <w:t>20</w:t>
            </w:r>
            <w:r w:rsidR="00653BA8">
              <w:rPr>
                <w:b/>
                <w:color w:val="000000"/>
                <w:sz w:val="24"/>
              </w:rPr>
              <w:t xml:space="preserve">23 </w:t>
            </w:r>
            <w:r w:rsidRPr="00D93527">
              <w:rPr>
                <w:b/>
                <w:color w:val="000000"/>
                <w:sz w:val="24"/>
              </w:rPr>
              <w:t>ç.</w:t>
            </w:r>
            <w:r w:rsidR="00BA7572">
              <w:rPr>
                <w:b/>
                <w:color w:val="000000"/>
                <w:sz w:val="24"/>
              </w:rPr>
              <w:t>___</w:t>
            </w:r>
            <w:r w:rsidR="00A05A49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3527">
              <w:rPr>
                <w:b/>
                <w:color w:val="000000"/>
                <w:sz w:val="24"/>
              </w:rPr>
              <w:t>уйăхĕ</w:t>
            </w:r>
            <w:proofErr w:type="gramStart"/>
            <w:r w:rsidRPr="00D93527">
              <w:rPr>
                <w:b/>
                <w:color w:val="000000"/>
                <w:sz w:val="24"/>
              </w:rPr>
              <w:t>н</w:t>
            </w:r>
            <w:proofErr w:type="spellEnd"/>
            <w:r w:rsidRPr="00D93527">
              <w:rPr>
                <w:b/>
                <w:color w:val="000000"/>
                <w:sz w:val="24"/>
              </w:rPr>
              <w:t xml:space="preserve">  </w:t>
            </w:r>
            <w:r w:rsidR="00231AE3">
              <w:rPr>
                <w:b/>
                <w:color w:val="000000"/>
                <w:sz w:val="24"/>
              </w:rPr>
              <w:t>_</w:t>
            </w:r>
            <w:proofErr w:type="gramEnd"/>
            <w:r w:rsidR="00231AE3">
              <w:rPr>
                <w:b/>
                <w:color w:val="000000"/>
                <w:sz w:val="24"/>
              </w:rPr>
              <w:t>_</w:t>
            </w:r>
            <w:r w:rsidRPr="00D93527">
              <w:rPr>
                <w:b/>
                <w:color w:val="000000"/>
                <w:sz w:val="24"/>
              </w:rPr>
              <w:t>-</w:t>
            </w:r>
            <w:r w:rsidR="006C2D28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D93527">
              <w:rPr>
                <w:b/>
                <w:color w:val="000000"/>
                <w:sz w:val="24"/>
              </w:rPr>
              <w:t>мĕшĕ</w:t>
            </w:r>
            <w:proofErr w:type="spellEnd"/>
            <w:r w:rsidRPr="00D93527">
              <w:rPr>
                <w:b/>
                <w:color w:val="000000"/>
                <w:sz w:val="24"/>
              </w:rPr>
              <w:t xml:space="preserve"> </w:t>
            </w:r>
            <w:r w:rsidR="00231AE3">
              <w:rPr>
                <w:b/>
                <w:color w:val="000000"/>
                <w:sz w:val="24"/>
              </w:rPr>
              <w:t>____</w:t>
            </w:r>
            <w:r w:rsidR="006C2D28">
              <w:rPr>
                <w:b/>
                <w:color w:val="000000"/>
                <w:sz w:val="24"/>
              </w:rPr>
              <w:t xml:space="preserve"> </w:t>
            </w:r>
            <w:r w:rsidRPr="00D93527">
              <w:rPr>
                <w:b/>
                <w:color w:val="000000"/>
                <w:sz w:val="24"/>
              </w:rPr>
              <w:t>№</w:t>
            </w:r>
          </w:p>
          <w:p w14:paraId="705715D9" w14:textId="77777777" w:rsidR="00601F56" w:rsidRPr="00F00CAB" w:rsidRDefault="00601F56" w:rsidP="00D93527">
            <w:pPr>
              <w:jc w:val="center"/>
              <w:rPr>
                <w:b/>
                <w:sz w:val="24"/>
              </w:rPr>
            </w:pPr>
            <w:r w:rsidRPr="00F00CAB">
              <w:rPr>
                <w:b/>
                <w:sz w:val="24"/>
              </w:rPr>
              <w:t>Патăрьел ялĕ</w:t>
            </w:r>
          </w:p>
          <w:p w14:paraId="57EE28F5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A6140C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object w:dxaOrig="7231" w:dyaOrig="7126" w14:anchorId="7A2EA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4.5pt" o:ole="">
                  <v:imagedata r:id="rId7" o:title=""/>
                </v:shape>
                <o:OLEObject Type="Embed" ProgID="MSDraw" ShapeID="_x0000_i1025" DrawAspect="Content" ObjectID="_1750242638" r:id="rId8">
                  <o:FieldCodes>\* mergeformat</o:FieldCodes>
                </o:OLEObject>
              </w:obje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0C5BF06C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t>ЧУВАШСКАЯ РЕСПУБЛИКА</w:t>
            </w:r>
          </w:p>
          <w:p w14:paraId="3E230D77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  <w:r w:rsidRPr="00F00CAB">
              <w:rPr>
                <w:b/>
                <w:sz w:val="26"/>
              </w:rPr>
              <w:t>БАТЫРЕВСКИЙ РАЙОН</w:t>
            </w:r>
          </w:p>
          <w:p w14:paraId="61C86AD7" w14:textId="77777777" w:rsidR="00601F56" w:rsidRPr="00F00CAB" w:rsidRDefault="00601F56">
            <w:pPr>
              <w:jc w:val="center"/>
              <w:rPr>
                <w:b/>
                <w:sz w:val="26"/>
              </w:rPr>
            </w:pPr>
          </w:p>
          <w:p w14:paraId="1BDA2160" w14:textId="77777777" w:rsidR="00CF53D3" w:rsidRDefault="002B1CB9">
            <w:pPr>
              <w:pStyle w:val="a3"/>
              <w:ind w:firstLine="0"/>
              <w:rPr>
                <w:b/>
                <w:color w:val="000000"/>
                <w:sz w:val="26"/>
              </w:rPr>
            </w:pPr>
            <w:r w:rsidRPr="006956A9">
              <w:rPr>
                <w:b/>
                <w:sz w:val="24"/>
              </w:rPr>
              <w:t>АДМИНИСТРАЦИЯ</w:t>
            </w:r>
            <w:r w:rsidRPr="00F00CAB">
              <w:rPr>
                <w:b/>
                <w:color w:val="000000"/>
                <w:sz w:val="26"/>
              </w:rPr>
              <w:t xml:space="preserve"> </w:t>
            </w:r>
            <w:r w:rsidR="00601F56" w:rsidRPr="00F00CAB">
              <w:rPr>
                <w:b/>
                <w:color w:val="000000"/>
                <w:sz w:val="26"/>
              </w:rPr>
              <w:t>БАТЫРЕВСКОГО</w:t>
            </w:r>
          </w:p>
          <w:p w14:paraId="60B7A76D" w14:textId="757F5984" w:rsidR="00601F56" w:rsidRPr="00F00CAB" w:rsidRDefault="00CF53D3">
            <w:pPr>
              <w:pStyle w:val="a3"/>
              <w:ind w:firstLine="0"/>
              <w:rPr>
                <w:b/>
                <w:color w:val="000000"/>
                <w:sz w:val="26"/>
              </w:rPr>
            </w:pPr>
            <w:r w:rsidRPr="00390E9A">
              <w:rPr>
                <w:b/>
              </w:rPr>
              <w:t>МУНИЦИПАЛЬНОГО</w:t>
            </w:r>
            <w:r w:rsidRPr="00F00CAB">
              <w:rPr>
                <w:b/>
                <w:color w:val="000000"/>
                <w:sz w:val="26"/>
              </w:rPr>
              <w:t xml:space="preserve"> </w:t>
            </w:r>
            <w:r>
              <w:rPr>
                <w:b/>
                <w:color w:val="000000"/>
                <w:sz w:val="26"/>
              </w:rPr>
              <w:t>ОКРУГА</w:t>
            </w:r>
          </w:p>
          <w:p w14:paraId="3B184625" w14:textId="77777777" w:rsidR="00CF53D3" w:rsidRDefault="00CF53D3">
            <w:pPr>
              <w:jc w:val="center"/>
              <w:rPr>
                <w:b/>
                <w:color w:val="000000"/>
                <w:sz w:val="26"/>
              </w:rPr>
            </w:pPr>
          </w:p>
          <w:p w14:paraId="6942EB74" w14:textId="797C92CA" w:rsidR="00601F56" w:rsidRPr="00F00CAB" w:rsidRDefault="00601F56">
            <w:pPr>
              <w:jc w:val="center"/>
              <w:rPr>
                <w:b/>
                <w:color w:val="FF0000"/>
                <w:sz w:val="26"/>
              </w:rPr>
            </w:pPr>
            <w:r w:rsidRPr="00F00CAB">
              <w:rPr>
                <w:b/>
                <w:color w:val="000000"/>
                <w:sz w:val="26"/>
              </w:rPr>
              <w:t>ПОСТАНОВЛЕНИЕ</w:t>
            </w:r>
          </w:p>
          <w:p w14:paraId="474FA40C" w14:textId="36EE26F7" w:rsidR="00654D80" w:rsidRDefault="00231AE3" w:rsidP="00F53FF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_</w:t>
            </w:r>
            <w:r w:rsidR="006B15AC">
              <w:rPr>
                <w:b/>
                <w:color w:val="000000"/>
                <w:sz w:val="24"/>
              </w:rPr>
              <w:t>16</w:t>
            </w:r>
            <w:r>
              <w:rPr>
                <w:b/>
                <w:color w:val="000000"/>
                <w:sz w:val="24"/>
              </w:rPr>
              <w:t>__</w:t>
            </w:r>
            <w:r w:rsidR="00FC79D6" w:rsidRPr="00F00CAB">
              <w:rPr>
                <w:b/>
                <w:color w:val="000000"/>
                <w:sz w:val="24"/>
              </w:rPr>
              <w:t xml:space="preserve"> </w:t>
            </w:r>
            <w:r w:rsidR="006B15AC">
              <w:rPr>
                <w:b/>
                <w:color w:val="000000"/>
                <w:sz w:val="24"/>
              </w:rPr>
              <w:t>.06.</w:t>
            </w:r>
            <w:r w:rsidR="00FC79D6" w:rsidRPr="00F00CAB">
              <w:rPr>
                <w:b/>
                <w:color w:val="000000"/>
                <w:sz w:val="24"/>
              </w:rPr>
              <w:t xml:space="preserve"> </w:t>
            </w:r>
            <w:r w:rsidR="00601F56" w:rsidRPr="00F00CAB">
              <w:rPr>
                <w:b/>
                <w:color w:val="000000"/>
                <w:sz w:val="24"/>
              </w:rPr>
              <w:t>20</w:t>
            </w:r>
            <w:r w:rsidR="00653BA8">
              <w:rPr>
                <w:b/>
                <w:color w:val="000000"/>
                <w:sz w:val="24"/>
              </w:rPr>
              <w:t xml:space="preserve">23 </w:t>
            </w:r>
            <w:r w:rsidR="00601F56" w:rsidRPr="00F00CAB">
              <w:rPr>
                <w:b/>
                <w:color w:val="000000"/>
                <w:sz w:val="24"/>
              </w:rPr>
              <w:t>г. №</w:t>
            </w:r>
            <w:r w:rsidR="00540838" w:rsidRPr="00F00CAB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__</w:t>
            </w:r>
            <w:r w:rsidR="006B15AC">
              <w:rPr>
                <w:b/>
                <w:color w:val="000000"/>
                <w:sz w:val="24"/>
              </w:rPr>
              <w:t>629</w:t>
            </w:r>
            <w:r>
              <w:rPr>
                <w:b/>
                <w:color w:val="000000"/>
                <w:sz w:val="24"/>
              </w:rPr>
              <w:t>___</w:t>
            </w:r>
          </w:p>
          <w:p w14:paraId="55553CAC" w14:textId="77777777" w:rsidR="00601F56" w:rsidRPr="00F00CAB" w:rsidRDefault="00601F56" w:rsidP="00654D80">
            <w:pPr>
              <w:jc w:val="center"/>
              <w:rPr>
                <w:b/>
                <w:color w:val="000000"/>
                <w:sz w:val="24"/>
              </w:rPr>
            </w:pPr>
            <w:proofErr w:type="gramStart"/>
            <w:r w:rsidRPr="00F00CAB">
              <w:rPr>
                <w:b/>
                <w:color w:val="000000"/>
                <w:sz w:val="24"/>
              </w:rPr>
              <w:t>село</w:t>
            </w:r>
            <w:proofErr w:type="gramEnd"/>
            <w:r w:rsidRPr="00F00CAB">
              <w:rPr>
                <w:b/>
                <w:color w:val="000000"/>
                <w:sz w:val="24"/>
              </w:rPr>
              <w:t xml:space="preserve"> Батырево</w:t>
            </w:r>
          </w:p>
        </w:tc>
      </w:tr>
    </w:tbl>
    <w:p w14:paraId="2BF5A4CA" w14:textId="77777777" w:rsidR="00CF53D3" w:rsidRDefault="00CF53D3" w:rsidP="00231AE3">
      <w:pPr>
        <w:rPr>
          <w:b/>
          <w:sz w:val="26"/>
          <w:szCs w:val="26"/>
        </w:rPr>
      </w:pPr>
    </w:p>
    <w:p w14:paraId="63D78C4F" w14:textId="5FBED191" w:rsidR="00786F22" w:rsidRPr="00F32B0F" w:rsidRDefault="00231AE3" w:rsidP="00231AE3">
      <w:pPr>
        <w:rPr>
          <w:b/>
          <w:color w:val="000000"/>
          <w:sz w:val="24"/>
        </w:rPr>
      </w:pPr>
      <w:r w:rsidRPr="00F32B0F">
        <w:rPr>
          <w:b/>
          <w:sz w:val="26"/>
          <w:szCs w:val="26"/>
        </w:rPr>
        <w:t>О</w:t>
      </w:r>
      <w:r w:rsidR="00786F22" w:rsidRPr="00F32B0F">
        <w:rPr>
          <w:b/>
          <w:color w:val="000000"/>
          <w:sz w:val="24"/>
        </w:rPr>
        <w:t xml:space="preserve">б утверждении Положения об </w:t>
      </w:r>
    </w:p>
    <w:p w14:paraId="5F2E8D49" w14:textId="77777777" w:rsidR="00786F22" w:rsidRPr="00F32B0F" w:rsidRDefault="00786F22" w:rsidP="00231AE3">
      <w:pPr>
        <w:rPr>
          <w:b/>
          <w:color w:val="000000"/>
          <w:sz w:val="24"/>
        </w:rPr>
      </w:pPr>
      <w:proofErr w:type="gramStart"/>
      <w:r w:rsidRPr="00F32B0F">
        <w:rPr>
          <w:b/>
          <w:color w:val="000000"/>
          <w:sz w:val="24"/>
        </w:rPr>
        <w:t>оплате</w:t>
      </w:r>
      <w:proofErr w:type="gramEnd"/>
      <w:r w:rsidRPr="00F32B0F">
        <w:rPr>
          <w:b/>
          <w:color w:val="000000"/>
          <w:sz w:val="24"/>
        </w:rPr>
        <w:t xml:space="preserve"> труда работников единой</w:t>
      </w:r>
    </w:p>
    <w:p w14:paraId="17EF1A84" w14:textId="77777777" w:rsidR="00786F22" w:rsidRPr="00F32B0F" w:rsidRDefault="00786F22" w:rsidP="00231AE3">
      <w:pPr>
        <w:rPr>
          <w:b/>
          <w:color w:val="000000"/>
          <w:sz w:val="24"/>
        </w:rPr>
      </w:pPr>
      <w:proofErr w:type="gramStart"/>
      <w:r w:rsidRPr="00F32B0F">
        <w:rPr>
          <w:b/>
          <w:color w:val="000000"/>
          <w:sz w:val="24"/>
        </w:rPr>
        <w:t>дежурно</w:t>
      </w:r>
      <w:proofErr w:type="gramEnd"/>
      <w:r w:rsidRPr="00F32B0F">
        <w:rPr>
          <w:b/>
          <w:color w:val="000000"/>
          <w:sz w:val="24"/>
        </w:rPr>
        <w:t>-диспетчерской службы</w:t>
      </w:r>
    </w:p>
    <w:p w14:paraId="4AD8EA22" w14:textId="7EC5B843" w:rsidR="00231AE3" w:rsidRPr="00F32B0F" w:rsidRDefault="00786F22" w:rsidP="00786F22">
      <w:pPr>
        <w:rPr>
          <w:b/>
          <w:sz w:val="26"/>
          <w:szCs w:val="26"/>
        </w:rPr>
      </w:pPr>
      <w:r w:rsidRPr="00F32B0F">
        <w:rPr>
          <w:b/>
          <w:color w:val="000000"/>
          <w:sz w:val="24"/>
        </w:rPr>
        <w:t xml:space="preserve">Батыревского </w:t>
      </w:r>
      <w:r w:rsidR="00F32B0F">
        <w:rPr>
          <w:b/>
          <w:color w:val="000000"/>
          <w:sz w:val="24"/>
        </w:rPr>
        <w:t>муниципального округа</w:t>
      </w:r>
      <w:r w:rsidR="00231AE3" w:rsidRPr="00F32B0F">
        <w:rPr>
          <w:b/>
          <w:sz w:val="26"/>
          <w:szCs w:val="26"/>
        </w:rPr>
        <w:t xml:space="preserve"> </w:t>
      </w:r>
    </w:p>
    <w:p w14:paraId="7E9AEC52" w14:textId="77777777" w:rsidR="00231AE3" w:rsidRPr="00F32B0F" w:rsidRDefault="00231AE3" w:rsidP="00231AE3">
      <w:pPr>
        <w:jc w:val="both"/>
        <w:rPr>
          <w:sz w:val="26"/>
          <w:szCs w:val="26"/>
        </w:rPr>
      </w:pPr>
    </w:p>
    <w:p w14:paraId="1868FB0E" w14:textId="77777777" w:rsidR="000226BA" w:rsidRPr="00F32B0F" w:rsidRDefault="000226BA" w:rsidP="00231AE3">
      <w:pPr>
        <w:jc w:val="both"/>
        <w:rPr>
          <w:sz w:val="26"/>
          <w:szCs w:val="26"/>
        </w:rPr>
      </w:pPr>
    </w:p>
    <w:p w14:paraId="0E7405E8" w14:textId="073B8A4B" w:rsidR="00786F22" w:rsidRPr="00F32B0F" w:rsidRDefault="00786F22" w:rsidP="00786F22">
      <w:pPr>
        <w:ind w:firstLine="540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Администрация Батыревского </w:t>
      </w:r>
      <w:r w:rsidR="00F32B0F">
        <w:rPr>
          <w:color w:val="000000"/>
          <w:sz w:val="24"/>
        </w:rPr>
        <w:t>муниципального округа</w:t>
      </w:r>
    </w:p>
    <w:p w14:paraId="14134324" w14:textId="77777777" w:rsidR="00786F22" w:rsidRPr="00F32B0F" w:rsidRDefault="00786F22" w:rsidP="00786F22">
      <w:pPr>
        <w:ind w:firstLine="540"/>
        <w:jc w:val="both"/>
        <w:rPr>
          <w:color w:val="000000"/>
          <w:sz w:val="24"/>
        </w:rPr>
      </w:pPr>
    </w:p>
    <w:p w14:paraId="420375D9" w14:textId="77777777" w:rsidR="00231AE3" w:rsidRPr="00F32B0F" w:rsidRDefault="00A52773" w:rsidP="00786F22">
      <w:pPr>
        <w:ind w:firstLine="540"/>
        <w:jc w:val="center"/>
        <w:rPr>
          <w:sz w:val="26"/>
          <w:szCs w:val="26"/>
        </w:rPr>
      </w:pPr>
      <w:r w:rsidRPr="00F32B0F">
        <w:rPr>
          <w:sz w:val="26"/>
          <w:szCs w:val="26"/>
        </w:rPr>
        <w:t xml:space="preserve"> </w:t>
      </w:r>
      <w:r w:rsidR="00231AE3" w:rsidRPr="00F32B0F">
        <w:rPr>
          <w:sz w:val="26"/>
          <w:szCs w:val="26"/>
        </w:rPr>
        <w:t>ПОСТАНОВЛЯЕТ:</w:t>
      </w:r>
    </w:p>
    <w:p w14:paraId="19CCE166" w14:textId="77777777" w:rsidR="00231AE3" w:rsidRPr="00F32B0F" w:rsidRDefault="00231AE3" w:rsidP="00231AE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3EFB82E" w14:textId="422E29D2" w:rsidR="00786F22" w:rsidRPr="00F32B0F" w:rsidRDefault="00786F22" w:rsidP="000226B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1. Утвердить прилагаемое Положение об оплате труда работников единой дежурно-диспетчерской службы Батыревского</w:t>
      </w:r>
      <w:r w:rsidR="00F32B0F">
        <w:rPr>
          <w:color w:val="000000"/>
          <w:sz w:val="24"/>
        </w:rPr>
        <w:t xml:space="preserve"> муниципального округа</w:t>
      </w:r>
      <w:r w:rsidRPr="00F32B0F">
        <w:rPr>
          <w:color w:val="000000"/>
          <w:sz w:val="24"/>
        </w:rPr>
        <w:t>.</w:t>
      </w:r>
    </w:p>
    <w:p w14:paraId="7E79AA67" w14:textId="47B699AA" w:rsidR="00786F22" w:rsidRPr="00F32B0F" w:rsidRDefault="00786F22" w:rsidP="000226B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2.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</w:t>
      </w:r>
      <w:proofErr w:type="gramStart"/>
      <w:r w:rsidRPr="00F32B0F">
        <w:rPr>
          <w:color w:val="000000"/>
          <w:sz w:val="24"/>
        </w:rPr>
        <w:t>порядке</w:t>
      </w:r>
      <w:proofErr w:type="gramEnd"/>
      <w:r w:rsidRPr="00F32B0F">
        <w:rPr>
          <w:color w:val="000000"/>
          <w:sz w:val="24"/>
        </w:rPr>
        <w:t xml:space="preserve"> на содержание единой дежурно-диспетчерской службы Батыревского </w:t>
      </w:r>
      <w:r w:rsidR="00F32B0F">
        <w:rPr>
          <w:color w:val="000000"/>
          <w:sz w:val="24"/>
        </w:rPr>
        <w:t>муниципального округа</w:t>
      </w:r>
      <w:r w:rsidRPr="00F32B0F">
        <w:rPr>
          <w:color w:val="000000"/>
          <w:sz w:val="24"/>
        </w:rPr>
        <w:t>.</w:t>
      </w:r>
    </w:p>
    <w:p w14:paraId="1C8B2EA0" w14:textId="0699B7BA" w:rsidR="00786F22" w:rsidRPr="00F32B0F" w:rsidRDefault="00786F22" w:rsidP="000226B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3. Настоящее постановление вступает в силу со дня его </w:t>
      </w:r>
      <w:hyperlink r:id="rId9" w:anchor="/document/74186568/entry/0" w:history="1">
        <w:r w:rsidRPr="00F32B0F">
          <w:rPr>
            <w:color w:val="000000"/>
            <w:sz w:val="24"/>
          </w:rPr>
          <w:t>официального опубликования</w:t>
        </w:r>
      </w:hyperlink>
      <w:r w:rsidR="00FB4D19" w:rsidRPr="00FB4D19">
        <w:rPr>
          <w:color w:val="000000"/>
          <w:sz w:val="24"/>
        </w:rPr>
        <w:t xml:space="preserve"> </w:t>
      </w:r>
      <w:r w:rsidR="00FB4D19">
        <w:rPr>
          <w:color w:val="000000"/>
          <w:sz w:val="24"/>
        </w:rPr>
        <w:t>и распространяется на правоотношения, возникшие с 01 января 2023 года</w:t>
      </w:r>
      <w:r w:rsidR="000226BA" w:rsidRPr="00F32B0F">
        <w:rPr>
          <w:color w:val="000000"/>
          <w:sz w:val="24"/>
        </w:rPr>
        <w:t>.</w:t>
      </w:r>
      <w:r w:rsidRPr="00F32B0F">
        <w:rPr>
          <w:color w:val="000000"/>
          <w:sz w:val="24"/>
        </w:rPr>
        <w:t xml:space="preserve"> </w:t>
      </w:r>
    </w:p>
    <w:p w14:paraId="228877AF" w14:textId="77777777" w:rsidR="00017B47" w:rsidRPr="00F32B0F" w:rsidRDefault="00017B47" w:rsidP="00786F22">
      <w:pPr>
        <w:jc w:val="both"/>
        <w:rPr>
          <w:sz w:val="26"/>
          <w:szCs w:val="26"/>
        </w:rPr>
      </w:pPr>
    </w:p>
    <w:p w14:paraId="686439F5" w14:textId="77777777" w:rsidR="00A52444" w:rsidRPr="00F32B0F" w:rsidRDefault="00A52444" w:rsidP="00C22CAC">
      <w:pPr>
        <w:ind w:firstLine="720"/>
        <w:jc w:val="both"/>
        <w:rPr>
          <w:sz w:val="26"/>
          <w:szCs w:val="26"/>
        </w:rPr>
      </w:pPr>
    </w:p>
    <w:p w14:paraId="45F09D04" w14:textId="77777777" w:rsidR="00F32B0F" w:rsidRDefault="00601F56" w:rsidP="00134A4B">
      <w:pPr>
        <w:ind w:firstLine="720"/>
        <w:jc w:val="both"/>
        <w:rPr>
          <w:color w:val="000000"/>
          <w:sz w:val="26"/>
        </w:rPr>
      </w:pPr>
      <w:r w:rsidRPr="00F32B0F">
        <w:rPr>
          <w:color w:val="000000"/>
          <w:sz w:val="26"/>
        </w:rPr>
        <w:t>Глава</w:t>
      </w:r>
      <w:r w:rsidR="00A52773" w:rsidRPr="00F32B0F">
        <w:rPr>
          <w:color w:val="000000"/>
          <w:sz w:val="26"/>
        </w:rPr>
        <w:t xml:space="preserve"> </w:t>
      </w:r>
      <w:r w:rsidRPr="00F32B0F">
        <w:rPr>
          <w:color w:val="000000"/>
          <w:sz w:val="26"/>
        </w:rPr>
        <w:t>Батыревского</w:t>
      </w:r>
    </w:p>
    <w:p w14:paraId="547973F3" w14:textId="562D0555" w:rsidR="007155E9" w:rsidRPr="00F32B0F" w:rsidRDefault="00F32B0F" w:rsidP="00134A4B">
      <w:pPr>
        <w:ind w:firstLine="720"/>
        <w:jc w:val="both"/>
        <w:rPr>
          <w:color w:val="FF0000"/>
          <w:sz w:val="26"/>
        </w:rPr>
      </w:pPr>
      <w:proofErr w:type="gramStart"/>
      <w:r>
        <w:rPr>
          <w:color w:val="000000"/>
          <w:sz w:val="26"/>
        </w:rPr>
        <w:t>м</w:t>
      </w:r>
      <w:r w:rsidR="00CF53D3">
        <w:rPr>
          <w:color w:val="000000"/>
          <w:sz w:val="26"/>
        </w:rPr>
        <w:t>у</w:t>
      </w:r>
      <w:r>
        <w:rPr>
          <w:color w:val="000000"/>
          <w:sz w:val="26"/>
        </w:rPr>
        <w:t>ниципального</w:t>
      </w:r>
      <w:proofErr w:type="gramEnd"/>
      <w:r>
        <w:rPr>
          <w:color w:val="000000"/>
          <w:sz w:val="26"/>
        </w:rPr>
        <w:t xml:space="preserve"> округа</w:t>
      </w:r>
      <w:r w:rsidR="00601F56" w:rsidRPr="00F32B0F">
        <w:rPr>
          <w:color w:val="000000"/>
          <w:sz w:val="26"/>
        </w:rPr>
        <w:t xml:space="preserve"> </w:t>
      </w:r>
      <w:r w:rsidR="00C527F6" w:rsidRPr="00F32B0F">
        <w:rPr>
          <w:color w:val="000000"/>
          <w:sz w:val="26"/>
        </w:rPr>
        <w:t xml:space="preserve">              </w:t>
      </w:r>
      <w:r w:rsidR="00601F56" w:rsidRPr="00F32B0F">
        <w:rPr>
          <w:color w:val="000000"/>
          <w:sz w:val="26"/>
        </w:rPr>
        <w:t xml:space="preserve">         </w:t>
      </w:r>
      <w:r w:rsidR="00284963" w:rsidRPr="00F32B0F">
        <w:rPr>
          <w:color w:val="000000"/>
          <w:sz w:val="26"/>
        </w:rPr>
        <w:t xml:space="preserve">                            </w:t>
      </w:r>
      <w:r w:rsidR="00601F56" w:rsidRPr="00F32B0F">
        <w:rPr>
          <w:color w:val="000000"/>
          <w:sz w:val="26"/>
        </w:rPr>
        <w:t xml:space="preserve">             </w:t>
      </w:r>
      <w:r w:rsidR="00F97367" w:rsidRPr="00F32B0F">
        <w:rPr>
          <w:color w:val="000000"/>
          <w:sz w:val="26"/>
        </w:rPr>
        <w:t>Р.В. Селиванов</w:t>
      </w:r>
      <w:r w:rsidR="00601F56" w:rsidRPr="00F32B0F">
        <w:rPr>
          <w:color w:val="FF0000"/>
          <w:sz w:val="26"/>
        </w:rPr>
        <w:t xml:space="preserve"> </w:t>
      </w:r>
    </w:p>
    <w:p w14:paraId="52620C50" w14:textId="77777777" w:rsidR="00943137" w:rsidRPr="00F32B0F" w:rsidRDefault="00943137" w:rsidP="00134A4B">
      <w:pPr>
        <w:ind w:firstLine="720"/>
        <w:jc w:val="both"/>
        <w:rPr>
          <w:color w:val="FF0000"/>
          <w:sz w:val="26"/>
        </w:rPr>
      </w:pPr>
    </w:p>
    <w:p w14:paraId="55127648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405080A6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6B643319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7E093B44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4333A334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2F08D357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00A07518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26B8CDF2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1AC1878C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0D79C18B" w14:textId="77777777" w:rsidR="00943137" w:rsidRDefault="00943137" w:rsidP="00134A4B">
      <w:pPr>
        <w:ind w:firstLine="720"/>
        <w:jc w:val="both"/>
        <w:rPr>
          <w:color w:val="FF0000"/>
          <w:sz w:val="26"/>
        </w:rPr>
      </w:pPr>
    </w:p>
    <w:p w14:paraId="46604D9F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491EB07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21AF7C7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78704BB5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B641DAE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0D56430B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8C220D7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DA87C81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42E87EDB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737D9284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07543AA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14CBF63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F931957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C0A5B9A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5F3B386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0FD5D8D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1C70C6C2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001E493E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26A11A8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1B5B75DD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16DBE849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B5C56C1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EF82989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81B3392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8F4F9C1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05AEEC80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0306C72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44C8D964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4728FECD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16CFA0EB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B590E4A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37DFB9DC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5830182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D416521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73E49230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1B4FC7C8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20DC3730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529B24F6" w14:textId="77777777" w:rsidR="006D0A1D" w:rsidRDefault="006D0A1D" w:rsidP="00134A4B">
      <w:pPr>
        <w:ind w:firstLine="720"/>
        <w:jc w:val="both"/>
        <w:rPr>
          <w:color w:val="FF0000"/>
          <w:sz w:val="26"/>
        </w:rPr>
      </w:pPr>
    </w:p>
    <w:p w14:paraId="6883DA6C" w14:textId="08D8F256" w:rsidR="00943137" w:rsidRPr="00F32B0F" w:rsidRDefault="00943137" w:rsidP="00943137">
      <w:pPr>
        <w:shd w:val="clear" w:color="auto" w:fill="FFFFFF"/>
        <w:spacing w:before="100" w:beforeAutospacing="1" w:after="100" w:afterAutospacing="1"/>
        <w:ind w:left="3540" w:firstLine="708"/>
        <w:jc w:val="right"/>
        <w:rPr>
          <w:color w:val="000000"/>
          <w:sz w:val="20"/>
          <w:szCs w:val="20"/>
        </w:rPr>
      </w:pPr>
      <w:r w:rsidRPr="00F32B0F">
        <w:rPr>
          <w:color w:val="000000"/>
          <w:sz w:val="20"/>
          <w:szCs w:val="20"/>
        </w:rPr>
        <w:t xml:space="preserve">Приложение к постановлению администрации Батыревского </w:t>
      </w:r>
      <w:r w:rsidR="00F32B0F" w:rsidRPr="00F32B0F">
        <w:rPr>
          <w:color w:val="000000"/>
          <w:sz w:val="20"/>
          <w:szCs w:val="20"/>
        </w:rPr>
        <w:t>муниципального округа</w:t>
      </w:r>
      <w:r w:rsidRPr="00F32B0F">
        <w:rPr>
          <w:color w:val="000000"/>
          <w:sz w:val="20"/>
          <w:szCs w:val="20"/>
        </w:rPr>
        <w:t xml:space="preserve"> от </w:t>
      </w:r>
      <w:r w:rsidR="006B15AC" w:rsidRPr="006B15AC">
        <w:rPr>
          <w:color w:val="000000"/>
          <w:sz w:val="20"/>
          <w:szCs w:val="20"/>
        </w:rPr>
        <w:t>16__ .06. 2023 г. № __629</w:t>
      </w:r>
      <w:bookmarkStart w:id="0" w:name="_GoBack"/>
      <w:bookmarkEnd w:id="0"/>
    </w:p>
    <w:p w14:paraId="255F587C" w14:textId="77777777" w:rsidR="00943137" w:rsidRPr="00F32B0F" w:rsidRDefault="00943137" w:rsidP="00943137">
      <w:pPr>
        <w:jc w:val="center"/>
        <w:rPr>
          <w:sz w:val="24"/>
        </w:rPr>
      </w:pPr>
      <w:r w:rsidRPr="00F32B0F">
        <w:rPr>
          <w:sz w:val="24"/>
        </w:rPr>
        <w:t>Положение об оплате труда работников</w:t>
      </w:r>
    </w:p>
    <w:p w14:paraId="55D256C6" w14:textId="0195C889" w:rsidR="00943137" w:rsidRPr="00F32B0F" w:rsidRDefault="00943137" w:rsidP="00943137">
      <w:pPr>
        <w:jc w:val="center"/>
        <w:rPr>
          <w:sz w:val="24"/>
        </w:rPr>
      </w:pPr>
      <w:proofErr w:type="gramStart"/>
      <w:r w:rsidRPr="00F32B0F">
        <w:rPr>
          <w:sz w:val="24"/>
        </w:rPr>
        <w:t>единой</w:t>
      </w:r>
      <w:proofErr w:type="gramEnd"/>
      <w:r w:rsidRPr="00F32B0F">
        <w:rPr>
          <w:sz w:val="24"/>
        </w:rPr>
        <w:t xml:space="preserve"> дежурно-диспетчерской службы Батыревского</w:t>
      </w:r>
      <w:r w:rsidR="00F32B0F">
        <w:rPr>
          <w:sz w:val="24"/>
        </w:rPr>
        <w:t xml:space="preserve"> муниципального округа</w:t>
      </w:r>
    </w:p>
    <w:p w14:paraId="0157DFF2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1. Общие положения</w:t>
      </w:r>
    </w:p>
    <w:p w14:paraId="2336FD9D" w14:textId="3A39C8CD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Настоящее Положение об оплате труда работников единой дежурно-диспетчерской службы Батыревского </w:t>
      </w:r>
      <w:r w:rsidR="00F32B0F">
        <w:rPr>
          <w:sz w:val="24"/>
        </w:rPr>
        <w:t>муниципального округа</w:t>
      </w:r>
      <w:r w:rsidRPr="00F32B0F">
        <w:rPr>
          <w:color w:val="000000"/>
          <w:sz w:val="24"/>
        </w:rPr>
        <w:t xml:space="preserve"> (далее - Положение), устанавливает:</w:t>
      </w:r>
    </w:p>
    <w:p w14:paraId="0FAC3A72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размеры</w:t>
      </w:r>
      <w:proofErr w:type="gramEnd"/>
      <w:r w:rsidRPr="00F32B0F">
        <w:rPr>
          <w:color w:val="000000"/>
          <w:sz w:val="24"/>
        </w:rPr>
        <w:t xml:space="preserve"> окладов (должностных окладов), повышающих коэффициентов к окладам (должностным окладам) по профессиональным квалификационным группам и квалификационным уровням;</w:t>
      </w:r>
    </w:p>
    <w:p w14:paraId="5D4ACE30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lastRenderedPageBreak/>
        <w:t>условия</w:t>
      </w:r>
      <w:proofErr w:type="gramEnd"/>
      <w:r w:rsidRPr="00F32B0F">
        <w:rPr>
          <w:color w:val="000000"/>
          <w:sz w:val="24"/>
        </w:rPr>
        <w:t xml:space="preserve"> и размеры выплат компенсационного и стимулирующего характера в соответствии с перечнями видов выплат компенсационного и стимулирующего характера.</w:t>
      </w:r>
    </w:p>
    <w:p w14:paraId="19D4F46C" w14:textId="085A0F5A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Месячная заработная плата работников единой дежурно-диспетчерской службы Батыревского </w:t>
      </w:r>
      <w:r w:rsidR="00F32B0F">
        <w:rPr>
          <w:sz w:val="24"/>
        </w:rPr>
        <w:t>муниципального округа</w:t>
      </w:r>
      <w:r w:rsidRPr="00F32B0F">
        <w:rPr>
          <w:color w:val="000000"/>
          <w:sz w:val="24"/>
        </w:rPr>
        <w:t xml:space="preserve"> (далее - работники), состоящая из вознаграждения за труд в зависимости от квалификации работника, сложности, количества, качества и условий выполняемой работы, компенсационных выплат (доплаты и надбавки компенсационного характера, в том числе за работу в условиях, отклоняющихся от нормальных и иные выплаты компенсационного характера) и стимулирующих выплат (повышающие коэффициенты к окладам, премии и иные поощрительные выплаты), не может быть менее </w:t>
      </w:r>
      <w:hyperlink r:id="rId10" w:anchor="/document/10180093/entry/0" w:history="1">
        <w:r w:rsidRPr="00F32B0F">
          <w:rPr>
            <w:color w:val="000000"/>
            <w:sz w:val="24"/>
          </w:rPr>
          <w:t>минимального размера</w:t>
        </w:r>
      </w:hyperlink>
      <w:r w:rsidRPr="00F32B0F">
        <w:rPr>
          <w:color w:val="000000"/>
          <w:sz w:val="24"/>
        </w:rPr>
        <w:t xml:space="preserve"> оплаты труда, установленного в соответствии с законодательством Российской Федерации.</w:t>
      </w:r>
    </w:p>
    <w:p w14:paraId="19B1A176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в порядке совместительства, производится раздельно по каждой из должностей.</w:t>
      </w:r>
    </w:p>
    <w:p w14:paraId="4E8BF79E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2. Порядок и условия оплаты труда работников</w:t>
      </w:r>
    </w:p>
    <w:p w14:paraId="6AA75AB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2.1. Размеры окладов (должностных окладов) работников и повышающих коэффициентов к окладам (должностным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 </w:t>
      </w:r>
      <w:hyperlink r:id="rId11" w:anchor="/document/193459/entry/1000" w:history="1">
        <w:r w:rsidRPr="00F32B0F">
          <w:rPr>
            <w:color w:val="000000"/>
            <w:sz w:val="24"/>
          </w:rPr>
          <w:t>профессиональным квалификационным группам</w:t>
        </w:r>
      </w:hyperlink>
      <w:r w:rsidRPr="00F32B0F">
        <w:rPr>
          <w:color w:val="000000"/>
          <w:sz w:val="24"/>
        </w:rPr>
        <w:t xml:space="preserve">, утвержденным </w:t>
      </w:r>
      <w:hyperlink r:id="rId12" w:anchor="/document/193459/entry/0" w:history="1">
        <w:r w:rsidRPr="00F32B0F">
          <w:rPr>
            <w:color w:val="000000"/>
            <w:sz w:val="24"/>
          </w:rPr>
          <w:t>приказом</w:t>
        </w:r>
      </w:hyperlink>
      <w:r w:rsidRPr="00F32B0F">
        <w:rPr>
          <w:color w:val="000000"/>
          <w:sz w:val="24"/>
        </w:rPr>
        <w:t xml:space="preserve"> Министерства здравоохранения и социального развития Российской Федерации от 29.05.2008 N 247н "Об утверждении профессиональных квалификационных групп общеотраслевых должностей руководителей, специалистов и служащих" в следующих размерах:</w:t>
      </w:r>
    </w:p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2977"/>
        <w:gridCol w:w="2693"/>
      </w:tblGrid>
      <w:tr w:rsidR="00943137" w:rsidRPr="00F32B0F" w14:paraId="141B072A" w14:textId="77777777" w:rsidTr="00F32B0F">
        <w:trPr>
          <w:tblCellSpacing w:w="15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0E58B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Профессиональные квалификационные группы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2DA05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Размер оклада (должностного оклада), рублей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2A119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Размер повышающего коэффициента</w:t>
            </w:r>
          </w:p>
        </w:tc>
      </w:tr>
      <w:tr w:rsidR="00943137" w:rsidRPr="00F32B0F" w14:paraId="29FD6CAE" w14:textId="77777777" w:rsidTr="00F32B0F">
        <w:trPr>
          <w:tblCellSpacing w:w="15" w:type="dxa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BEE89E2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Общеотраслевые должности служащих второго уровня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2C82B6" w14:textId="5BFB691B" w:rsidR="0063119B" w:rsidRPr="00F32B0F" w:rsidRDefault="00943137" w:rsidP="002B501A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3</w:t>
            </w:r>
            <w:r w:rsidR="00FB4D19">
              <w:rPr>
                <w:sz w:val="24"/>
              </w:rPr>
              <w:t>858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B9F5143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 </w:t>
            </w:r>
          </w:p>
        </w:tc>
      </w:tr>
      <w:tr w:rsidR="00943137" w:rsidRPr="00F32B0F" w14:paraId="67C037D2" w14:textId="77777777" w:rsidTr="00F32B0F">
        <w:trPr>
          <w:trHeight w:val="240"/>
          <w:tblCellSpacing w:w="15" w:type="dxa"/>
        </w:trPr>
        <w:tc>
          <w:tcPr>
            <w:tcW w:w="42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A3F1411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1 квалификационный уровень:</w:t>
            </w:r>
          </w:p>
        </w:tc>
        <w:tc>
          <w:tcPr>
            <w:tcW w:w="2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1CD9B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 </w:t>
            </w:r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37698FD9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 </w:t>
            </w:r>
          </w:p>
        </w:tc>
      </w:tr>
      <w:tr w:rsidR="00943137" w:rsidRPr="00F32B0F" w14:paraId="71F0F1E3" w14:textId="77777777" w:rsidTr="00F32B0F">
        <w:trPr>
          <w:tblCellSpacing w:w="15" w:type="dxa"/>
        </w:trPr>
        <w:tc>
          <w:tcPr>
            <w:tcW w:w="420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42A51C6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Диспетчер</w:t>
            </w:r>
          </w:p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F4A4" w14:textId="77777777" w:rsidR="00943137" w:rsidRPr="00F32B0F" w:rsidRDefault="00943137" w:rsidP="00943137">
            <w:pPr>
              <w:jc w:val="both"/>
              <w:rPr>
                <w:sz w:val="24"/>
              </w:rPr>
            </w:pPr>
          </w:p>
        </w:tc>
        <w:tc>
          <w:tcPr>
            <w:tcW w:w="2648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BA91E02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1,00</w:t>
            </w:r>
          </w:p>
        </w:tc>
      </w:tr>
      <w:tr w:rsidR="00943137" w:rsidRPr="00F32B0F" w14:paraId="39AF3C7F" w14:textId="77777777" w:rsidTr="00F32B0F">
        <w:trPr>
          <w:tblCellSpacing w:w="15" w:type="dxa"/>
        </w:trPr>
        <w:tc>
          <w:tcPr>
            <w:tcW w:w="4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C9663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Старший диспетчер</w:t>
            </w:r>
          </w:p>
        </w:tc>
        <w:tc>
          <w:tcPr>
            <w:tcW w:w="2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236CC" w14:textId="77777777" w:rsidR="00943137" w:rsidRPr="00F32B0F" w:rsidRDefault="00943137" w:rsidP="00943137">
            <w:pPr>
              <w:jc w:val="both"/>
              <w:rPr>
                <w:sz w:val="24"/>
              </w:rPr>
            </w:pPr>
          </w:p>
        </w:tc>
        <w:tc>
          <w:tcPr>
            <w:tcW w:w="2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F9FC" w14:textId="77777777" w:rsidR="0063119B" w:rsidRPr="00F32B0F" w:rsidRDefault="00943137" w:rsidP="00943137">
            <w:pPr>
              <w:spacing w:before="100" w:beforeAutospacing="1" w:after="100" w:afterAutospacing="1"/>
              <w:jc w:val="both"/>
              <w:rPr>
                <w:sz w:val="24"/>
              </w:rPr>
            </w:pPr>
            <w:r w:rsidRPr="00F32B0F">
              <w:rPr>
                <w:sz w:val="24"/>
              </w:rPr>
              <w:t>1,11</w:t>
            </w:r>
          </w:p>
        </w:tc>
      </w:tr>
    </w:tbl>
    <w:p w14:paraId="12B0A909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 </w:t>
      </w:r>
    </w:p>
    <w:p w14:paraId="1E516A08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Размер выплат по повышающему коэффициенту к окладу (должностному окладу) определяется путем умножения размера оклада (должностного оклада) работника на повышающий коэффициент.</w:t>
      </w:r>
    </w:p>
    <w:p w14:paraId="345D6B61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Применение повышающего коэффициента к окладу (должностному окладу) не образует новый оклад и не учитывается при начислении стимулирующих и компенсационных выплат.</w:t>
      </w:r>
    </w:p>
    <w:p w14:paraId="7EED4419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 xml:space="preserve">2.2. С учетом условий труда работникам устанавливаются выплаты компенсационного и стимулирующего характера, предусмотренные </w:t>
      </w:r>
      <w:hyperlink r:id="rId13" w:anchor="/document/74186567/entry/1003" w:history="1">
        <w:r w:rsidRPr="00F32B0F">
          <w:rPr>
            <w:color w:val="000000"/>
            <w:sz w:val="24"/>
          </w:rPr>
          <w:t>разделами 3</w:t>
        </w:r>
      </w:hyperlink>
      <w:r w:rsidRPr="00F32B0F">
        <w:rPr>
          <w:color w:val="000000"/>
          <w:sz w:val="24"/>
        </w:rPr>
        <w:t xml:space="preserve"> и </w:t>
      </w:r>
      <w:hyperlink r:id="rId14" w:anchor="/document/74186567/entry/1004" w:history="1">
        <w:r w:rsidRPr="00F32B0F">
          <w:rPr>
            <w:color w:val="000000"/>
            <w:sz w:val="24"/>
          </w:rPr>
          <w:t>4</w:t>
        </w:r>
      </w:hyperlink>
      <w:r w:rsidRPr="00F32B0F">
        <w:rPr>
          <w:color w:val="000000"/>
          <w:sz w:val="24"/>
        </w:rPr>
        <w:t xml:space="preserve"> настоящего Положения.</w:t>
      </w:r>
    </w:p>
    <w:p w14:paraId="6F5A6771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 Порядок и условия установления выплат компенсационного характера</w:t>
      </w:r>
    </w:p>
    <w:p w14:paraId="7A3F5DB2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3.1. Работникам могут быть установлены следующие выплаты компенсационного характера:</w:t>
      </w:r>
    </w:p>
    <w:p w14:paraId="6BFA7B69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lastRenderedPageBreak/>
        <w:t>доплата</w:t>
      </w:r>
      <w:proofErr w:type="gramEnd"/>
      <w:r w:rsidRPr="00F32B0F">
        <w:rPr>
          <w:color w:val="000000"/>
          <w:sz w:val="24"/>
        </w:rPr>
        <w:t xml:space="preserve"> за совмещение профессий (должностей);</w:t>
      </w:r>
    </w:p>
    <w:p w14:paraId="035D4DD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доплата</w:t>
      </w:r>
      <w:proofErr w:type="gramEnd"/>
      <w:r w:rsidRPr="00F32B0F">
        <w:rPr>
          <w:color w:val="000000"/>
          <w:sz w:val="24"/>
        </w:rPr>
        <w:t xml:space="preserve"> за расширение зон обслуживания;</w:t>
      </w:r>
    </w:p>
    <w:p w14:paraId="2D7F7A09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доплата</w:t>
      </w:r>
      <w:proofErr w:type="gramEnd"/>
      <w:r w:rsidRPr="00F32B0F">
        <w:rPr>
          <w:color w:val="000000"/>
          <w:sz w:val="24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0E7971B5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доплата</w:t>
      </w:r>
      <w:proofErr w:type="gramEnd"/>
      <w:r w:rsidRPr="00F32B0F">
        <w:rPr>
          <w:color w:val="000000"/>
          <w:sz w:val="24"/>
        </w:rPr>
        <w:t xml:space="preserve"> за работу в ночное время.</w:t>
      </w:r>
    </w:p>
    <w:p w14:paraId="640BD656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3.2.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352A9A2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3.3. Доплата за расширение зон обслуживания устанавливается работнику при расширении зон обслуживания.</w:t>
      </w:r>
    </w:p>
    <w:p w14:paraId="3E6990A2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72DE59FC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</w:p>
    <w:p w14:paraId="572F0F28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14:paraId="4365600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3.5.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p w14:paraId="2322A97E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Рекомендуемый размер доплаты - 40 процентов части оклада (должностного оклада) за час работы работника.</w:t>
      </w:r>
    </w:p>
    <w:p w14:paraId="03CD074A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Расчет части оклада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6B9D646B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4. Порядок и условия осуществления выплат стимулирующего характера</w:t>
      </w:r>
    </w:p>
    <w:p w14:paraId="1022421A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4.1. В целях поощрения работников за выполненную работу возможно установление следующих выплат стимулирующего характера:</w:t>
      </w:r>
    </w:p>
    <w:p w14:paraId="0D4EA236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выплаты</w:t>
      </w:r>
      <w:proofErr w:type="gramEnd"/>
      <w:r w:rsidRPr="00F32B0F">
        <w:rPr>
          <w:color w:val="000000"/>
          <w:sz w:val="24"/>
        </w:rPr>
        <w:t xml:space="preserve"> за интенсивность и высокие результаты работы;</w:t>
      </w:r>
    </w:p>
    <w:p w14:paraId="1CB19F07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премия</w:t>
      </w:r>
      <w:proofErr w:type="gramEnd"/>
      <w:r w:rsidRPr="00F32B0F">
        <w:rPr>
          <w:color w:val="000000"/>
          <w:sz w:val="24"/>
        </w:rPr>
        <w:t xml:space="preserve"> по итогам работы за квартал.</w:t>
      </w:r>
    </w:p>
    <w:p w14:paraId="652E85D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Размеры стимулирующих выплат могут определяться как в процентах к окладу (должностному окладу) работника, так и в абсолютном размере.</w:t>
      </w:r>
    </w:p>
    <w:p w14:paraId="44D26393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 определении размера стимулирующих выплат в процентном соотношении под окладом (должностным окладом) работника понимается оклад (должностной оклад) работника без учета повышающего коэффициента к окладу (должностному окладу).</w:t>
      </w:r>
    </w:p>
    <w:p w14:paraId="5642D4A5" w14:textId="77777777" w:rsidR="00D200A7" w:rsidRPr="00F32B0F" w:rsidRDefault="00D200A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Максимальный размер выплат стимулирующего характера не ограничен.</w:t>
      </w:r>
    </w:p>
    <w:p w14:paraId="5CE49A67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lastRenderedPageBreak/>
        <w:t>4.2. Выплаты за интенсивность и высокие результаты работы устанавливаются в размере до 50 процентов к окладу (должностному окладу) в пределах выделенных бюджетных ассигнований на основании распоряжения главы администрации Батыревского района с указанием конкретного размера на определенный период (не более чем на один год).</w:t>
      </w:r>
    </w:p>
    <w:p w14:paraId="490440C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4.3. Премирование по итогам работы за квартал - до 25 процентов оклада (должностного оклада) без учета повышающего коэффициента. Премирование осуществляется в пределах лимитов бюджетных обязательств на оплату труда работников.</w:t>
      </w:r>
    </w:p>
    <w:p w14:paraId="4336DB1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Размер премии может определяться как в процентах к окладу (должностному окладу) работника, так и в абсолютном размере. Начисление может производиться ежемесячно в размере до 8,33 процента или один раз в квартал в размере до 25 процентов.</w:t>
      </w:r>
    </w:p>
    <w:p w14:paraId="2A7F699B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 определении размера премии по итогам работы за квартал учитывается:</w:t>
      </w:r>
    </w:p>
    <w:p w14:paraId="750322E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высокая</w:t>
      </w:r>
      <w:proofErr w:type="gramEnd"/>
      <w:r w:rsidRPr="00F32B0F">
        <w:rPr>
          <w:color w:val="000000"/>
          <w:sz w:val="24"/>
        </w:rPr>
        <w:t xml:space="preserve"> исполнительская дисциплина и компетентность в принятии решений;</w:t>
      </w:r>
    </w:p>
    <w:p w14:paraId="145E7EE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успешное</w:t>
      </w:r>
      <w:proofErr w:type="gramEnd"/>
      <w:r w:rsidRPr="00F32B0F">
        <w:rPr>
          <w:color w:val="000000"/>
          <w:sz w:val="24"/>
        </w:rPr>
        <w:t xml:space="preserve"> и добросовестное исполнение работником своих обязанностей в соответствующем периоде;</w:t>
      </w:r>
    </w:p>
    <w:p w14:paraId="0836A043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выполнение</w:t>
      </w:r>
      <w:proofErr w:type="gramEnd"/>
      <w:r w:rsidRPr="00F32B0F">
        <w:rPr>
          <w:color w:val="000000"/>
          <w:sz w:val="24"/>
        </w:rPr>
        <w:t xml:space="preserve"> порученной работы, связанной с обеспечением рабочего процесса;</w:t>
      </w:r>
    </w:p>
    <w:p w14:paraId="32AEDCFE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участие</w:t>
      </w:r>
      <w:proofErr w:type="gramEnd"/>
      <w:r w:rsidRPr="00F32B0F">
        <w:rPr>
          <w:color w:val="000000"/>
          <w:sz w:val="24"/>
        </w:rPr>
        <w:t xml:space="preserve"> в выполнении особо важных работ и мероприятий.</w:t>
      </w:r>
    </w:p>
    <w:p w14:paraId="7960CE0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Премия не выплачивается, либо ее размер может снижаться в случаях:</w:t>
      </w:r>
    </w:p>
    <w:p w14:paraId="11CC762D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применения</w:t>
      </w:r>
      <w:proofErr w:type="gramEnd"/>
      <w:r w:rsidRPr="00F32B0F">
        <w:rPr>
          <w:color w:val="000000"/>
          <w:sz w:val="24"/>
        </w:rPr>
        <w:t xml:space="preserve"> к работнику мер дисциплинарного взыскания (замечание, выговор);</w:t>
      </w:r>
    </w:p>
    <w:p w14:paraId="6BDE6699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нарушения</w:t>
      </w:r>
      <w:proofErr w:type="gramEnd"/>
      <w:r w:rsidRPr="00F32B0F">
        <w:rPr>
          <w:color w:val="000000"/>
          <w:sz w:val="24"/>
        </w:rPr>
        <w:t xml:space="preserve"> трудовой или производственной дисциплины;</w:t>
      </w:r>
    </w:p>
    <w:p w14:paraId="4E12FC02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нарушение</w:t>
      </w:r>
      <w:proofErr w:type="gramEnd"/>
      <w:r w:rsidRPr="00F32B0F">
        <w:rPr>
          <w:color w:val="000000"/>
          <w:sz w:val="24"/>
        </w:rPr>
        <w:t xml:space="preserve">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14:paraId="495ABF74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невыполнение</w:t>
      </w:r>
      <w:proofErr w:type="gramEnd"/>
      <w:r w:rsidRPr="00F32B0F">
        <w:rPr>
          <w:color w:val="000000"/>
          <w:sz w:val="24"/>
        </w:rPr>
        <w:t xml:space="preserve"> приказов и распоряжений руководства и других организационно-распорядительных документов;</w:t>
      </w:r>
    </w:p>
    <w:p w14:paraId="396FA01B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прогул</w:t>
      </w:r>
      <w:proofErr w:type="gramEnd"/>
      <w:r w:rsidRPr="00F32B0F">
        <w:rPr>
          <w:color w:val="000000"/>
          <w:sz w:val="24"/>
        </w:rPr>
        <w:t>, появление на работе в нетрезвом состоянии, распитие спиртных напитков в рабочее время;</w:t>
      </w:r>
    </w:p>
    <w:p w14:paraId="0A5DF2EB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утрата</w:t>
      </w:r>
      <w:proofErr w:type="gramEnd"/>
      <w:r w:rsidRPr="00F32B0F">
        <w:rPr>
          <w:color w:val="000000"/>
          <w:sz w:val="24"/>
        </w:rPr>
        <w:t>, повреждение и причинение ущерба имуществу учреждения или иное причинение ущерба виновными действиями работника.</w:t>
      </w:r>
    </w:p>
    <w:p w14:paraId="513CE34F" w14:textId="76D10A0C" w:rsidR="00D200A7" w:rsidRPr="00F32B0F" w:rsidRDefault="00D200A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 формировании фонда оплаты труда служащих предусматривается средства для выплаты премии по результатам труда</w:t>
      </w:r>
      <w:r w:rsidR="000E6B74" w:rsidRPr="00F32B0F">
        <w:rPr>
          <w:color w:val="000000"/>
          <w:sz w:val="24"/>
        </w:rPr>
        <w:t xml:space="preserve"> – в размере 3(трех) должностных окладов (в расчете на год).</w:t>
      </w:r>
    </w:p>
    <w:p w14:paraId="27E9218C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5. Другие вопросы оплаты труда</w:t>
      </w:r>
    </w:p>
    <w:p w14:paraId="35B8B527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5.1. В пределах лимитов бюджетных обязательств на оплату труда работников им может быть оказана материальная помощь на основании личного заявления работника</w:t>
      </w:r>
      <w:r w:rsidR="000E6B74" w:rsidRPr="00F32B0F">
        <w:rPr>
          <w:color w:val="000000"/>
          <w:sz w:val="24"/>
        </w:rPr>
        <w:t>.</w:t>
      </w:r>
    </w:p>
    <w:p w14:paraId="0A0A62FA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 наличии экономии по фонду оплаты труда работнику может быть оказана материальная помощь в следующих случаях:</w:t>
      </w:r>
    </w:p>
    <w:p w14:paraId="4B83C113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в</w:t>
      </w:r>
      <w:proofErr w:type="gramEnd"/>
      <w:r w:rsidRPr="00F32B0F">
        <w:rPr>
          <w:color w:val="000000"/>
          <w:sz w:val="24"/>
        </w:rPr>
        <w:t xml:space="preserve"> связи с юбилейной датой работника (50 лет и каждые последующие 10 лет со дня рождения) - в размере до трех окладов;</w:t>
      </w:r>
    </w:p>
    <w:p w14:paraId="1892CED8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lastRenderedPageBreak/>
        <w:t>при</w:t>
      </w:r>
      <w:proofErr w:type="gramEnd"/>
      <w:r w:rsidRPr="00F32B0F">
        <w:rPr>
          <w:color w:val="000000"/>
          <w:sz w:val="24"/>
        </w:rPr>
        <w:t xml:space="preserve">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документами, - в размере до двух окладов;</w:t>
      </w:r>
    </w:p>
    <w:p w14:paraId="5315FF3F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proofErr w:type="gramStart"/>
      <w:r w:rsidRPr="00F32B0F">
        <w:rPr>
          <w:color w:val="000000"/>
          <w:sz w:val="24"/>
        </w:rPr>
        <w:t>смерти</w:t>
      </w:r>
      <w:proofErr w:type="gramEnd"/>
      <w:r w:rsidRPr="00F32B0F">
        <w:rPr>
          <w:color w:val="000000"/>
          <w:sz w:val="24"/>
        </w:rPr>
        <w:t xml:space="preserve"> близких родственников, подтвержденной соответствующими документами, - в размере до трех окладов.</w:t>
      </w:r>
    </w:p>
    <w:p w14:paraId="0DEDF85E" w14:textId="77777777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В случае смерти работника материальная помощь выплачивается членам его семьи.</w:t>
      </w:r>
    </w:p>
    <w:p w14:paraId="7D5DF7E0" w14:textId="020BA80C" w:rsidR="00943137" w:rsidRPr="00F32B0F" w:rsidRDefault="00943137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5.2. В пределах лимитов бюджетных обязательств работнику может быть предоставлена единовременная выплата в размере двух должностных окладов (без учета повышающего коэффициента к окладу (должностному окладу) при уходе в ежегодный оплачиваемый отпуск.</w:t>
      </w:r>
    </w:p>
    <w:p w14:paraId="18FB4264" w14:textId="77777777" w:rsidR="00EC2860" w:rsidRPr="00F32B0F" w:rsidRDefault="00EC2860" w:rsidP="00943137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F32B0F">
        <w:rPr>
          <w:color w:val="000000"/>
          <w:sz w:val="24"/>
        </w:rPr>
        <w:t>При формировании фонда оплаты труда работников предусматривается средства для выплаты материальной помощи – в размере 3(трех) должностных окладов (в расчете на год,)</w:t>
      </w:r>
    </w:p>
    <w:sectPr w:rsidR="00EC2860" w:rsidRPr="00F32B0F" w:rsidSect="00FA6413">
      <w:headerReference w:type="default" r:id="rId15"/>
      <w:pgSz w:w="11906" w:h="16838"/>
      <w:pgMar w:top="680" w:right="680" w:bottom="680" w:left="1418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C5950" w14:textId="77777777" w:rsidR="00B42838" w:rsidRDefault="00B42838" w:rsidP="00FA6413">
      <w:r>
        <w:separator/>
      </w:r>
    </w:p>
  </w:endnote>
  <w:endnote w:type="continuationSeparator" w:id="0">
    <w:p w14:paraId="5512E84F" w14:textId="77777777" w:rsidR="00B42838" w:rsidRDefault="00B42838" w:rsidP="00FA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D5A5" w14:textId="77777777" w:rsidR="00B42838" w:rsidRDefault="00B42838" w:rsidP="00FA6413">
      <w:r>
        <w:separator/>
      </w:r>
    </w:p>
  </w:footnote>
  <w:footnote w:type="continuationSeparator" w:id="0">
    <w:p w14:paraId="02967373" w14:textId="77777777" w:rsidR="00B42838" w:rsidRDefault="00B42838" w:rsidP="00FA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CD2E" w14:textId="77777777" w:rsidR="00FA6413" w:rsidRDefault="00FA6413" w:rsidP="00943137">
    <w:pPr>
      <w:pStyle w:val="a8"/>
      <w:jc w:val="center"/>
    </w:pPr>
    <w:r w:rsidRPr="00FA6413">
      <w:rPr>
        <w:sz w:val="20"/>
        <w:szCs w:val="20"/>
      </w:rPr>
      <w:fldChar w:fldCharType="begin"/>
    </w:r>
    <w:r w:rsidRPr="00FA6413">
      <w:rPr>
        <w:sz w:val="20"/>
        <w:szCs w:val="20"/>
      </w:rPr>
      <w:instrText>PAGE   \* MERGEFORMAT</w:instrText>
    </w:r>
    <w:r w:rsidRPr="00FA6413">
      <w:rPr>
        <w:sz w:val="20"/>
        <w:szCs w:val="20"/>
      </w:rPr>
      <w:fldChar w:fldCharType="separate"/>
    </w:r>
    <w:r w:rsidR="006B15AC">
      <w:rPr>
        <w:noProof/>
        <w:sz w:val="20"/>
        <w:szCs w:val="20"/>
      </w:rPr>
      <w:t>6</w:t>
    </w:r>
    <w:r w:rsidRPr="00FA641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9138F8"/>
    <w:multiLevelType w:val="hybridMultilevel"/>
    <w:tmpl w:val="5FD630B2"/>
    <w:lvl w:ilvl="0" w:tplc="C0783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46527"/>
    <w:multiLevelType w:val="hybridMultilevel"/>
    <w:tmpl w:val="48488270"/>
    <w:lvl w:ilvl="0" w:tplc="29A637C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EB0880"/>
    <w:multiLevelType w:val="hybridMultilevel"/>
    <w:tmpl w:val="0EF678F0"/>
    <w:lvl w:ilvl="0" w:tplc="3380260C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9E201E"/>
    <w:multiLevelType w:val="hybridMultilevel"/>
    <w:tmpl w:val="205811C2"/>
    <w:lvl w:ilvl="0" w:tplc="9842CB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1A0D38"/>
    <w:multiLevelType w:val="hybridMultilevel"/>
    <w:tmpl w:val="3A1CC388"/>
    <w:lvl w:ilvl="0" w:tplc="3558F928">
      <w:start w:val="9"/>
      <w:numFmt w:val="bullet"/>
      <w:lvlText w:val="–"/>
      <w:lvlJc w:val="left"/>
      <w:pPr>
        <w:tabs>
          <w:tab w:val="num" w:pos="1935"/>
        </w:tabs>
        <w:ind w:left="1935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D"/>
    <w:rsid w:val="00017B47"/>
    <w:rsid w:val="000226BA"/>
    <w:rsid w:val="000333D6"/>
    <w:rsid w:val="00034677"/>
    <w:rsid w:val="00035F8D"/>
    <w:rsid w:val="000374E0"/>
    <w:rsid w:val="00044CCE"/>
    <w:rsid w:val="00052F0C"/>
    <w:rsid w:val="00053BF1"/>
    <w:rsid w:val="000563BD"/>
    <w:rsid w:val="00066B06"/>
    <w:rsid w:val="0007685C"/>
    <w:rsid w:val="000928C8"/>
    <w:rsid w:val="00092F82"/>
    <w:rsid w:val="000D0554"/>
    <w:rsid w:val="000E1F16"/>
    <w:rsid w:val="000E6B74"/>
    <w:rsid w:val="000F2D48"/>
    <w:rsid w:val="0010528E"/>
    <w:rsid w:val="00134A4B"/>
    <w:rsid w:val="00141DB6"/>
    <w:rsid w:val="00164884"/>
    <w:rsid w:val="00172824"/>
    <w:rsid w:val="00173CC2"/>
    <w:rsid w:val="001C02DC"/>
    <w:rsid w:val="001E1DCD"/>
    <w:rsid w:val="001F1C87"/>
    <w:rsid w:val="00201CEF"/>
    <w:rsid w:val="002040A7"/>
    <w:rsid w:val="00206ADD"/>
    <w:rsid w:val="0022212B"/>
    <w:rsid w:val="0022316E"/>
    <w:rsid w:val="00231AE3"/>
    <w:rsid w:val="002379D8"/>
    <w:rsid w:val="00284963"/>
    <w:rsid w:val="002879E3"/>
    <w:rsid w:val="00295EC5"/>
    <w:rsid w:val="002B1CB9"/>
    <w:rsid w:val="002B4255"/>
    <w:rsid w:val="002B501A"/>
    <w:rsid w:val="002C1C4D"/>
    <w:rsid w:val="002C4D53"/>
    <w:rsid w:val="002E5343"/>
    <w:rsid w:val="00344C1C"/>
    <w:rsid w:val="003806DB"/>
    <w:rsid w:val="003B0808"/>
    <w:rsid w:val="003C037C"/>
    <w:rsid w:val="003E3766"/>
    <w:rsid w:val="003E66D1"/>
    <w:rsid w:val="004133EB"/>
    <w:rsid w:val="004162A9"/>
    <w:rsid w:val="00434038"/>
    <w:rsid w:val="0043416A"/>
    <w:rsid w:val="00444846"/>
    <w:rsid w:val="00463EC1"/>
    <w:rsid w:val="00480025"/>
    <w:rsid w:val="004A5B1A"/>
    <w:rsid w:val="004D5738"/>
    <w:rsid w:val="004E449D"/>
    <w:rsid w:val="005154C5"/>
    <w:rsid w:val="00526B92"/>
    <w:rsid w:val="00540838"/>
    <w:rsid w:val="0057623F"/>
    <w:rsid w:val="00590116"/>
    <w:rsid w:val="0059203E"/>
    <w:rsid w:val="005A6750"/>
    <w:rsid w:val="005C16B5"/>
    <w:rsid w:val="00601F56"/>
    <w:rsid w:val="0061184A"/>
    <w:rsid w:val="00616904"/>
    <w:rsid w:val="0063119B"/>
    <w:rsid w:val="00634710"/>
    <w:rsid w:val="00653BA8"/>
    <w:rsid w:val="00654D80"/>
    <w:rsid w:val="006B15AC"/>
    <w:rsid w:val="006C2D28"/>
    <w:rsid w:val="006D0A1D"/>
    <w:rsid w:val="006D6686"/>
    <w:rsid w:val="006E2971"/>
    <w:rsid w:val="007155E9"/>
    <w:rsid w:val="00735AC1"/>
    <w:rsid w:val="00742C27"/>
    <w:rsid w:val="0077544F"/>
    <w:rsid w:val="0078358F"/>
    <w:rsid w:val="00786F22"/>
    <w:rsid w:val="00790BF2"/>
    <w:rsid w:val="007A1790"/>
    <w:rsid w:val="007F0ADB"/>
    <w:rsid w:val="00814170"/>
    <w:rsid w:val="00833922"/>
    <w:rsid w:val="00852B39"/>
    <w:rsid w:val="00857639"/>
    <w:rsid w:val="008B49A0"/>
    <w:rsid w:val="008F0C8E"/>
    <w:rsid w:val="00912CA1"/>
    <w:rsid w:val="00914219"/>
    <w:rsid w:val="0093610E"/>
    <w:rsid w:val="00943137"/>
    <w:rsid w:val="00974B87"/>
    <w:rsid w:val="009773F9"/>
    <w:rsid w:val="009A22EE"/>
    <w:rsid w:val="009A79EF"/>
    <w:rsid w:val="009E7845"/>
    <w:rsid w:val="009F1125"/>
    <w:rsid w:val="00A04B5B"/>
    <w:rsid w:val="00A05A49"/>
    <w:rsid w:val="00A13897"/>
    <w:rsid w:val="00A1555F"/>
    <w:rsid w:val="00A3480A"/>
    <w:rsid w:val="00A3572B"/>
    <w:rsid w:val="00A42018"/>
    <w:rsid w:val="00A45709"/>
    <w:rsid w:val="00A45B92"/>
    <w:rsid w:val="00A52444"/>
    <w:rsid w:val="00A52773"/>
    <w:rsid w:val="00A83DA8"/>
    <w:rsid w:val="00AC45BD"/>
    <w:rsid w:val="00AD06E5"/>
    <w:rsid w:val="00AE04B3"/>
    <w:rsid w:val="00B1457F"/>
    <w:rsid w:val="00B15555"/>
    <w:rsid w:val="00B34767"/>
    <w:rsid w:val="00B4076D"/>
    <w:rsid w:val="00B42838"/>
    <w:rsid w:val="00B52DD2"/>
    <w:rsid w:val="00B63A05"/>
    <w:rsid w:val="00B8694D"/>
    <w:rsid w:val="00BA66F3"/>
    <w:rsid w:val="00BA7572"/>
    <w:rsid w:val="00BD434F"/>
    <w:rsid w:val="00C03D68"/>
    <w:rsid w:val="00C05BFD"/>
    <w:rsid w:val="00C22CAC"/>
    <w:rsid w:val="00C30E45"/>
    <w:rsid w:val="00C3625F"/>
    <w:rsid w:val="00C527F6"/>
    <w:rsid w:val="00C62AB1"/>
    <w:rsid w:val="00C64F44"/>
    <w:rsid w:val="00C8791B"/>
    <w:rsid w:val="00C87F90"/>
    <w:rsid w:val="00CA56FE"/>
    <w:rsid w:val="00CE09B8"/>
    <w:rsid w:val="00CF0BDD"/>
    <w:rsid w:val="00CF2931"/>
    <w:rsid w:val="00CF53D3"/>
    <w:rsid w:val="00D17E63"/>
    <w:rsid w:val="00D200A7"/>
    <w:rsid w:val="00D27DD1"/>
    <w:rsid w:val="00D3114C"/>
    <w:rsid w:val="00D31676"/>
    <w:rsid w:val="00D317FA"/>
    <w:rsid w:val="00D35321"/>
    <w:rsid w:val="00D77BD4"/>
    <w:rsid w:val="00D81C52"/>
    <w:rsid w:val="00D93527"/>
    <w:rsid w:val="00DA702F"/>
    <w:rsid w:val="00E018DB"/>
    <w:rsid w:val="00E145E3"/>
    <w:rsid w:val="00E42037"/>
    <w:rsid w:val="00E45F7D"/>
    <w:rsid w:val="00E6512A"/>
    <w:rsid w:val="00E77F2E"/>
    <w:rsid w:val="00E81B9E"/>
    <w:rsid w:val="00E950A5"/>
    <w:rsid w:val="00EA36F7"/>
    <w:rsid w:val="00EA4AB4"/>
    <w:rsid w:val="00EB5937"/>
    <w:rsid w:val="00EC0915"/>
    <w:rsid w:val="00EC2860"/>
    <w:rsid w:val="00ED058E"/>
    <w:rsid w:val="00ED05DB"/>
    <w:rsid w:val="00ED2BD4"/>
    <w:rsid w:val="00EE0449"/>
    <w:rsid w:val="00F00CAB"/>
    <w:rsid w:val="00F037EB"/>
    <w:rsid w:val="00F154E3"/>
    <w:rsid w:val="00F32B0F"/>
    <w:rsid w:val="00F4545B"/>
    <w:rsid w:val="00F53FF6"/>
    <w:rsid w:val="00F663B9"/>
    <w:rsid w:val="00F97367"/>
    <w:rsid w:val="00FA3A8D"/>
    <w:rsid w:val="00FA6413"/>
    <w:rsid w:val="00FB4D19"/>
    <w:rsid w:val="00FC5FF0"/>
    <w:rsid w:val="00FC79D6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11DD6"/>
  <w15:docId w15:val="{87193C2B-9CFC-474F-8967-1B35A4AB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7F"/>
    <w:rPr>
      <w:sz w:val="28"/>
      <w:szCs w:val="24"/>
    </w:rPr>
  </w:style>
  <w:style w:type="paragraph" w:styleId="1">
    <w:name w:val="heading 1"/>
    <w:basedOn w:val="a"/>
    <w:next w:val="a"/>
    <w:qFormat/>
    <w:rsid w:val="00A348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34"/>
      <w:jc w:val="center"/>
    </w:pPr>
  </w:style>
  <w:style w:type="paragraph" w:styleId="2">
    <w:name w:val="Body Text Indent 2"/>
    <w:basedOn w:val="a"/>
    <w:pPr>
      <w:ind w:firstLine="720"/>
      <w:jc w:val="both"/>
    </w:pPr>
  </w:style>
  <w:style w:type="paragraph" w:styleId="a4">
    <w:name w:val="Body Text"/>
    <w:basedOn w:val="a"/>
    <w:pPr>
      <w:jc w:val="both"/>
    </w:pPr>
    <w:rPr>
      <w:sz w:val="24"/>
    </w:rPr>
  </w:style>
  <w:style w:type="paragraph" w:styleId="3">
    <w:name w:val="Body Text Indent 3"/>
    <w:basedOn w:val="a"/>
    <w:pPr>
      <w:ind w:firstLine="720"/>
      <w:jc w:val="both"/>
    </w:pPr>
    <w:rPr>
      <w:sz w:val="26"/>
    </w:rPr>
  </w:style>
  <w:style w:type="paragraph" w:styleId="20">
    <w:name w:val="Body Text 2"/>
    <w:basedOn w:val="a"/>
    <w:pPr>
      <w:spacing w:after="120" w:line="480" w:lineRule="auto"/>
    </w:pPr>
    <w:rPr>
      <w:sz w:val="24"/>
      <w:szCs w:val="20"/>
    </w:rPr>
  </w:style>
  <w:style w:type="paragraph" w:customStyle="1" w:styleId="10">
    <w:name w:val="Знак Знак1 Знак Знак Знак Знак Знак Знак Знак"/>
    <w:basedOn w:val="a"/>
    <w:rsid w:val="002849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Гипертекстовая ссылка"/>
    <w:rsid w:val="00A3480A"/>
    <w:rPr>
      <w:color w:val="008000"/>
    </w:rPr>
  </w:style>
  <w:style w:type="paragraph" w:customStyle="1" w:styleId="a6">
    <w:name w:val="Комментарий"/>
    <w:basedOn w:val="a"/>
    <w:next w:val="a"/>
    <w:rsid w:val="0093610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paragraph" w:styleId="a7">
    <w:name w:val="Balloon Text"/>
    <w:basedOn w:val="a"/>
    <w:semiHidden/>
    <w:rsid w:val="00B8694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A6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13"/>
    <w:rPr>
      <w:sz w:val="28"/>
      <w:szCs w:val="24"/>
    </w:rPr>
  </w:style>
  <w:style w:type="paragraph" w:styleId="aa">
    <w:name w:val="footer"/>
    <w:basedOn w:val="a"/>
    <w:link w:val="ab"/>
    <w:rsid w:val="00FA6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A6413"/>
    <w:rPr>
      <w:sz w:val="28"/>
      <w:szCs w:val="24"/>
    </w:rPr>
  </w:style>
  <w:style w:type="paragraph" w:styleId="ac">
    <w:name w:val="Normal (Web)"/>
    <w:basedOn w:val="a"/>
    <w:rsid w:val="00FA6413"/>
    <w:pPr>
      <w:spacing w:before="100" w:beforeAutospacing="1" w:after="100" w:afterAutospacing="1"/>
    </w:pPr>
    <w:rPr>
      <w:sz w:val="24"/>
    </w:rPr>
  </w:style>
  <w:style w:type="paragraph" w:customStyle="1" w:styleId="ad">
    <w:name w:val="Таблицы (моноширинный)"/>
    <w:basedOn w:val="a"/>
    <w:next w:val="a"/>
    <w:uiPriority w:val="99"/>
    <w:rsid w:val="00CF53D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10760</CharactersWithSpaces>
  <SharedDoc>false</SharedDoc>
  <HLinks>
    <vt:vector size="36" baseType="variant">
      <vt:variant>
        <vt:i4>8126568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/document/74186567/entry/1004</vt:lpwstr>
      </vt:variant>
      <vt:variant>
        <vt:i4>8126568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/document/74186567/entry/1003</vt:lpwstr>
      </vt:variant>
      <vt:variant>
        <vt:i4>7798889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/document/193459/entry/0</vt:lpwstr>
      </vt:variant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/document/193459/entry/1000</vt:lpwstr>
      </vt:variant>
      <vt:variant>
        <vt:i4>4718679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/document/10180093/entry/0</vt:lpwstr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/document/74186568/entry/0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info11</dc:creator>
  <cp:lastModifiedBy>Сектор правовой и кадровой работы</cp:lastModifiedBy>
  <cp:revision>3</cp:revision>
  <cp:lastPrinted>2023-06-20T08:59:00Z</cp:lastPrinted>
  <dcterms:created xsi:type="dcterms:W3CDTF">2023-07-07T09:00:00Z</dcterms:created>
  <dcterms:modified xsi:type="dcterms:W3CDTF">2023-07-07T10:44:00Z</dcterms:modified>
</cp:coreProperties>
</file>