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60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9"/>
        <w:gridCol w:w="4505"/>
        <w:gridCol w:w="4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Кадастровые показатели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Кадастровая информация</w:t>
            </w:r>
            <w:r>
              <w:rPr>
                <w:rFonts w:ascii="Times New Roman" w:hAnsi="Times New Roman"/>
                <w:b/>
              </w:rPr>
            </w:r>
            <w:r>
              <w:rPr>
                <w:rFonts w:ascii="Times New Roman" w:hAnsi="Times New Roman"/>
                <w:b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Название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Каенсар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9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памятник природы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Значение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</w:t>
            </w:r>
            <w:r>
              <w:rPr>
                <w:rFonts w:ascii="Times New Roman" w:hAnsi="Times New Roman"/>
              </w:rPr>
              <w:t xml:space="preserve">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Порядковый номер кадастрового дела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Р-ПП-0</w:t>
            </w: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действующий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создания,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08.06.1995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Цели создания ООПТ и ее ценность, причины реорганизации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  <w:spacing w:val="-6"/>
              </w:rPr>
            </w:pPr>
            <w:r>
              <w:rPr>
                <w:rFonts w:ascii="Times New Roman" w:hAnsi="Times New Roman"/>
                <w:spacing w:val="-6"/>
              </w:rPr>
              <w:t xml:space="preserve">сохранени</w:t>
            </w:r>
            <w:r>
              <w:rPr>
                <w:rFonts w:ascii="Times New Roman" w:hAnsi="Times New Roman"/>
                <w:spacing w:val="-6"/>
              </w:rPr>
              <w:t xml:space="preserve">е высокобонитетных насаждений сосны 100-130-летнего возраста, колочных лесов, имеющих рекреационное значение, а также уникальных территорий, расположенных на границе экстразональных подтаежных ландшафтов Присурья и степных ландшафтов юго-востока республики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Нормативная основа функционирования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r/>
            <w:r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34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правоустанавливающие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</w:pPr>
            <w:r>
              <w:rPr>
                <w:rFonts w:ascii="Times New Roman" w:hAnsi="Times New Roman"/>
                <w:spacing w:val="-6"/>
              </w:rPr>
              <w:t xml:space="preserve">1.</w:t>
            </w:r>
            <w:r>
              <w:rPr>
                <w:rFonts w:ascii="Times New Roman" w:hAnsi="Times New Roman"/>
                <w:spacing w:val="-6"/>
              </w:rPr>
              <w:t xml:space="preserve"> Постановление Кабинета Министров Чувашской Республики от 8 июня 1995 г. № 152 </w:t>
            </w:r>
            <w:r>
              <w:rPr>
                <w:rFonts w:ascii="Times New Roman" w:hAnsi="Times New Roman"/>
                <w:spacing w:val="-6"/>
              </w:rPr>
              <w:t xml:space="preserve">«О памятнике природы «Каенсар»</w:t>
            </w:r>
            <w:r>
              <w:rPr>
                <w:rFonts w:ascii="Times New Roman" w:hAnsi="Times New Roman"/>
                <w:spacing w:val="-6"/>
              </w:rPr>
              <w:t xml:space="preserve"> 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постановлениями Кабинета Министров Чувашской Республики от</w:t>
            </w:r>
            <w:r>
              <w:rPr>
                <w:rFonts w:ascii="Times New Roman" w:hAnsi="Times New Roman"/>
                <w:spacing w:val="-6"/>
              </w:rPr>
              <w:t xml:space="preserve"> 08.11.2006 № 280</w:t>
            </w:r>
            <w:r>
              <w:rPr>
                <w:rFonts w:ascii="Times New Roman" w:hAnsi="Times New Roman"/>
                <w:spacing w:val="-6"/>
              </w:rPr>
              <w:t xml:space="preserve">, от </w:t>
            </w:r>
            <w:r>
              <w:rPr>
                <w:rFonts w:ascii="Times New Roman" w:hAnsi="Times New Roman"/>
                <w:spacing w:val="-6"/>
              </w:rPr>
              <w:t xml:space="preserve">09</w:t>
            </w:r>
            <w:r>
              <w:rPr>
                <w:rFonts w:ascii="Times New Roman" w:hAnsi="Times New Roman"/>
                <w:spacing w:val="-6"/>
              </w:rPr>
              <w:t xml:space="preserve">.</w:t>
            </w:r>
            <w:r>
              <w:rPr>
                <w:rFonts w:ascii="Times New Roman" w:hAnsi="Times New Roman"/>
                <w:spacing w:val="-6"/>
              </w:rPr>
              <w:t xml:space="preserve">10</w:t>
            </w:r>
            <w:r>
              <w:rPr>
                <w:rFonts w:ascii="Times New Roman" w:hAnsi="Times New Roman"/>
                <w:spacing w:val="-6"/>
              </w:rPr>
              <w:t xml:space="preserve">.2013         № </w:t>
            </w:r>
            <w:r>
              <w:rPr>
                <w:rFonts w:ascii="Times New Roman" w:hAnsi="Times New Roman"/>
                <w:spacing w:val="-6"/>
              </w:rPr>
              <w:t xml:space="preserve">412</w:t>
            </w:r>
            <w:r>
              <w:rPr>
                <w:rFonts w:ascii="Times New Roman" w:hAnsi="Times New Roman"/>
                <w:spacing w:val="-6"/>
              </w:rPr>
              <w:t xml:space="preserve">, </w:t>
            </w:r>
            <w:r>
              <w:rPr>
                <w:rFonts w:ascii="Times New Roman" w:hAnsi="Times New Roman"/>
                <w:spacing w:val="-6"/>
              </w:rPr>
              <w:t xml:space="preserve">от 12.09.2018 № 361, от 10.06.2020 № 309, от 14.11.2022 № 587, от 03.04.2024 № 167</w:t>
            </w:r>
            <w:r>
              <w:rPr>
                <w:rFonts w:ascii="Times New Roman" w:hAnsi="Times New Roman"/>
                <w:spacing w:val="-6"/>
              </w:rPr>
              <w:t xml:space="preserve">);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Указ Главы Чувашской Республики от 31 мая 2023 г. № 67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</w:t>
            </w: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правоудостоверяющие документы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индивидуальное положение об ООПТ, паспорт ООПТ, охранное обязательство, другие документы по организации и функционированию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1. Постановление Кабинета Министров Чувашской Республики от 27 декабря 2006 г. № 338 </w:t>
            </w:r>
            <w:r>
              <w:rPr>
                <w:rFonts w:ascii="Times New Roman" w:hAnsi="Times New Roman"/>
                <w:spacing w:val="-6"/>
              </w:rPr>
              <w:t xml:space="preserve">«</w:t>
            </w:r>
            <w:r>
              <w:rPr>
                <w:rFonts w:ascii="Times New Roman" w:hAnsi="Times New Roman"/>
                <w:spacing w:val="-6"/>
              </w:rPr>
              <w:t xml:space="preserve">Об утверждении типовых положений об особо охраняемых природных территориях регионального значения» </w:t>
            </w:r>
            <w:r>
              <w:rPr>
                <w:rFonts w:ascii="Times New Roman" w:hAnsi="Times New Roman"/>
                <w:spacing w:val="-6"/>
              </w:rPr>
              <w:t xml:space="preserve">(</w:t>
            </w:r>
            <w:r>
              <w:rPr>
                <w:rFonts w:ascii="Times New Roman" w:hAnsi="Times New Roman"/>
                <w:spacing w:val="-6"/>
              </w:rPr>
              <w:t xml:space="preserve">с изменениями, внесенными </w:t>
            </w:r>
            <w:r>
              <w:rPr>
                <w:rFonts w:ascii="Times New Roman" w:hAnsi="Times New Roman"/>
                <w:spacing w:val="-6"/>
              </w:rPr>
              <w:fldChar w:fldCharType="begin"/>
            </w:r>
            <w:r>
              <w:rPr>
                <w:rFonts w:ascii="Times New Roman" w:hAnsi="Times New Roman"/>
                <w:spacing w:val="-6"/>
              </w:rPr>
              <w:instrText xml:space="preserve"> HYPERLINK "http://rdocs3.cntd.ru/document/802059573" </w:instrText>
            </w:r>
            <w:r>
              <w:rPr>
                <w:rFonts w:ascii="Times New Roman" w:hAnsi="Times New Roman"/>
                <w:spacing w:val="-6"/>
              </w:rPr>
              <w:fldChar w:fldCharType="separate"/>
            </w:r>
            <w:r>
              <w:rPr>
                <w:rFonts w:ascii="Times New Roman" w:hAnsi="Times New Roman"/>
                <w:spacing w:val="-6"/>
              </w:rPr>
              <w:t xml:space="preserve">постановлениями </w:t>
            </w:r>
            <w:r>
              <w:rPr>
                <w:rFonts w:ascii="Times New Roman" w:hAnsi="Times New Roman"/>
                <w:spacing w:val="-6"/>
              </w:rPr>
              <w:t xml:space="preserve">Кабинета Министров Чувашской Республики от 14.06.2007 № 136, от 10.06.2009          № 185, от 28.02.2013 № 72, от 23.07.2014 № 249, от 12.09.2018 № 361, от 27.03.2019 № 88, от 10.06.2020 № 309, от 03.04.2024 № 167)</w:t>
            </w:r>
            <w:r>
              <w:rPr>
                <w:rFonts w:ascii="Times New Roman" w:hAnsi="Times New Roman"/>
                <w:spacing w:val="-6"/>
              </w:rPr>
              <w:fldChar w:fldCharType="end"/>
              <w:t xml:space="preserve">; 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spacing w:val="-6"/>
              </w:rPr>
              <w:t xml:space="preserve">2. </w:t>
            </w:r>
            <w:r>
              <w:rPr>
                <w:rFonts w:ascii="Times New Roman" w:hAnsi="Times New Roman"/>
                <w:spacing w:val="-6"/>
              </w:rPr>
              <w:t xml:space="preserve">Приказ Министерства природных ресурсов и экологии Чувашской Республики от 15 июня 2023 г. № 468 «Об утверждении </w:t>
            </w:r>
            <w:r>
              <w:rPr>
                <w:rFonts w:ascii="Times New Roman" w:hAnsi="Times New Roman"/>
                <w:spacing w:val="-6"/>
              </w:rPr>
              <w:t xml:space="preserve">Порядка охраны особо охраняемых природных территорий регионального значения в Чувашской Республике (зарегистрирован Госслужбой Чувашии по делам юстиции 11.07.2023, регистр. № 8682)</w:t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  <w:r>
              <w:rPr>
                <w:rFonts w:ascii="Times New Roman" w:hAnsi="Times New Roman"/>
                <w:spacing w:val="-6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площадь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94,26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содержание документа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без изъятия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земли </w:t>
            </w:r>
            <w:r>
              <w:rPr>
                <w:rFonts w:ascii="Times New Roman" w:hAnsi="Times New Roman"/>
              </w:rPr>
              <w:t xml:space="preserve">лесного фонда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Ведомственная подчиненность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Министерство природных ресурсов и экологии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Международный статус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Категория ООПТ согласно классификации Международного союза охраны природы (МСОП, IUCN)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Число отдельно расположенных, не граничащих друг с другом, участков территории/акватории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Месторасположение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субъект Российской Федерации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Чувашская Республика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административно- территориальное образование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Батыре</w:t>
            </w:r>
            <w:r>
              <w:rPr>
                <w:rFonts w:ascii="Times New Roman" w:hAnsi="Times New Roman"/>
              </w:rPr>
              <w:t xml:space="preserve">вский</w:t>
            </w:r>
            <w:r>
              <w:rPr>
                <w:rFonts w:ascii="Times New Roman" w:hAnsi="Times New Roman"/>
              </w:rPr>
              <w:t xml:space="preserve"> муниципальный округ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Географическое положение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расположение ООПТ в пределах физико-географической страны, в пределах природной зоны, ландшафта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Приволжская возвышенность, Чувашское плато.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расстояние и направление до ближайших населенных пунктов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расположен в 1 км</w:t>
            </w:r>
            <w:r>
              <w:rPr>
                <w:rFonts w:ascii="Times New Roman" w:hAnsi="Times New Roman"/>
              </w:rPr>
              <w:t xml:space="preserve"> восточнее</w:t>
            </w:r>
            <w:r>
              <w:rPr>
                <w:rFonts w:ascii="Times New Roman" w:hAnsi="Times New Roman"/>
              </w:rPr>
              <w:t xml:space="preserve"> с. Первомайское Батыревского муниципального округа Чувашской Республики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Общая площадь,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94,26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 том числе площадь земельных участков (га), включенных в границы ООПТ без изъятия из хозяйственного использования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</w:t>
            </w:r>
            <w:r>
              <w:rPr>
                <w:rFonts w:ascii="Times New Roman" w:hAnsi="Times New Roman"/>
              </w:rPr>
              <w:t xml:space="preserve">94,26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Площадь охранной зоны ООПТ, га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35,87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Границы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Сведения о местоположении границ памятника природы «Каенсар» представлены в </w:t>
            </w:r>
            <w:r>
              <w:rPr>
                <w:rFonts w:ascii="Times New Roman" w:hAnsi="Times New Roman"/>
              </w:rPr>
              <w:t xml:space="preserve">разделе 2</w:t>
            </w:r>
            <w:r>
              <w:rPr>
                <w:rFonts w:ascii="Times New Roman" w:hAnsi="Times New Roman"/>
              </w:rPr>
              <w:t xml:space="preserve"> приложения к границам и режиму особой охраны территории, </w:t>
            </w:r>
            <w:r>
              <w:rPr>
                <w:rFonts w:ascii="Times New Roman" w:hAnsi="Times New Roman"/>
              </w:rPr>
              <w:t xml:space="preserve">утвержденными п</w:t>
            </w:r>
            <w:r>
              <w:rPr>
                <w:rFonts w:ascii="Times New Roman" w:hAnsi="Times New Roman"/>
                <w:spacing w:val="-6"/>
              </w:rPr>
              <w:t xml:space="preserve">остановлением Кабинета Министров Чувашской Республики </w:t>
            </w:r>
            <w:r>
              <w:rPr>
                <w:rFonts w:ascii="Times New Roman" w:hAnsi="Times New Roman"/>
                <w:spacing w:val="-6"/>
              </w:rPr>
              <w:t xml:space="preserve">от 8 июня 1995 г. № 152</w:t>
            </w:r>
            <w:r/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,</w:t>
            </w:r>
            <w:r/>
            <w:r>
              <w:rPr>
                <w:rFonts w:ascii="Times New Roman" w:hAnsi="Times New Roman"/>
              </w:rPr>
              <w:t xml:space="preserve"> и внесены в Единый государственный реестр недвижимости (реестровый номер 21:08-6.77).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географические координаты центра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55°04'51,67"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E 47°24'55,21"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Наличие в границах ООПТ иных ООПТ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отсутствуют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Природные особенности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нарушенность территории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рельефа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сглаженный, неглубоко расчлененный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климата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умеренно-континентальный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января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-13</w:t>
            </w:r>
            <w:r>
              <w:rPr>
                <w:rFonts w:ascii="Times New Roman" w:hAnsi="Times New Roman"/>
              </w:rPr>
              <w:t xml:space="preserve">,5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среднемесячная t воздуха июля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+19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  <w:t xml:space="preserve">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 активных t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годовая сумма осадков, мм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</w:t>
            </w:r>
            <w:r>
              <w:rPr>
                <w:rFonts w:ascii="Times New Roman" w:hAnsi="Times New Roman"/>
              </w:rPr>
              <w:t xml:space="preserve">07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повторяемость ветров, %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ю-з, ю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вегетационного периода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 месяцев, с мая по октябрь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продолжительность периода с устойчивым снежным покровом и глубина снежного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месяцев, с ноября по март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периодичность проявления опасных климатических явлений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почвенного покрова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Преобладают черноземы – 40%, серые лесные почвы – 30%, подзолистые почвы – 20%. Почвообразующие породы – лессовидные суглинки и глины пермской системы татарского яруса.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краткое описание гидрологической сети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ООПТ находится на левом пологом склоне р. Була. В центре леса ближе к южной части памятника есть небольшое искусственное озеро.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флоры и растительности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Типы леса: сосняк орляковый (Сорл) – 18%; сосняк злаково-ракитниковый (Сзлрк) – 68%; ельник черничный (Еч) – 3,6%; ельник липовый (Елп) – 1%; сосняк липовый (Слп) – 1%; дубняк снытево–осоковый (Дснос) – 0,6%; луг – 2,5%.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Найден новый вид для флоры Чувашии – осока Гартмана, редкий вид – ленец бесприцветничковый.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лесном фонде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лесничество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Шемуршинское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участковое лесничество - квартал (выдела)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Булинское (71-73</w:t>
            </w:r>
            <w:r>
              <w:rPr>
                <w:rFonts w:ascii="Times New Roman" w:hAnsi="Times New Roman"/>
              </w:rPr>
              <w:t xml:space="preserve">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тип леса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Кв. 19: породный состав – 10С, 9С1Б; 20-145 лет; подрост – 10С, 10Е, 7С3Е; 15-30 лет.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Кв. 20: породный состав – 10С, 6С4Б; 20-145 лет; подрост – 10С, 10Е, 5С5Е; 10-15 лет.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Кв. 21: породный состав – 10С, 155-145 лет; подрост – 10Е, 6С4Е; 10-15 лет.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краткие сведения о животном мире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</w:t>
            </w:r>
            <w:r>
              <w:rPr>
                <w:rFonts w:ascii="Times New Roman" w:hAnsi="Times New Roman"/>
              </w:rPr>
              <w:t xml:space="preserve">бщество зоопланктона характеризуется средним разнообразием и высокой выравненностью. Имеются редкие виды жесткокрылых (Cimberis attelaboides (F.)) и чешуекрылых (Everes argiades Pall., Rhyparia purpurata L.), являющиеся типичными таежными элементами фауны.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сведения о редких и находящихся под угрозой исчезновения объектах животного и растительного мира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</w:pPr>
            <w:r>
              <w:rPr>
                <w:rFonts w:ascii="Times New Roman" w:hAnsi="Times New Roman"/>
              </w:rPr>
            </w:r>
            <w:r/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растения: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плаун годичный – Lycopodium annotinum L. (2), плаун булавовидный – Lycopodium clavatum L. (2), прострел раскрытый – Pulsatilla patens (L.) Mill. (2), купальни</w:t>
            </w:r>
            <w:r>
              <w:rPr>
                <w:rFonts w:ascii="Times New Roman" w:hAnsi="Times New Roman"/>
              </w:rPr>
              <w:t xml:space="preserve">ца европейская – Trollius europaeus L. (2), гнездовка настоящая – Neottia nidus-avis (L.) Rich. (3), зубровка душистая – Hierochloe odorata (L.) Beauv. (3), любка двулистная – Platanthera bifolia (L.) Rich. (3), медуница мягкая – Pulmonaria mollis Wulf. ex</w:t>
            </w:r>
            <w:r>
              <w:rPr>
                <w:rFonts w:ascii="Times New Roman" w:hAnsi="Times New Roman"/>
              </w:rPr>
              <w:t xml:space="preserve"> Hornem. (3), пиретрум щитковый – Pyrethrum corymbosum (L.) Scop. (3), синюха голубая – Polemonium caeruleum L. (3), валериана лекарственная – Valeriana officinalis L. (3), яблоня лесная – Malus sylvestris Mill. (4), пальчатокоренник sp. – Dactylorhiza sp.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>
              <w:rPr>
                <w:rFonts w:ascii="Times New Roman" w:hAnsi="Times New Roman"/>
              </w:rPr>
              <w:t xml:space="preserve">(2019)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Красная книга Чувашской Республики (категория) – животные: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жуки: таежник черный – Sphaerites glabratus (F.)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птицы: удод – Upupa epops L. (2), клинтух – Columba oenas L. (2), дятел зеленый – Picus viridis L. (прил.)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Красная книга Чувашской Республики </w:t>
            </w:r>
            <w:r>
              <w:rPr>
                <w:rFonts w:ascii="Times New Roman" w:hAnsi="Times New Roman"/>
              </w:rPr>
              <w:t xml:space="preserve">(2023)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суммарные сведения о биологическом разнообразии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выявлено 198 видов сосудистых растений, 23 вида зоопланктонных организмов, 69 видов жуков, 49 видов птиц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основных экосистем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лесная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особо ценных для региона или данной ООПТ природных объектов, расположенных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колочные сосновые леса, расположенные на границе экстразональных подтаежных ландшафтов Присурья и степных ландшафтов юго-востока республики, высокобонитетные насаждения сосны, редкие виды растений и животных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природных лечебных и рекреационных ресурсов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место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краткая характеристика наиболее значимых историко-культурных объектов,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оценка современного состо</w:t>
            </w:r>
            <w:r>
              <w:rPr>
                <w:rFonts w:ascii="Times New Roman" w:hAnsi="Times New Roman"/>
              </w:rPr>
              <w:t xml:space="preserve">яния и вклада ООПТ в поддержание</w:t>
            </w:r>
            <w:r>
              <w:rPr>
                <w:rFonts w:ascii="Times New Roman" w:hAnsi="Times New Roman"/>
              </w:rPr>
              <w:t xml:space="preserve"> э</w:t>
            </w:r>
            <w:r>
              <w:rPr>
                <w:rFonts w:ascii="Times New Roman" w:hAnsi="Times New Roman"/>
              </w:rPr>
              <w:t xml:space="preserve">кологического баланса окружающих</w:t>
            </w:r>
            <w:r>
              <w:rPr>
                <w:rFonts w:ascii="Times New Roman" w:hAnsi="Times New Roman"/>
              </w:rPr>
              <w:t xml:space="preserve"> территорий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21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Экспликация земель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по составу земель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лесные земли – 285 га (100%)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особо охраняемых территорий и объектов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экспликация земель лесного фонда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Негативное воздействие на ООПТ (факторы и угрозы)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  <w:r>
              <w:rPr>
                <w:rFonts w:ascii="Times New Roman" w:hAnsi="Times New Roman"/>
                <w:highlight w:val="yellow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факторы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проезд автотранспорта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угрозы негативного воздействия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Юридические лица, ответственные за обеспечение охраны и функционирование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название организации, взявшей обязательства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факс,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дата государственной регистрации  юридического лица и регистрационный номер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(полностью) руководителя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bottom w:val="single" w:color="000000" w:sz="4" w:space="0"/>
            </w:tcBorders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428032, ЧР г. Чебоксары, ул. Ленинградская, д.33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Тел.(8352) 62-69-22, факс: (8352) 62-73-83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 xml:space="preserve">E</w:t>
            </w: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  <w:lang w:val="en-US"/>
              </w:rPr>
              <w:t xml:space="preserve">mail</w:t>
            </w:r>
            <w:r>
              <w:rPr>
                <w:rFonts w:ascii="Times New Roman" w:hAnsi="Times New Roman"/>
              </w:rPr>
              <w:t xml:space="preserve">: </w:t>
            </w:r>
            <w:r>
              <w:rPr>
                <w:rFonts w:ascii="Times New Roman" w:hAnsi="Times New Roman"/>
                <w:lang w:val="en-US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</w:instrText>
            </w:r>
            <w:r>
              <w:rPr>
                <w:rFonts w:ascii="Times New Roman" w:hAnsi="Times New Roman"/>
                <w:lang w:val="en-US"/>
              </w:rPr>
              <w:instrText xml:space="preserve">HYPERLINK</w:instrText>
            </w:r>
            <w:r>
              <w:rPr>
                <w:rFonts w:ascii="Times New Roman" w:hAnsi="Times New Roman"/>
              </w:rPr>
              <w:instrText xml:space="preserve"> "</w:instrText>
            </w:r>
            <w:r>
              <w:rPr>
                <w:rFonts w:ascii="Times New Roman" w:hAnsi="Times New Roman"/>
                <w:lang w:val="en-US"/>
              </w:rPr>
              <w:instrText xml:space="preserve">mailto</w:instrText>
            </w:r>
            <w:r>
              <w:rPr>
                <w:rFonts w:ascii="Times New Roman" w:hAnsi="Times New Roman"/>
              </w:rPr>
              <w:instrText xml:space="preserve">:</w:instrText>
            </w:r>
            <w:r>
              <w:rPr>
                <w:rFonts w:ascii="Times New Roman" w:hAnsi="Times New Roman"/>
                <w:lang w:val="en-US"/>
              </w:rPr>
              <w:instrText xml:space="preserve">minpiroda</w:instrText>
            </w:r>
            <w:r>
              <w:rPr>
                <w:rFonts w:ascii="Times New Roman" w:hAnsi="Times New Roman"/>
              </w:rPr>
              <w:instrText xml:space="preserve">@</w:instrText>
            </w:r>
            <w:r>
              <w:rPr>
                <w:rFonts w:ascii="Times New Roman" w:hAnsi="Times New Roman"/>
                <w:lang w:val="en-US"/>
              </w:rPr>
              <w:instrText xml:space="preserve">cap</w:instrText>
            </w:r>
            <w:r>
              <w:rPr>
                <w:rFonts w:ascii="Times New Roman" w:hAnsi="Times New Roman"/>
              </w:rPr>
              <w:instrText xml:space="preserve">.</w:instrText>
            </w:r>
            <w:r>
              <w:rPr>
                <w:rFonts w:ascii="Times New Roman" w:hAnsi="Times New Roman"/>
                <w:lang w:val="en-US"/>
              </w:rPr>
              <w:instrText xml:space="preserve">ru</w:instrText>
            </w:r>
            <w:r>
              <w:rPr>
                <w:rFonts w:ascii="Times New Roman" w:hAnsi="Times New Roman"/>
              </w:rPr>
              <w:instrText xml:space="preserve">" </w:instrText>
            </w:r>
            <w:r>
              <w:rPr>
                <w:rFonts w:ascii="Times New Roman" w:hAnsi="Times New Roman"/>
                <w:lang w:val="en-US"/>
              </w:rPr>
              <w:fldChar w:fldCharType="separate"/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minpiroda</w:t>
            </w:r>
            <w:r>
              <w:rPr>
                <w:rStyle w:val="868"/>
                <w:rFonts w:ascii="Times New Roman" w:hAnsi="Times New Roman"/>
              </w:rPr>
              <w:t xml:space="preserve">@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cap</w:t>
            </w:r>
            <w:r>
              <w:rPr>
                <w:rStyle w:val="868"/>
                <w:rFonts w:ascii="Times New Roman" w:hAnsi="Times New Roman"/>
              </w:rPr>
              <w:t xml:space="preserve">.</w:t>
            </w:r>
            <w:r>
              <w:rPr>
                <w:rStyle w:val="868"/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  <w:lang w:val="en-US"/>
              </w:rPr>
              <w:fldChar w:fldCharType="end"/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сайт</w:t>
            </w:r>
            <w:r>
              <w:rPr>
                <w:rFonts w:ascii="Times New Roman" w:hAnsi="Times New Roman"/>
              </w:rPr>
              <w:t xml:space="preserve">:</w:t>
            </w:r>
            <w:r>
              <w:rPr>
                <w:rFonts w:ascii="Times New Roman" w:hAnsi="Times New Roman"/>
                <w:lang w:val="en-US"/>
              </w:rPr>
              <w:t xml:space="preserve">www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minpriroda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cap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1022101141700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6"/>
              </w:rPr>
            </w:r>
            <w:r>
              <w:rPr>
                <w:rFonts w:ascii="Times New Roman" w:hAnsi="Times New Roman"/>
              </w:rPr>
              <w:t xml:space="preserve">Бедертдинов Эмир Нуртдинович</w:t>
            </w:r>
            <w:r>
              <w:rPr>
                <w:rFonts w:ascii="Times New Roman" w:hAnsi="Times New Roman"/>
              </w:rPr>
              <w:t xml:space="preserve">, министр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350"/>
        </w:trPr>
        <w:tc>
          <w:tcPr>
            <w:tcW w:w="599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Borders>
              <w:top w:val="single" w:color="000000" w:sz="4" w:space="0"/>
            </w:tcBorders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КУ ЧР «Дирекция по охране животного мира и ООПТ» Минприроды Чувашии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428024, ЧР, г.Чебоксары, пр. Мира, д. 90, корп. 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Тел/факс: (8352) 28-75-77, E-mail: oopt21@yandex.ru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ОГРН 1022101137090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magenta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t xml:space="preserve">Андреев Федор Владимирович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magenta"/>
              </w:rPr>
            </w:r>
            <w:r>
              <w:rPr>
                <w:rFonts w:ascii="Times New Roman" w:hAnsi="Times New Roman"/>
                <w:highlight w:val="magenta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Сведения об иных лицах, на которые возложены обязательства по охране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ф.и.о. физического лица (физических лиц)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полный почтовый адрес, телефон, E-mail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>
              <w:rPr>
                <w:rFonts w:ascii="Times New Roman" w:hAnsi="Times New Roman"/>
              </w:rPr>
              <w:t xml:space="preserve">БУ</w:t>
            </w:r>
            <w:r>
              <w:rPr>
                <w:rFonts w:ascii="Times New Roman" w:hAnsi="Times New Roman"/>
              </w:rPr>
              <w:t xml:space="preserve"> ЧР </w:t>
            </w:r>
            <w:r>
              <w:rPr>
                <w:rFonts w:ascii="Times New Roman" w:hAnsi="Times New Roman"/>
              </w:rPr>
              <w:t xml:space="preserve">«Шемуршинское лесничество» </w:t>
            </w: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green"/>
              </w:rPr>
            </w:r>
            <w:r>
              <w:rPr>
                <w:rFonts w:ascii="Times New Roman" w:hAnsi="Times New Roman"/>
                <w:highlight w:val="gree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429170,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с. Шемурша, ул. Лесхозная, 18,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т. 8(83546)-2-35-73, shem</w:t>
            </w:r>
            <w:r>
              <w:rPr>
                <w:rFonts w:ascii="Times New Roman" w:hAnsi="Times New Roman"/>
              </w:rPr>
              <w:t xml:space="preserve">_</w:t>
            </w:r>
            <w:r>
              <w:rPr>
                <w:rFonts w:ascii="Times New Roman" w:hAnsi="Times New Roman"/>
              </w:rPr>
              <w:t xml:space="preserve">les@cbx.ru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Цыганов Александр Анатольевич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vMerge w:val="continue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кем и когда выдано охранное обязательство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Минприроды Чувашии от 11.04.2011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25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Общий режим охраны и использования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</w:pPr>
            <w:r>
              <w:rPr>
                <w:rFonts w:ascii="Times New Roman" w:hAnsi="Times New Roman"/>
                <w:lang w:eastAsia="en-US"/>
              </w:rPr>
            </w:r>
            <w:r>
              <w:rPr>
                <w:rFonts w:ascii="Times New Roman" w:hAnsi="Times New Roman"/>
              </w:rPr>
              <w:t xml:space="preserve">Постановление Кабинета Министров Чувашской Республики от 8 июня 1995 г. № 152 </w:t>
            </w:r>
            <w:r>
              <w:rPr>
                <w:rFonts w:ascii="Times New Roman" w:hAnsi="Times New Roman"/>
              </w:rPr>
              <w:t xml:space="preserve">«О памятнике природы «Каенсар»</w:t>
            </w:r>
            <w:r>
              <w:rPr>
                <w:rFonts w:ascii="Times New Roman" w:hAnsi="Times New Roman"/>
              </w:rPr>
              <w:t xml:space="preserve"> (</w:t>
            </w:r>
            <w:r>
              <w:rPr>
                <w:rFonts w:ascii="Times New Roman" w:hAnsi="Times New Roman"/>
              </w:rPr>
              <w:t xml:space="preserve">с изменениями, внесенными постановлениями Кабинета Министров Чувашской Республики от</w:t>
            </w:r>
            <w:r>
              <w:rPr>
                <w:rFonts w:ascii="Times New Roman" w:hAnsi="Times New Roman"/>
              </w:rPr>
              <w:t xml:space="preserve"> 08.11.2006 № 280</w:t>
            </w:r>
            <w:r>
              <w:rPr>
                <w:rFonts w:ascii="Times New Roman" w:hAnsi="Times New Roman"/>
              </w:rPr>
              <w:t xml:space="preserve">, от </w:t>
            </w:r>
            <w:r>
              <w:rPr>
                <w:rFonts w:ascii="Times New Roman" w:hAnsi="Times New Roman"/>
              </w:rPr>
              <w:t xml:space="preserve">09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  <w:t xml:space="preserve">10</w:t>
            </w:r>
            <w:r>
              <w:rPr>
                <w:rFonts w:ascii="Times New Roman" w:hAnsi="Times New Roman"/>
              </w:rPr>
              <w:t xml:space="preserve">.2013 № </w:t>
            </w:r>
            <w:r>
              <w:rPr>
                <w:rFonts w:ascii="Times New Roman" w:hAnsi="Times New Roman"/>
              </w:rPr>
              <w:t xml:space="preserve">412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от 12.09.2018        № 361, от 10.06.2020 № 309, от 14.11.2022 № 587, от 03.04.2024 № 167</w:t>
            </w:r>
            <w:r>
              <w:rPr>
                <w:rFonts w:ascii="Times New Roman" w:hAnsi="Times New Roman"/>
              </w:rPr>
              <w:t xml:space="preserve">):</w:t>
            </w:r>
            <w:r>
              <w:rPr>
                <w:rFonts w:ascii="Times New Roman" w:hAnsi="Times New Roman"/>
                <w:lang w:eastAsia="en-US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</w:t>
            </w:r>
            <w:r>
              <w:rPr>
                <w:rFonts w:ascii="Times New Roman" w:hAnsi="Times New Roman"/>
              </w:rPr>
              <w:t xml:space="preserve">«Каенсар»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постоянно или временно запрещается или ограничивается любая деятельность, если она противоречит целям его создания, в том числе: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размещение стоянок транспортных средств, садовых и огородных земельных участков, летних лагерей скота, палаточных городков;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строительство, реконструкция и эксплуатация дорог, трубопроводов, линий электропередачи и других коммуникаций, за исключением случаев строительства, реконструкции и эксплуатации линейных объектов в целях подключения (технологического присоединения) объекто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 капитального строительства или некапитальных строений, сооружений к сетям инженерно-технического обеспечения, расположенных на земельных участках, все границы которых смежные с территорией памятника природы, с учетом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Требований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от 13 августа 1996 г.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электропередачи";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распашка земель;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применение ядохимикатов, химических средств защиты растений и стимуляторов роста, удобрений;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загрязнение почв, замусоривание территорий, захоронение мусора, устройство снегосвалок;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самовольные рубки деревьев и кустарников;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выпас скота и транзитный прогон домашних животных вне дорог общего пользования;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сплошные рубки лесных насаждений;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осуществление геологического изучения недр, разведка и добыча полезных ископаемых;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иные виды хозяйственной деятельности, влекущие за собой загрязнение памятника природы и (или) нарушение его сохранности.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разрешенные виды деятельности: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 территории памятника природы </w:t>
            </w:r>
            <w:r>
              <w:rPr>
                <w:rFonts w:ascii="Times New Roman" w:hAnsi="Times New Roman"/>
              </w:rPr>
              <w:t xml:space="preserve">«Каенсар»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разрешается: </w:t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природоохранная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эколого-просветительская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рекреационная и туристская деятельность;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научные исследования;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highlight w:val="none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рубки при проведении санитарно-оздоровительных мероприятий, рубки, проводимые в целях ухода за лесными насаждениями, очень слабой и слабой интенсивности, рубки аварийных деревьев, рубки в целях использования линейных объектов;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highlight w:val="none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по обеспечению санитарной и противопожарной безопасности природных комплексов и объектов.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</w:t>
            </w:r>
            <w:r>
              <w:rPr>
                <w:rFonts w:ascii="Times New Roman" w:hAnsi="Times New Roman"/>
              </w:rPr>
              <w:t xml:space="preserve">«Каенсар»</w:t>
            </w:r>
            <w:r/>
            <w:r>
              <w:rPr>
                <w:rFonts w:eastAsia="Calibri"/>
                <w:sz w:val="22"/>
                <w:szCs w:val="22"/>
                <w:lang w:eastAsia="en-US"/>
              </w:rPr>
              <w:t xml:space="preserve"> определяются следующие основные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природно-познавательный туризм (код 5.2);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охрана природных территорий (код 9.1).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В границах памятника природы определяются следующие вспомогательные виды разрешенного использования земельных участков: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передвижное жилье (код 2.4);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туристическое обслуживание (код 5.2.1).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параметры разрешенного строительства, реконструкции объектов капитального строительства: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предельные (максимальные) размеры земельных участков - 4 x 4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(максимальная) площадь земельных участков - 16 м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2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минимальный отступ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предельная высота зданий, строений, сооружений от уровня земли до верхней отметки - конька скатной кровли - до 5 м;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  <w:p>
            <w:pPr>
              <w:pStyle w:val="870"/>
              <w:ind w:left="0" w:right="0" w:firstLine="142"/>
              <w:jc w:val="both"/>
              <w:spacing w:before="0" w:beforeAutospacing="0" w:after="0" w:afterAutospacing="0"/>
              <w:shd w:val="clear" w:color="auto" w:fill="ffffff"/>
              <w:rPr>
                <w:rFonts w:eastAsia="Calibri"/>
                <w:sz w:val="22"/>
                <w:szCs w:val="22"/>
                <w:lang w:eastAsia="en-US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максимальный процент застройки в границах земельного участка - до 75%.</w:t>
            </w:r>
            <w:r>
              <w:rPr>
                <w:rFonts w:eastAsia="Calibri"/>
                <w:sz w:val="22"/>
                <w:szCs w:val="22"/>
                <w:lang w:eastAsia="en-US"/>
              </w:rPr>
            </w:r>
            <w:r>
              <w:rPr>
                <w:rFonts w:eastAsia="Calibri"/>
                <w:sz w:val="22"/>
                <w:szCs w:val="22"/>
                <w:lang w:eastAsia="en-US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Зонирование территории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27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none"/>
              </w:rPr>
            </w:pPr>
            <w:r>
              <w:rPr>
                <w:rFonts w:ascii="Times New Roman" w:hAnsi="Times New Roman"/>
              </w:rPr>
              <w:t xml:space="preserve">Режим охранной зоны ООПТ</w:t>
            </w:r>
            <w:r>
              <w:rPr>
                <w:rFonts w:ascii="Times New Roman" w:hAnsi="Times New Roman"/>
                <w:highlight w:val="none"/>
              </w:rPr>
            </w:r>
            <w:r>
              <w:rPr>
                <w:rFonts w:ascii="Times New Roman" w:hAnsi="Times New Roman"/>
                <w:highlight w:val="none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/>
        <w:trPr>
          <w:trHeight w:val="20"/>
        </w:trPr>
        <w:tc>
          <w:tcPr>
            <w:tcW w:w="599" w:type="dxa"/>
            <w:vAlign w:val="top"/>
            <w:vMerge w:val="restart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gridSpan w:val="2"/>
            <w:tcW w:w="9480" w:type="dxa"/>
            <w:vAlign w:val="top"/>
            <w:vMerge w:val="restart"/>
            <w:textDirection w:val="lrTb"/>
            <w:noWrap w:val="false"/>
          </w:tcPr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spacing w:val="-6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Положение об охранной зоне памятника природы регионального значения «Каенсар» утверждено </w:t>
            </w:r>
            <w:r>
              <w:rPr>
                <w:rFonts w:ascii="Times New Roman" w:hAnsi="Times New Roman"/>
                <w:spacing w:val="-6"/>
              </w:rPr>
              <w:t xml:space="preserve">Указом Главы Чувашской Республики от 31 мая 2023 г. № 67 </w:t>
            </w:r>
            <w:r>
              <w:rPr>
                <w:rFonts w:ascii="Times New Roman" w:hAnsi="Times New Roman"/>
                <w:spacing w:val="-6"/>
              </w:rPr>
              <w:t xml:space="preserve">"Об охранных зонах пам</w:t>
            </w:r>
            <w:r>
              <w:rPr>
                <w:rFonts w:ascii="Times New Roman" w:hAnsi="Times New Roman"/>
                <w:spacing w:val="-6"/>
              </w:rPr>
              <w:t xml:space="preserve">ятников природы регионального значения":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spacing w:val="-6"/>
                <w:highlight w:val="non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Границы охранной зоны памятника природы </w:t>
            </w:r>
            <w:r>
              <w:rPr>
                <w:rFonts w:ascii="Times New Roman" w:hAnsi="Times New Roman"/>
              </w:rPr>
              <w:t xml:space="preserve">«Каенсар»</w:t>
            </w:r>
            <w:r/>
            <w:r>
              <w:rPr>
                <w:rFonts w:ascii="Times New Roman" w:hAnsi="Times New Roman"/>
              </w:rPr>
              <w:t xml:space="preserve"> проходят на расстоянии 40 м (0,04 км) от границы памятника природы.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запрещается всякая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:highlight w:val="non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использование сточных вод в целях регулирования плодородия почв;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осуществление авиационных мер по борьбе с вредными организмами;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</w:t>
            </w:r>
            <w:r>
              <w:rPr>
                <w:rFonts w:ascii="Times New Roman" w:hAnsi="Times New Roman"/>
              </w:rPr>
              <w:t xml:space="preserve">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хранение пестицидов и агрохимикатов (за исключением хранения агрохимикатов в специализированных хранилищах на территориях морских портов за пределами границ прибрежных защитных полос), применение пестицидов и агрохимикатов;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сброс сточных, в том числе дренажных, вод;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разведка и добыча общераспространенных полезных ископаемых;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сплошные и выборочные рубки, за исключением рубок при проведении санитарно-оздоровительных мероприятий, рубок, проводимых в целях ухода за лесными насаждениями, очень слабой и слабой интенсивности, рубок аварийных деревьев, рубок в целях использования лине</w:t>
            </w:r>
            <w:r>
              <w:rPr>
                <w:rFonts w:ascii="Times New Roman" w:hAnsi="Times New Roman"/>
              </w:rPr>
              <w:t xml:space="preserve">йных объектов;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повреждение лесных насаждений, растительного покрова и почв; разведение костров, разбивка палаток, стоянок (кроме специально оборудованных мест), организация туристских стоянок;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выжигание растительности;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установление сплошных, не имеющих специальных проходов заграждений и сооружений на путях массовой миграции животных.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:highlight w:val="none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Запрещаются уничтожение и повреждение предупредительных аншлагов и информационных знаков.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:highlight w:val="none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Граница охранной зоны памятника природы обозначается на местности специальными предупредительными аншлагами и информационными знаками.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  <w:p>
            <w:pPr>
              <w:ind w:left="0" w:right="0" w:firstLine="142"/>
              <w:jc w:val="both"/>
              <w:spacing w:after="0" w:line="240" w:lineRule="auto"/>
              <w:rPr>
                <w:rFonts w:ascii="Times New Roman" w:hAnsi="Times New Roman"/>
                <w14:ligatures w14:val="none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</w:rPr>
              <w:t xml:space="preserve">В границах охранной зоны памятника природы </w:t>
            </w:r>
            <w:r>
              <w:rPr>
                <w:rFonts w:ascii="Times New Roman" w:hAnsi="Times New Roman"/>
              </w:rPr>
              <w:t xml:space="preserve">«Каенсар»</w:t>
            </w:r>
            <w:r/>
            <w:r>
              <w:rPr>
                <w:rFonts w:ascii="Times New Roman" w:hAnsi="Times New Roman"/>
              </w:rPr>
              <w:t xml:space="preserve"> хозяйственная деятельность должна осуществляться с соблюдением требований настоящего Положения и </w:t>
            </w:r>
            <w:r>
              <w:rPr>
                <w:rFonts w:ascii="Times New Roman" w:hAnsi="Times New Roman"/>
              </w:rPr>
              <w:t xml:space="preserve">Требований</w:t>
            </w:r>
            <w:r>
              <w:rPr>
                <w:rFonts w:ascii="Times New Roman" w:hAnsi="Times New Roman"/>
              </w:rPr>
              <w:t xml:space="preserve">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электропередачи, утвержденных постановлением Правительства Российской Федерации </w:t>
            </w:r>
            <w:r>
              <w:rPr>
                <w:rFonts w:ascii="Times New Roman" w:hAnsi="Times New Roman"/>
              </w:rPr>
              <w:t xml:space="preserve">от 13 августа 1996 г. N 997. </w:t>
            </w:r>
            <w:r>
              <w:rPr>
                <w:rFonts w:ascii="Times New Roman" w:hAnsi="Times New Roman"/>
                <w14:ligatures w14:val="none"/>
              </w:rPr>
            </w:r>
            <w:r>
              <w:rPr>
                <w:rFonts w:ascii="Times New Roman" w:hAnsi="Times New Roman"/>
                <w14:ligatures w14:val="none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28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Собственники, землепользователи, землевладельцы, арендаторы земельных участков, находящихся в границах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  <w:highlight w:val="green"/>
              </w:rPr>
            </w:pPr>
            <w:r>
              <w:rPr>
                <w:rFonts w:ascii="Times New Roman" w:hAnsi="Times New Roman"/>
              </w:rPr>
              <w:t xml:space="preserve">БУ</w:t>
            </w:r>
            <w:r>
              <w:rPr>
                <w:rFonts w:ascii="Times New Roman" w:hAnsi="Times New Roman"/>
              </w:rPr>
              <w:t xml:space="preserve"> ЧР «Шемуршинское лесничество» </w:t>
            </w:r>
            <w:r>
              <w:rPr>
                <w:rFonts w:ascii="Times New Roman" w:hAnsi="Times New Roman"/>
              </w:rPr>
              <w:t xml:space="preserve">Минприроды Чувашии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highlight w:val="green"/>
              </w:rPr>
            </w:r>
            <w:r>
              <w:rPr>
                <w:rFonts w:ascii="Times New Roman" w:hAnsi="Times New Roman"/>
                <w:highlight w:val="gree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429170, </w:t>
            </w:r>
            <w:r>
              <w:rPr>
                <w:rFonts w:ascii="Times New Roman" w:hAnsi="Times New Roman"/>
              </w:rPr>
              <w:t xml:space="preserve">ЧР</w:t>
            </w:r>
            <w:r>
              <w:rPr>
                <w:rFonts w:ascii="Times New Roman" w:hAnsi="Times New Roman"/>
              </w:rPr>
              <w:t xml:space="preserve">, с. Шемурша, ул. Лесхозная, 18,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т. 8(83546)-2-35-73, shem</w:t>
            </w:r>
            <w:r>
              <w:rPr>
                <w:rFonts w:ascii="Times New Roman" w:hAnsi="Times New Roman"/>
              </w:rPr>
              <w:t xml:space="preserve">_</w:t>
            </w:r>
            <w:r>
              <w:rPr>
                <w:rFonts w:ascii="Times New Roman" w:hAnsi="Times New Roman"/>
              </w:rPr>
              <w:t xml:space="preserve">les@cbx.ru</w:t>
            </w:r>
            <w:r>
              <w:rPr>
                <w:rFonts w:ascii="Times New Roman" w:hAnsi="Times New Roman"/>
              </w:rPr>
              <w:t xml:space="preserve">,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Цыганов Александр Анатольевич</w:t>
            </w:r>
            <w:r>
              <w:rPr>
                <w:rFonts w:ascii="Times New Roman" w:hAnsi="Times New Roman"/>
              </w:rPr>
              <w:t xml:space="preserve">, директор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Просветительские и рекреационные объекты на ООПТ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музеи природы, информационные и визит-центры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экологические экскурсионные и/или туристические маршруты, экологические тропы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гостиничные  и/или туристические комплексы и сооружения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лечебно-оздоровительные учреждения, пансионаты, дома отдыха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0"/>
        </w:trPr>
        <w:tc>
          <w:tcPr>
            <w:tcW w:w="599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30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50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ФИО, должность, место работы, телефон, адрес электронной почты специалиста, подготовившего кадастровые сведения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4975" w:type="dxa"/>
            <w:vAlign w:val="top"/>
            <w:textDirection w:val="lrTb"/>
            <w:noWrap w:val="false"/>
          </w:tcPr>
          <w:p>
            <w:pPr>
              <w:pStyle w:val="854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Исаков Геннадий Николаевич, заместитель директора КУ ЧР «Дирекция по охране животного мира и ООПТ» Минприроды Чувашии, (8352) 28-75-77, </w:t>
            </w:r>
            <w:r>
              <w:rPr>
                <w:rFonts w:ascii="Times New Roman" w:hAnsi="Times New Roman"/>
                <w:lang w:val="en-US"/>
              </w:rPr>
              <w:t xml:space="preserve">oopt</w:t>
            </w:r>
            <w:r>
              <w:rPr>
                <w:rFonts w:ascii="Times New Roman" w:hAnsi="Times New Roman"/>
              </w:rPr>
              <w:t xml:space="preserve">21@</w:t>
            </w:r>
            <w:r>
              <w:rPr>
                <w:rFonts w:ascii="Times New Roman" w:hAnsi="Times New Roman"/>
                <w:lang w:val="en-US"/>
              </w:rPr>
              <w:t xml:space="preserve">yandex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  <w:lang w:val="en-US"/>
              </w:rPr>
              <w:t xml:space="preserve">ru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  <w:p>
            <w:pPr>
              <w:pStyle w:val="854"/>
              <w:jc w:val="bot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07.10.2024</w:t>
            </w:r>
            <w:r>
              <w:rPr>
                <w:rFonts w:ascii="Times New Roman" w:hAnsi="Times New Roman"/>
              </w:rPr>
              <w:t xml:space="preserve"> г.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</w:tr>
    </w:tbl>
    <w:p>
      <w:pPr>
        <w:pStyle w:val="854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4"/>
        <w:spacing w:after="0" w:line="240" w:lineRule="auto"/>
        <w:rPr>
          <w:rFonts w:ascii="Times New Roman" w:hAnsi="Times New Roman"/>
        </w:rPr>
        <w:sectPr>
          <w:footnotePr/>
          <w:endnotePr/>
          <w:type w:val="nextPage"/>
          <w:pgSz w:w="11906" w:h="16838" w:orient="portrait"/>
          <w:pgMar w:top="851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/>
        </w:rPr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  <w:p>
      <w:pPr>
        <w:pStyle w:val="854"/>
        <w:spacing w:after="0" w:line="240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-238124</wp:posOffset>
                </wp:positionV>
                <wp:extent cx="9003030" cy="6412865"/>
                <wp:effectExtent l="0" t="0" r="0" b="0"/>
                <wp:wrapNone/>
                <wp:docPr id="1" name="_x0000_s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003030" cy="641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24288;o:allowoverlap:true;o:allowincell:true;mso-position-horizontal-relative:text;margin-left:28.05pt;mso-position-horizontal:absolute;mso-position-vertical-relative:text;margin-top:-18.75pt;mso-position-vertical:absolute;width:708.90pt;height:504.95pt;mso-wrap-distance-left:9.00pt;mso-wrap-distance-top:0.00pt;mso-wrap-distance-right:9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/>
    </w:p>
    <w:sectPr>
      <w:footnotePr/>
      <w:endnotePr/>
      <w:type w:val="nextPage"/>
      <w:pgSz w:w="16838" w:h="11906" w:orient="landscape"/>
      <w:pgMar w:top="1701" w:right="851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4090202050204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92" w:hanging="360"/>
        <w:tabs>
          <w:tab w:val="num" w:pos="149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9" w:hanging="360"/>
        <w:tabs>
          <w:tab w:val="num" w:pos="1209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6" w:hanging="360"/>
        <w:tabs>
          <w:tab w:val="num" w:pos="926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  <w:tabs>
          <w:tab w:val="num" w:pos="643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2" w:hanging="360"/>
        <w:tabs>
          <w:tab w:val="num" w:pos="1492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09" w:hanging="360"/>
        <w:tabs>
          <w:tab w:val="num" w:pos="1209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6" w:hanging="360"/>
        <w:tabs>
          <w:tab w:val="num" w:pos="926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643" w:hanging="360"/>
        <w:tabs>
          <w:tab w:val="num" w:pos="643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4"/>
    <w:next w:val="854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4"/>
    <w:next w:val="854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4"/>
    <w:next w:val="854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List Paragraph"/>
    <w:basedOn w:val="854"/>
    <w:uiPriority w:val="34"/>
    <w:qFormat/>
    <w:pPr>
      <w:contextualSpacing/>
      <w:ind w:left="720"/>
    </w:pPr>
  </w:style>
  <w:style w:type="paragraph" w:styleId="695">
    <w:name w:val="No Spacing"/>
    <w:uiPriority w:val="1"/>
    <w:qFormat/>
    <w:pPr>
      <w:spacing w:before="0" w:after="0" w:line="240" w:lineRule="auto"/>
    </w:p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706"/>
    <w:uiPriority w:val="99"/>
  </w:style>
  <w:style w:type="table" w:styleId="71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next w:val="854"/>
    <w:link w:val="854"/>
    <w:qFormat/>
    <w:pPr>
      <w:spacing w:after="200" w:line="276" w:lineRule="auto"/>
    </w:pPr>
    <w:rPr>
      <w:sz w:val="22"/>
      <w:szCs w:val="22"/>
      <w:lang w:val="ru-RU" w:eastAsia="en-US" w:bidi="ar-SA"/>
    </w:rPr>
  </w:style>
  <w:style w:type="paragraph" w:styleId="855">
    <w:name w:val="Заголовок 1"/>
    <w:basedOn w:val="854"/>
    <w:next w:val="854"/>
    <w:link w:val="860"/>
    <w:qFormat/>
    <w:pPr>
      <w:jc w:val="center"/>
      <w:keepNext/>
      <w:spacing w:after="0" w:line="240" w:lineRule="auto"/>
      <w:outlineLvl w:val="0"/>
    </w:pPr>
    <w:rPr>
      <w:rFonts w:ascii="Times New Roman" w:hAnsi="Times New Roman" w:eastAsia="Times New Roman"/>
      <w:sz w:val="36"/>
      <w:szCs w:val="24"/>
      <w:lang w:val="en-US" w:eastAsia="ru-RU"/>
    </w:rPr>
  </w:style>
  <w:style w:type="paragraph" w:styleId="856">
    <w:name w:val="Заголовок 4"/>
    <w:basedOn w:val="854"/>
    <w:next w:val="854"/>
    <w:link w:val="871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 w:eastAsia="Times New Roman" w:cs="Times New Roman"/>
      <w:b/>
      <w:bCs/>
      <w:sz w:val="28"/>
      <w:szCs w:val="28"/>
    </w:rPr>
  </w:style>
  <w:style w:type="character" w:styleId="857">
    <w:name w:val="Основной шрифт абзаца"/>
    <w:next w:val="857"/>
    <w:link w:val="854"/>
    <w:uiPriority w:val="1"/>
    <w:semiHidden/>
    <w:unhideWhenUsed/>
  </w:style>
  <w:style w:type="table" w:styleId="858">
    <w:name w:val="Обычная таблица"/>
    <w:next w:val="858"/>
    <w:link w:val="854"/>
    <w:uiPriority w:val="99"/>
    <w:semiHidden/>
    <w:unhideWhenUsed/>
    <w:qFormat/>
    <w:tblPr/>
  </w:style>
  <w:style w:type="numbering" w:styleId="859">
    <w:name w:val="Нет списка"/>
    <w:next w:val="859"/>
    <w:link w:val="854"/>
    <w:uiPriority w:val="99"/>
    <w:semiHidden/>
    <w:unhideWhenUsed/>
  </w:style>
  <w:style w:type="character" w:styleId="860">
    <w:name w:val="Заголовок 1 Знак"/>
    <w:next w:val="860"/>
    <w:link w:val="855"/>
    <w:rPr>
      <w:rFonts w:ascii="Times New Roman" w:hAnsi="Times New Roman" w:eastAsia="Times New Roman" w:cs="Times New Roman"/>
      <w:sz w:val="36"/>
      <w:szCs w:val="24"/>
      <w:lang w:eastAsia="ru-RU"/>
    </w:rPr>
  </w:style>
  <w:style w:type="paragraph" w:styleId="861">
    <w:name w:val="Верхний колонтитул"/>
    <w:basedOn w:val="854"/>
    <w:next w:val="861"/>
    <w:link w:val="862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 w:eastAsia="Times New Roman"/>
      <w:sz w:val="20"/>
      <w:szCs w:val="20"/>
      <w:lang w:val="en-US" w:eastAsia="ru-RU"/>
    </w:rPr>
  </w:style>
  <w:style w:type="character" w:styleId="862">
    <w:name w:val="Верхний колонтитул Знак"/>
    <w:next w:val="862"/>
    <w:link w:val="861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63">
    <w:name w:val="Основной текст"/>
    <w:basedOn w:val="854"/>
    <w:next w:val="863"/>
    <w:link w:val="865"/>
    <w:pPr>
      <w:spacing w:after="120" w:line="240" w:lineRule="auto"/>
    </w:pPr>
    <w:rPr>
      <w:rFonts w:ascii="Times New Roman" w:hAnsi="Times New Roman" w:eastAsia="Times New Roman"/>
      <w:sz w:val="24"/>
      <w:szCs w:val="24"/>
      <w:lang w:val="en-US" w:eastAsia="ru-RU"/>
    </w:rPr>
  </w:style>
  <w:style w:type="character" w:styleId="864">
    <w:name w:val="Основной текст Знак"/>
    <w:next w:val="864"/>
    <w:link w:val="854"/>
    <w:uiPriority w:val="99"/>
    <w:semiHidden/>
    <w:rPr>
      <w:rFonts w:ascii="Calibri" w:hAnsi="Calibri" w:eastAsia="Calibri" w:cs="Times New Roman"/>
    </w:rPr>
  </w:style>
  <w:style w:type="character" w:styleId="865">
    <w:name w:val="Основной текст Знак1"/>
    <w:next w:val="865"/>
    <w:link w:val="863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66">
    <w:name w:val="Текст выноски"/>
    <w:basedOn w:val="854"/>
    <w:next w:val="866"/>
    <w:link w:val="867"/>
    <w:semiHidden/>
    <w:pPr>
      <w:spacing w:after="0" w:line="240" w:lineRule="auto"/>
    </w:pPr>
    <w:rPr>
      <w:rFonts w:ascii="Tahoma" w:hAnsi="Tahoma" w:eastAsia="Times New Roman"/>
      <w:sz w:val="16"/>
      <w:szCs w:val="16"/>
      <w:lang w:val="en-US" w:eastAsia="en-US"/>
    </w:rPr>
  </w:style>
  <w:style w:type="character" w:styleId="867">
    <w:name w:val="Текст выноски Знак"/>
    <w:next w:val="867"/>
    <w:link w:val="866"/>
    <w:semiHidden/>
    <w:rPr>
      <w:rFonts w:ascii="Tahoma" w:hAnsi="Tahoma" w:eastAsia="Times New Roman" w:cs="Tahoma"/>
      <w:sz w:val="16"/>
      <w:szCs w:val="16"/>
    </w:rPr>
  </w:style>
  <w:style w:type="character" w:styleId="868">
    <w:name w:val="Гиперссылка"/>
    <w:next w:val="868"/>
    <w:link w:val="854"/>
    <w:rPr>
      <w:color w:val="0000ff"/>
      <w:u w:val="single"/>
    </w:rPr>
  </w:style>
  <w:style w:type="paragraph" w:styleId="869">
    <w:name w:val="ConsPlusNormal"/>
    <w:next w:val="869"/>
    <w:link w:val="854"/>
    <w:pPr>
      <w:widowControl w:val="off"/>
    </w:pPr>
    <w:rPr>
      <w:rFonts w:eastAsia="Times New Roman" w:cs="Calibri"/>
      <w:sz w:val="22"/>
      <w:lang w:val="ru-RU" w:eastAsia="ru-RU" w:bidi="ar-SA"/>
    </w:rPr>
  </w:style>
  <w:style w:type="paragraph" w:styleId="870">
    <w:name w:val="formattext"/>
    <w:basedOn w:val="854"/>
    <w:next w:val="870"/>
    <w:link w:val="85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71">
    <w:name w:val="Заголовок 4 Знак"/>
    <w:basedOn w:val="857"/>
    <w:next w:val="871"/>
    <w:link w:val="856"/>
    <w:uiPriority w:val="9"/>
    <w:semiHidden/>
    <w:rPr>
      <w:rFonts w:ascii="Calibri" w:hAnsi="Calibri" w:eastAsia="Times New Roman" w:cs="Times New Roman"/>
      <w:b/>
      <w:bCs/>
      <w:sz w:val="28"/>
      <w:szCs w:val="28"/>
      <w:lang w:eastAsia="en-US"/>
    </w:rPr>
  </w:style>
  <w:style w:type="character" w:styleId="872" w:default="1">
    <w:name w:val="Default Paragraph Font"/>
    <w:uiPriority w:val="1"/>
    <w:semiHidden/>
    <w:unhideWhenUsed/>
  </w:style>
  <w:style w:type="numbering" w:styleId="873" w:default="1">
    <w:name w:val="No List"/>
    <w:uiPriority w:val="99"/>
    <w:semiHidden/>
    <w:unhideWhenUsed/>
  </w:style>
  <w:style w:type="table" w:styleId="874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revision>37</cp:revision>
  <dcterms:created xsi:type="dcterms:W3CDTF">2014-02-04T08:35:00Z</dcterms:created>
  <dcterms:modified xsi:type="dcterms:W3CDTF">2024-12-28T12:08:51Z</dcterms:modified>
  <cp:version>786432</cp:version>
</cp:coreProperties>
</file>