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E045B" w:rsidRPr="002E50D8" w:rsidTr="005B1847">
        <w:trPr>
          <w:cantSplit/>
          <w:trHeight w:val="420"/>
        </w:trPr>
        <w:tc>
          <w:tcPr>
            <w:tcW w:w="4077" w:type="dxa"/>
            <w:vAlign w:val="center"/>
          </w:tcPr>
          <w:p w:rsidR="008E045B" w:rsidRPr="002E50D8" w:rsidRDefault="008E045B" w:rsidP="005B1847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>ЧĂВАШ РЕСПУБЛИКИ</w:t>
            </w:r>
          </w:p>
          <w:p w:rsidR="008E045B" w:rsidRPr="002E50D8" w:rsidRDefault="008E045B" w:rsidP="005B1847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8E045B" w:rsidRPr="002E50D8" w:rsidRDefault="008E045B" w:rsidP="005B1847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8E045B" w:rsidRPr="002E50D8" w:rsidRDefault="008E045B" w:rsidP="005B1847">
            <w:pPr>
              <w:jc w:val="center"/>
              <w:rPr>
                <w:b/>
                <w:bCs/>
              </w:rPr>
            </w:pPr>
            <w:r w:rsidRPr="002E50D8">
              <w:rPr>
                <w:b/>
                <w:bCs/>
                <w:caps/>
                <w:noProof/>
              </w:rPr>
              <w:t xml:space="preserve"> АДМИНИСТРАЦИЙ</w:t>
            </w:r>
            <w:r w:rsidRPr="002E50D8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E045B" w:rsidRPr="002E50D8" w:rsidRDefault="008E045B" w:rsidP="005B1847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8E045B" w:rsidRPr="002E50D8" w:rsidRDefault="008E045B" w:rsidP="005B1847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2E50D8">
              <w:rPr>
                <w:b/>
                <w:bCs/>
                <w:noProof/>
              </w:rPr>
              <w:t>ЧУВАШСКАЯ РЕСПУБЛИКА</w:t>
            </w:r>
            <w:r w:rsidRPr="002E50D8">
              <w:rPr>
                <w:rStyle w:val="a4"/>
                <w:noProof/>
              </w:rPr>
              <w:t xml:space="preserve"> </w:t>
            </w:r>
          </w:p>
          <w:p w:rsidR="008E045B" w:rsidRPr="002E50D8" w:rsidRDefault="008E045B" w:rsidP="005B1847">
            <w:pPr>
              <w:jc w:val="center"/>
              <w:rPr>
                <w:rStyle w:val="a4"/>
                <w:noProof/>
              </w:rPr>
            </w:pPr>
            <w:r w:rsidRPr="002E50D8">
              <w:rPr>
                <w:rStyle w:val="a4"/>
                <w:noProof/>
              </w:rPr>
              <w:t xml:space="preserve">АДМИНИСТРАЦИЯ  </w:t>
            </w:r>
          </w:p>
          <w:p w:rsidR="008E045B" w:rsidRPr="002E50D8" w:rsidRDefault="008E045B" w:rsidP="005B1847">
            <w:pPr>
              <w:jc w:val="center"/>
            </w:pPr>
            <w:r w:rsidRPr="002E50D8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8E045B" w:rsidRPr="002E50D8" w:rsidTr="005B1847">
        <w:trPr>
          <w:cantSplit/>
          <w:trHeight w:val="1399"/>
        </w:trPr>
        <w:tc>
          <w:tcPr>
            <w:tcW w:w="4077" w:type="dxa"/>
          </w:tcPr>
          <w:p w:rsidR="008E045B" w:rsidRPr="002E50D8" w:rsidRDefault="008E045B" w:rsidP="005B1847">
            <w:pPr>
              <w:spacing w:line="192" w:lineRule="auto"/>
            </w:pPr>
          </w:p>
          <w:p w:rsidR="008E045B" w:rsidRPr="002E50D8" w:rsidRDefault="008E045B" w:rsidP="005B184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50D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8E045B" w:rsidRPr="002E50D8" w:rsidRDefault="008E045B" w:rsidP="005B1847">
            <w:pPr>
              <w:pStyle w:val="a3"/>
              <w:jc w:val="center"/>
              <w:rPr>
                <w:rFonts w:ascii="Arial" w:hAnsi="Arial" w:cs="Arial"/>
              </w:rPr>
            </w:pPr>
          </w:p>
          <w:p w:rsidR="008E045B" w:rsidRPr="001C6FE9" w:rsidRDefault="00C522B5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21.05.2024  418 </w:t>
            </w:r>
            <w:r w:rsidR="008E045B" w:rsidRPr="00C52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8E045B" w:rsidRPr="002D6C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8E045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</w:p>
          <w:p w:rsidR="008E045B" w:rsidRPr="002E50D8" w:rsidRDefault="008E045B" w:rsidP="005B1847">
            <w:pPr>
              <w:jc w:val="center"/>
              <w:rPr>
                <w:noProof/>
              </w:rPr>
            </w:pPr>
            <w:r w:rsidRPr="002E50D8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E045B" w:rsidRPr="002E50D8" w:rsidRDefault="008E045B" w:rsidP="005B1847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8E045B" w:rsidRPr="002E50D8" w:rsidRDefault="008E045B" w:rsidP="005B18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E045B" w:rsidRPr="002E50D8" w:rsidRDefault="008E045B" w:rsidP="005B184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50D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8E045B" w:rsidRPr="002E50D8" w:rsidRDefault="008E045B" w:rsidP="005B1847"/>
          <w:p w:rsidR="008E045B" w:rsidRPr="00C522B5" w:rsidRDefault="00C522B5" w:rsidP="005B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21.05.2024 </w:t>
            </w:r>
            <w:r w:rsidR="008E045B" w:rsidRPr="00C522B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418</w:t>
            </w:r>
            <w:r w:rsidR="008E045B" w:rsidRPr="00C52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E045B" w:rsidRPr="002E50D8" w:rsidRDefault="008E045B" w:rsidP="005B1847">
            <w:pPr>
              <w:jc w:val="center"/>
              <w:rPr>
                <w:noProof/>
              </w:rPr>
            </w:pPr>
            <w:r w:rsidRPr="002E50D8">
              <w:rPr>
                <w:noProof/>
              </w:rPr>
              <w:t>село Красные Четаи</w:t>
            </w:r>
          </w:p>
        </w:tc>
      </w:tr>
    </w:tbl>
    <w:p w:rsidR="008E045B" w:rsidRDefault="008E045B" w:rsidP="008E045B"/>
    <w:p w:rsidR="008E045B" w:rsidRPr="00770321" w:rsidRDefault="008E045B" w:rsidP="008E045B">
      <w:pPr>
        <w:rPr>
          <w:vanish/>
          <w:sz w:val="26"/>
          <w:szCs w:val="26"/>
        </w:rPr>
      </w:pPr>
    </w:p>
    <w:p w:rsidR="008E045B" w:rsidRPr="00770321" w:rsidRDefault="008E045B" w:rsidP="008E045B">
      <w:pPr>
        <w:jc w:val="both"/>
        <w:rPr>
          <w:sz w:val="26"/>
          <w:szCs w:val="26"/>
        </w:rPr>
      </w:pPr>
      <w:bookmarkStart w:id="0" w:name="sub_10"/>
      <w:r w:rsidRPr="00770321">
        <w:rPr>
          <w:sz w:val="26"/>
          <w:szCs w:val="26"/>
        </w:rPr>
        <w:t>О введении новых систем оплаты труда работников</w:t>
      </w:r>
    </w:p>
    <w:p w:rsidR="008E045B" w:rsidRPr="00770321" w:rsidRDefault="008E045B" w:rsidP="008E045B">
      <w:pPr>
        <w:jc w:val="both"/>
        <w:rPr>
          <w:sz w:val="26"/>
          <w:szCs w:val="26"/>
        </w:rPr>
      </w:pPr>
      <w:r w:rsidRPr="00770321">
        <w:rPr>
          <w:sz w:val="26"/>
          <w:szCs w:val="26"/>
        </w:rPr>
        <w:t>бюджетных, автономных и казенных учреждений</w:t>
      </w:r>
    </w:p>
    <w:p w:rsidR="008E045B" w:rsidRPr="00770321" w:rsidRDefault="008E045B" w:rsidP="008E045B">
      <w:pPr>
        <w:jc w:val="both"/>
        <w:rPr>
          <w:sz w:val="26"/>
          <w:szCs w:val="26"/>
        </w:rPr>
      </w:pPr>
      <w:r w:rsidRPr="00770321">
        <w:rPr>
          <w:sz w:val="26"/>
          <w:szCs w:val="26"/>
        </w:rPr>
        <w:t xml:space="preserve">Красночетайского </w:t>
      </w:r>
      <w:r w:rsidR="00C522B5">
        <w:rPr>
          <w:sz w:val="26"/>
          <w:szCs w:val="26"/>
        </w:rPr>
        <w:t>муниципального округа</w:t>
      </w:r>
      <w:r w:rsidRPr="00770321">
        <w:rPr>
          <w:sz w:val="26"/>
          <w:szCs w:val="26"/>
        </w:rPr>
        <w:t xml:space="preserve"> Чувашской Республики</w:t>
      </w:r>
    </w:p>
    <w:p w:rsidR="008E045B" w:rsidRPr="00770321" w:rsidRDefault="008E045B" w:rsidP="008E045B">
      <w:pPr>
        <w:jc w:val="both"/>
        <w:rPr>
          <w:sz w:val="26"/>
          <w:szCs w:val="26"/>
        </w:rPr>
      </w:pPr>
    </w:p>
    <w:p w:rsidR="008E045B" w:rsidRPr="00770321" w:rsidRDefault="008E045B" w:rsidP="008E04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Кабинета Министров Чувашской Республики от 23.10.2008 г. № 317 «О введении новых систем оплаты труда работников бюджетных, автономных и казенных учреждений Чувашской Республики» (с изменениями) администрация Красночетайского </w:t>
      </w:r>
      <w:r w:rsidR="00C522B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70321">
        <w:rPr>
          <w:rFonts w:ascii="Times New Roman" w:hAnsi="Times New Roman" w:cs="Times New Roman"/>
          <w:sz w:val="26"/>
          <w:szCs w:val="26"/>
        </w:rPr>
        <w:t xml:space="preserve"> Чувашской Республики п о с </w:t>
      </w:r>
      <w:proofErr w:type="gramStart"/>
      <w:r w:rsidRPr="0077032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70321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8E045B" w:rsidRPr="00770321" w:rsidRDefault="008E045B" w:rsidP="00E479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 xml:space="preserve">1. Ввести новые системы оплаты труда работников бюджетных учреждений Красночетайского </w:t>
      </w:r>
      <w:r w:rsidR="00116CAE">
        <w:rPr>
          <w:rFonts w:ascii="Times New Roman" w:hAnsi="Times New Roman" w:cs="Times New Roman"/>
          <w:sz w:val="26"/>
          <w:szCs w:val="26"/>
        </w:rPr>
        <w:t>муниципального округа</w:t>
      </w:r>
      <w:bookmarkStart w:id="1" w:name="_GoBack"/>
      <w:bookmarkEnd w:id="1"/>
      <w:r w:rsidRPr="00770321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E479C2" w:rsidRPr="00770321" w:rsidRDefault="008E045B" w:rsidP="00E479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 xml:space="preserve">2. </w:t>
      </w:r>
      <w:r w:rsidR="00E479C2" w:rsidRPr="00770321">
        <w:rPr>
          <w:rFonts w:ascii="Times New Roman" w:hAnsi="Times New Roman" w:cs="Times New Roman"/>
          <w:sz w:val="26"/>
          <w:szCs w:val="26"/>
        </w:rPr>
        <w:t>Установить, что введение систем оплаты труда работников муниципальных учреждений Красночетайского муниципального округа Чувашской Республики (далее - работники) осуществляется</w:t>
      </w:r>
      <w:r w:rsidR="007D3B2A" w:rsidRPr="00770321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 </w:t>
      </w:r>
      <w:r w:rsidR="00E479C2" w:rsidRPr="00770321">
        <w:rPr>
          <w:rFonts w:ascii="Times New Roman" w:hAnsi="Times New Roman" w:cs="Times New Roman"/>
          <w:sz w:val="26"/>
          <w:szCs w:val="26"/>
        </w:rPr>
        <w:t>Красночетайского муниципального округа Чувашской Республики в отношении подведомственных им бюджетных, автономных и казенных учреждений Красночетайского муниципального округа Чувашской Республики.</w:t>
      </w:r>
    </w:p>
    <w:p w:rsidR="00DF12FF" w:rsidRPr="00770321" w:rsidRDefault="008E045B" w:rsidP="00DF12F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>3. Установить, что 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премии и иных стимулирующих выплат), выплачиваемой работникам до введения новых систем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6E30B5" w:rsidRPr="00770321" w:rsidRDefault="008E045B" w:rsidP="006E30B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 xml:space="preserve">4. </w:t>
      </w:r>
      <w:r w:rsidR="00903095" w:rsidRPr="00770321">
        <w:rPr>
          <w:rFonts w:ascii="Times New Roman" w:hAnsi="Times New Roman" w:cs="Times New Roman"/>
          <w:sz w:val="26"/>
          <w:szCs w:val="26"/>
        </w:rPr>
        <w:t xml:space="preserve">Установить, что объем бюджетных ассигнований на обеспечение выполнения функций казенных учреждений Красночетайского муниципального округа Чувашской Республики (определяемый с учетом </w:t>
      </w:r>
      <w:hyperlink w:anchor="P51">
        <w:r w:rsidR="00903095" w:rsidRPr="00770321">
          <w:rPr>
            <w:rFonts w:ascii="Times New Roman" w:hAnsi="Times New Roman" w:cs="Times New Roman"/>
            <w:color w:val="0000FF"/>
            <w:sz w:val="26"/>
            <w:szCs w:val="26"/>
          </w:rPr>
          <w:t>пункта 2.2</w:t>
        </w:r>
      </w:hyperlink>
      <w:r w:rsidR="00903095" w:rsidRPr="00770321">
        <w:rPr>
          <w:rFonts w:ascii="Times New Roman" w:hAnsi="Times New Roman" w:cs="Times New Roman"/>
          <w:sz w:val="26"/>
          <w:szCs w:val="26"/>
        </w:rPr>
        <w:t xml:space="preserve"> Положения об установлении систем оплаты труда работников бюджетных, автономных и казенных учреждений Красночетайского муниципального округа Чувашской Республики, утвержденного настоящим постановлением), предусматриваемый соответствующим главным распорядителям средств бюджета Красночетайского муниципального округа Чувашской Республики в бюджете Красночетайского муниципального округа Чувашской Республики, а также объем ассигнований, предусматриваемый в бюджетных сметах подведомственных им учреждений (определяемый с учетом пункта 2.2 Положения об установлении систем оплаты труда работников бюджетных, автономных и казенных учреждений Красночетайского муниципального округа Чувашской Республики, утвержденного настоящим постановлением), могут быть уменьшены только при условии уменьшения объема предоставляемых ими муниципальных услуг.</w:t>
      </w:r>
    </w:p>
    <w:p w:rsidR="005C5C6C" w:rsidRPr="00770321" w:rsidRDefault="008E045B" w:rsidP="006E30B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 xml:space="preserve">5. </w:t>
      </w:r>
      <w:r w:rsidR="005C5C6C" w:rsidRPr="00770321"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hyperlink w:anchor="P36">
        <w:r w:rsidR="005C5C6C" w:rsidRPr="0077032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="005C5C6C" w:rsidRPr="00770321">
        <w:rPr>
          <w:rFonts w:ascii="Times New Roman" w:hAnsi="Times New Roman" w:cs="Times New Roman"/>
          <w:sz w:val="26"/>
          <w:szCs w:val="26"/>
        </w:rPr>
        <w:t xml:space="preserve"> об установлении систем оплаты труда работников бюджетных, автономных и казенных учреждений Красночетайского </w:t>
      </w:r>
      <w:r w:rsidR="005C5C6C" w:rsidRPr="00770321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Чувашской Республики.</w:t>
      </w:r>
    </w:p>
    <w:p w:rsidR="008E045B" w:rsidRPr="00770321" w:rsidRDefault="007B2E8E" w:rsidP="000B07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321">
        <w:rPr>
          <w:rFonts w:ascii="Times New Roman" w:hAnsi="Times New Roman" w:cs="Times New Roman"/>
          <w:sz w:val="26"/>
          <w:szCs w:val="26"/>
        </w:rPr>
        <w:t>6</w:t>
      </w:r>
      <w:r w:rsidR="000B0788" w:rsidRPr="00770321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="008E045B" w:rsidRPr="00770321">
        <w:rPr>
          <w:rFonts w:ascii="Times New Roman" w:hAnsi="Times New Roman" w:cs="Times New Roman"/>
          <w:sz w:val="26"/>
          <w:szCs w:val="26"/>
        </w:rPr>
        <w:t xml:space="preserve"> с</w:t>
      </w:r>
      <w:r w:rsidR="007D3B2A" w:rsidRPr="00770321">
        <w:rPr>
          <w:rFonts w:ascii="Times New Roman" w:hAnsi="Times New Roman" w:cs="Times New Roman"/>
          <w:sz w:val="26"/>
          <w:szCs w:val="26"/>
        </w:rPr>
        <w:t xml:space="preserve">илу постановление </w:t>
      </w:r>
      <w:r w:rsidR="008E045B" w:rsidRPr="00770321">
        <w:rPr>
          <w:rFonts w:ascii="Times New Roman" w:hAnsi="Times New Roman" w:cs="Times New Roman"/>
          <w:sz w:val="26"/>
          <w:szCs w:val="26"/>
        </w:rPr>
        <w:t xml:space="preserve">администрации Красночетайского </w:t>
      </w:r>
      <w:proofErr w:type="gramStart"/>
      <w:r w:rsidR="008E045B" w:rsidRPr="00770321">
        <w:rPr>
          <w:rFonts w:ascii="Times New Roman" w:hAnsi="Times New Roman" w:cs="Times New Roman"/>
          <w:sz w:val="26"/>
          <w:szCs w:val="26"/>
        </w:rPr>
        <w:t>ра</w:t>
      </w:r>
      <w:r w:rsidR="000B0788" w:rsidRPr="00770321">
        <w:rPr>
          <w:rFonts w:ascii="Times New Roman" w:hAnsi="Times New Roman" w:cs="Times New Roman"/>
          <w:sz w:val="26"/>
          <w:szCs w:val="26"/>
        </w:rPr>
        <w:t>йона  Чувашской</w:t>
      </w:r>
      <w:proofErr w:type="gramEnd"/>
      <w:r w:rsidR="000B0788" w:rsidRPr="00770321">
        <w:rPr>
          <w:rFonts w:ascii="Times New Roman" w:hAnsi="Times New Roman" w:cs="Times New Roman"/>
          <w:sz w:val="26"/>
          <w:szCs w:val="26"/>
        </w:rPr>
        <w:t xml:space="preserve"> Республики от 24</w:t>
      </w:r>
      <w:r w:rsidR="008E045B" w:rsidRPr="00770321">
        <w:rPr>
          <w:rFonts w:ascii="Times New Roman" w:hAnsi="Times New Roman" w:cs="Times New Roman"/>
          <w:sz w:val="26"/>
          <w:szCs w:val="26"/>
        </w:rPr>
        <w:t xml:space="preserve"> </w:t>
      </w:r>
      <w:r w:rsidR="000B0788" w:rsidRPr="00770321">
        <w:rPr>
          <w:rFonts w:ascii="Times New Roman" w:hAnsi="Times New Roman" w:cs="Times New Roman"/>
          <w:sz w:val="26"/>
          <w:szCs w:val="26"/>
        </w:rPr>
        <w:t>июля 2019 г. № 285 «</w:t>
      </w:r>
      <w:r w:rsidR="008E045B" w:rsidRPr="00770321">
        <w:rPr>
          <w:rFonts w:ascii="Times New Roman" w:hAnsi="Times New Roman" w:cs="Times New Roman"/>
          <w:sz w:val="26"/>
          <w:szCs w:val="26"/>
        </w:rPr>
        <w:t>О введении новых систем оплаты труда работников бюджетных</w:t>
      </w:r>
      <w:r w:rsidR="000B0788" w:rsidRPr="00770321">
        <w:rPr>
          <w:rFonts w:ascii="Times New Roman" w:hAnsi="Times New Roman" w:cs="Times New Roman"/>
          <w:sz w:val="26"/>
          <w:szCs w:val="26"/>
        </w:rPr>
        <w:t>, автономных и казенных</w:t>
      </w:r>
      <w:r w:rsidR="008E045B" w:rsidRPr="00770321">
        <w:rPr>
          <w:rFonts w:ascii="Times New Roman" w:hAnsi="Times New Roman" w:cs="Times New Roman"/>
          <w:sz w:val="26"/>
          <w:szCs w:val="26"/>
        </w:rPr>
        <w:t xml:space="preserve"> учреждений Красночетайского района</w:t>
      </w:r>
      <w:r w:rsidR="000B0788" w:rsidRPr="0077032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E045B" w:rsidRPr="007703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045B" w:rsidRPr="00770321" w:rsidRDefault="007B2E8E" w:rsidP="00640A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70321">
        <w:rPr>
          <w:sz w:val="26"/>
          <w:szCs w:val="26"/>
        </w:rPr>
        <w:t>7</w:t>
      </w:r>
      <w:r w:rsidR="008E045B" w:rsidRPr="00770321">
        <w:rPr>
          <w:sz w:val="26"/>
          <w:szCs w:val="26"/>
        </w:rPr>
        <w:t xml:space="preserve">. </w:t>
      </w:r>
      <w:r w:rsidR="008E045B" w:rsidRPr="00770321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 в информационном издании «Вестник</w:t>
      </w:r>
      <w:r w:rsidR="008E045B" w:rsidRPr="00770321">
        <w:rPr>
          <w:sz w:val="26"/>
          <w:szCs w:val="26"/>
        </w:rPr>
        <w:t xml:space="preserve"> Красночетайского муниципального округа».</w:t>
      </w:r>
    </w:p>
    <w:p w:rsidR="008E045B" w:rsidRPr="00770321" w:rsidRDefault="008E045B" w:rsidP="008E045B">
      <w:pPr>
        <w:ind w:firstLine="709"/>
        <w:jc w:val="both"/>
        <w:rPr>
          <w:sz w:val="26"/>
          <w:szCs w:val="26"/>
        </w:rPr>
      </w:pPr>
    </w:p>
    <w:bookmarkEnd w:id="0"/>
    <w:p w:rsidR="008E045B" w:rsidRPr="00770321" w:rsidRDefault="008E045B" w:rsidP="008E045B">
      <w:pPr>
        <w:jc w:val="both"/>
        <w:rPr>
          <w:sz w:val="26"/>
          <w:szCs w:val="26"/>
        </w:rPr>
      </w:pPr>
      <w:r w:rsidRPr="00770321">
        <w:rPr>
          <w:sz w:val="26"/>
          <w:szCs w:val="26"/>
        </w:rPr>
        <w:t>Глава Красночетайского</w:t>
      </w:r>
    </w:p>
    <w:p w:rsidR="008E045B" w:rsidRPr="00770321" w:rsidRDefault="008E045B" w:rsidP="008E045B">
      <w:pPr>
        <w:jc w:val="both"/>
        <w:rPr>
          <w:sz w:val="26"/>
          <w:szCs w:val="26"/>
        </w:rPr>
      </w:pPr>
      <w:r w:rsidRPr="00770321">
        <w:rPr>
          <w:sz w:val="26"/>
          <w:szCs w:val="26"/>
        </w:rPr>
        <w:t xml:space="preserve">муниципального округа                                                                               И.Н. </w:t>
      </w:r>
      <w:proofErr w:type="spellStart"/>
      <w:r w:rsidRPr="00770321">
        <w:rPr>
          <w:sz w:val="26"/>
          <w:szCs w:val="26"/>
        </w:rPr>
        <w:t>Михопаров</w:t>
      </w:r>
      <w:proofErr w:type="spellEnd"/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Default="008E045B" w:rsidP="008E045B">
      <w:pPr>
        <w:pStyle w:val="ConsPlusNormal"/>
        <w:jc w:val="both"/>
      </w:pPr>
    </w:p>
    <w:p w:rsidR="008E045B" w:rsidRPr="00D10CF3" w:rsidRDefault="008E045B" w:rsidP="008E045B">
      <w:pPr>
        <w:suppressAutoHyphens/>
        <w:jc w:val="center"/>
        <w:rPr>
          <w:rFonts w:eastAsia="Calibri"/>
          <w:b/>
          <w:lang w:eastAsia="ar-SA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</w:t>
      </w: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Красночетайского</w:t>
      </w: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О.В. Музякова</w:t>
      </w:r>
    </w:p>
    <w:p w:rsidR="00466D32" w:rsidRDefault="00466D32" w:rsidP="00466D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D32" w:rsidRDefault="00466D32" w:rsidP="00466D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D32" w:rsidRDefault="00466D32" w:rsidP="00466D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D32" w:rsidRDefault="00466D32" w:rsidP="00466D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466D32" w:rsidRDefault="00466D32" w:rsidP="00466D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                                          В.В. Михеев</w:t>
      </w: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466D32" w:rsidRDefault="00466D32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6E30B5" w:rsidRDefault="006E30B5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6E30B5" w:rsidRDefault="006E30B5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6E30B5" w:rsidRDefault="006E30B5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6E30B5" w:rsidRDefault="006E30B5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6E30B5" w:rsidRDefault="006E30B5" w:rsidP="008E045B">
      <w:pPr>
        <w:tabs>
          <w:tab w:val="left" w:pos="0"/>
        </w:tabs>
        <w:jc w:val="right"/>
        <w:rPr>
          <w:sz w:val="20"/>
          <w:szCs w:val="20"/>
        </w:rPr>
      </w:pPr>
    </w:p>
    <w:p w:rsidR="008E045B" w:rsidRPr="009B127F" w:rsidRDefault="00492959" w:rsidP="008E045B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  <w:r w:rsidR="008E045B" w:rsidRPr="009B127F">
        <w:rPr>
          <w:sz w:val="20"/>
          <w:szCs w:val="20"/>
        </w:rPr>
        <w:t xml:space="preserve">           </w:t>
      </w:r>
    </w:p>
    <w:p w:rsidR="008E045B" w:rsidRPr="009B127F" w:rsidRDefault="008E045B" w:rsidP="008E045B">
      <w:pPr>
        <w:tabs>
          <w:tab w:val="left" w:pos="0"/>
        </w:tabs>
        <w:jc w:val="right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                                       </w:t>
      </w:r>
      <w:r w:rsidR="00492959">
        <w:rPr>
          <w:sz w:val="20"/>
          <w:szCs w:val="20"/>
        </w:rPr>
        <w:t xml:space="preserve">                              </w:t>
      </w:r>
      <w:r w:rsidRPr="009B127F">
        <w:rPr>
          <w:sz w:val="20"/>
          <w:szCs w:val="20"/>
        </w:rPr>
        <w:t>постановлени</w:t>
      </w:r>
      <w:r w:rsidR="00492959">
        <w:rPr>
          <w:sz w:val="20"/>
          <w:szCs w:val="20"/>
        </w:rPr>
        <w:t>ем</w:t>
      </w:r>
      <w:r w:rsidRPr="009B127F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 w:rsidRPr="009B127F">
        <w:rPr>
          <w:sz w:val="20"/>
          <w:szCs w:val="20"/>
        </w:rPr>
        <w:t xml:space="preserve">  </w:t>
      </w:r>
    </w:p>
    <w:p w:rsidR="00466D32" w:rsidRDefault="008E045B" w:rsidP="00466D32">
      <w:pPr>
        <w:tabs>
          <w:tab w:val="left" w:pos="0"/>
        </w:tabs>
        <w:jc w:val="right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                  </w:t>
      </w:r>
      <w:r w:rsidR="00466D32">
        <w:rPr>
          <w:sz w:val="20"/>
          <w:szCs w:val="20"/>
        </w:rPr>
        <w:t xml:space="preserve">                   </w:t>
      </w:r>
      <w:proofErr w:type="gramStart"/>
      <w:r w:rsidRPr="009B127F">
        <w:rPr>
          <w:sz w:val="20"/>
          <w:szCs w:val="20"/>
        </w:rPr>
        <w:t>Красночетайского</w:t>
      </w:r>
      <w:r w:rsidR="00466D32">
        <w:rPr>
          <w:sz w:val="20"/>
          <w:szCs w:val="20"/>
        </w:rPr>
        <w:t xml:space="preserve"> </w:t>
      </w:r>
      <w:r w:rsidRPr="009B127F">
        <w:rPr>
          <w:sz w:val="20"/>
          <w:szCs w:val="20"/>
        </w:rPr>
        <w:t xml:space="preserve"> </w:t>
      </w:r>
      <w:r w:rsidR="00466D32">
        <w:rPr>
          <w:sz w:val="20"/>
          <w:szCs w:val="20"/>
        </w:rPr>
        <w:t>м</w:t>
      </w:r>
      <w:r w:rsidRPr="009B127F">
        <w:rPr>
          <w:sz w:val="20"/>
          <w:szCs w:val="20"/>
        </w:rPr>
        <w:t>униципального</w:t>
      </w:r>
      <w:proofErr w:type="gramEnd"/>
      <w:r w:rsidR="00466D32">
        <w:rPr>
          <w:sz w:val="20"/>
          <w:szCs w:val="20"/>
        </w:rPr>
        <w:t xml:space="preserve"> </w:t>
      </w:r>
    </w:p>
    <w:p w:rsidR="008E045B" w:rsidRPr="009B127F" w:rsidRDefault="00466D32" w:rsidP="00466D32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о</w:t>
      </w:r>
      <w:r w:rsidR="008E045B" w:rsidRPr="009B127F">
        <w:rPr>
          <w:sz w:val="20"/>
          <w:szCs w:val="20"/>
        </w:rPr>
        <w:t>круга</w:t>
      </w:r>
      <w:r>
        <w:rPr>
          <w:sz w:val="20"/>
          <w:szCs w:val="20"/>
        </w:rPr>
        <w:t xml:space="preserve"> </w:t>
      </w:r>
      <w:r w:rsidR="008E045B" w:rsidRPr="009B127F">
        <w:rPr>
          <w:sz w:val="20"/>
          <w:szCs w:val="20"/>
        </w:rPr>
        <w:t>Чувашской Республики</w:t>
      </w:r>
    </w:p>
    <w:p w:rsidR="008E045B" w:rsidRPr="009B127F" w:rsidRDefault="008E045B" w:rsidP="008E045B">
      <w:pPr>
        <w:pStyle w:val="a5"/>
        <w:ind w:left="3570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9B127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9B127F">
        <w:rPr>
          <w:sz w:val="20"/>
          <w:szCs w:val="20"/>
        </w:rPr>
        <w:t xml:space="preserve">  «   »               2024 г. № </w:t>
      </w:r>
    </w:p>
    <w:p w:rsidR="008E045B" w:rsidRDefault="008E045B" w:rsidP="008E045B">
      <w:pPr>
        <w:suppressAutoHyphens/>
        <w:jc w:val="right"/>
        <w:rPr>
          <w:rFonts w:eastAsia="Calibri"/>
          <w:b/>
          <w:lang w:eastAsia="ar-SA"/>
        </w:rPr>
      </w:pPr>
    </w:p>
    <w:p w:rsidR="008E045B" w:rsidRDefault="008E045B" w:rsidP="008E045B">
      <w:pPr>
        <w:suppressAutoHyphens/>
        <w:jc w:val="center"/>
        <w:rPr>
          <w:rFonts w:eastAsia="Calibri"/>
          <w:b/>
          <w:lang w:eastAsia="ar-SA"/>
        </w:rPr>
      </w:pPr>
    </w:p>
    <w:p w:rsidR="00492959" w:rsidRPr="00625A54" w:rsidRDefault="00492959" w:rsidP="004929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625A54">
        <w:rPr>
          <w:rFonts w:ascii="Times New Roman" w:hAnsi="Times New Roman" w:cs="Times New Roman"/>
          <w:b w:val="0"/>
          <w:szCs w:val="22"/>
        </w:rPr>
        <w:t>ПОЛОЖЕНИЕ</w:t>
      </w:r>
    </w:p>
    <w:p w:rsidR="00492959" w:rsidRDefault="006E30B5" w:rsidP="006E30B5">
      <w:pPr>
        <w:spacing w:after="1"/>
        <w:jc w:val="center"/>
      </w:pPr>
      <w:r w:rsidRPr="00EF46DA">
        <w:t xml:space="preserve">об установлении систем оплаты труда работников бюджетных, автономных и казенных учреждений </w:t>
      </w:r>
      <w:r>
        <w:t xml:space="preserve">Красночетайского </w:t>
      </w:r>
      <w:r w:rsidRPr="00EF46DA">
        <w:t>муниципального округа Чувашской Республики</w:t>
      </w:r>
    </w:p>
    <w:p w:rsidR="006E30B5" w:rsidRPr="00625A54" w:rsidRDefault="006E30B5" w:rsidP="00492959">
      <w:pPr>
        <w:spacing w:after="1"/>
        <w:rPr>
          <w:sz w:val="22"/>
          <w:szCs w:val="22"/>
        </w:rPr>
      </w:pPr>
    </w:p>
    <w:p w:rsidR="00347CF2" w:rsidRDefault="00492959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A54">
        <w:rPr>
          <w:rFonts w:ascii="Times New Roman" w:hAnsi="Times New Roman" w:cs="Times New Roman"/>
          <w:sz w:val="22"/>
        </w:rPr>
        <w:t xml:space="preserve">1. </w:t>
      </w:r>
      <w:r w:rsidR="00751CA5" w:rsidRPr="00EF46DA">
        <w:rPr>
          <w:rFonts w:ascii="Times New Roman" w:hAnsi="Times New Roman" w:cs="Times New Roman"/>
          <w:sz w:val="24"/>
          <w:szCs w:val="24"/>
        </w:rPr>
        <w:t xml:space="preserve">Системы оплаты труда работников бюджетных, автономных и казенных учреждений </w:t>
      </w:r>
      <w:r w:rsidR="00751CA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751CA5" w:rsidRPr="00EF46D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соответственно - работники муниципальных учреждений, муниципальные учреждения),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Чувашской Республики, нормативными правовыми актами </w:t>
      </w:r>
      <w:r w:rsidR="00751CA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751CA5" w:rsidRPr="00EF46D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содержащими нормы трудового права, а также настоящим Положением.</w:t>
      </w:r>
    </w:p>
    <w:p w:rsidR="00770321" w:rsidRDefault="00770321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оплаты труда, продолжительность ежегодного отпуска, а также иные гарантии и компенсации для руководителей </w:t>
      </w:r>
      <w:r w:rsidRPr="00EF46DA">
        <w:rPr>
          <w:rFonts w:ascii="Times New Roman" w:hAnsi="Times New Roman" w:cs="Times New Roman"/>
          <w:sz w:val="24"/>
          <w:szCs w:val="24"/>
        </w:rPr>
        <w:t xml:space="preserve">бюджетных, автономных и казенных учреждений </w:t>
      </w: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EF46D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>определяются исключительно заключенным с этим лицом трудовым договором, условия которого должны соответствовать нормативным правовым актам Красночетайского муниципального округа Чувашской Республики. Положения действующих в таких предприятиях коллективных договоров не распространяют свое действие на руководителей этих предприятий.</w:t>
      </w:r>
    </w:p>
    <w:p w:rsidR="00347CF2" w:rsidRDefault="00347CF2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6DA">
        <w:rPr>
          <w:rFonts w:ascii="Times New Roman" w:hAnsi="Times New Roman" w:cs="Times New Roman"/>
          <w:sz w:val="24"/>
          <w:szCs w:val="24"/>
        </w:rPr>
        <w:t>2. Системы оплаты труда работников муниципальных учреждений устанавливаются с учетом:</w:t>
      </w:r>
    </w:p>
    <w:p w:rsidR="00347CF2" w:rsidRDefault="00347CF2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6DA">
        <w:rPr>
          <w:rFonts w:ascii="Times New Roman" w:hAnsi="Times New Roman" w:cs="Times New Roman"/>
          <w:sz w:val="24"/>
          <w:szCs w:val="24"/>
        </w:rPr>
        <w:t xml:space="preserve">а) единого тарифно-квалификационного </w:t>
      </w:r>
      <w:hyperlink r:id="rId4">
        <w:r w:rsidRPr="00EF46DA">
          <w:rPr>
            <w:rFonts w:ascii="Times New Roman" w:hAnsi="Times New Roman" w:cs="Times New Roman"/>
            <w:color w:val="0000FF"/>
            <w:sz w:val="24"/>
            <w:szCs w:val="24"/>
          </w:rPr>
          <w:t>справочника</w:t>
        </w:r>
      </w:hyperlink>
      <w:r w:rsidRPr="00EF46DA">
        <w:rPr>
          <w:rFonts w:ascii="Times New Roman" w:hAnsi="Times New Roman" w:cs="Times New Roman"/>
          <w:sz w:val="24"/>
          <w:szCs w:val="24"/>
        </w:rPr>
        <w:t xml:space="preserve"> работ и профессий рабочих, единого квалификационного </w:t>
      </w:r>
      <w:hyperlink r:id="rId5">
        <w:r w:rsidRPr="00EF46DA">
          <w:rPr>
            <w:rFonts w:ascii="Times New Roman" w:hAnsi="Times New Roman" w:cs="Times New Roman"/>
            <w:color w:val="0000FF"/>
            <w:sz w:val="24"/>
            <w:szCs w:val="24"/>
          </w:rPr>
          <w:t>справочника</w:t>
        </w:r>
      </w:hyperlink>
      <w:r w:rsidRPr="00EF46DA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или профессиональных стандартов;</w:t>
      </w:r>
    </w:p>
    <w:p w:rsidR="00347CF2" w:rsidRDefault="00347CF2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6DA">
        <w:rPr>
          <w:rFonts w:ascii="Times New Roman" w:hAnsi="Times New Roman" w:cs="Times New Roman"/>
          <w:sz w:val="24"/>
          <w:szCs w:val="24"/>
        </w:rPr>
        <w:t>б) муниципальных гарантий по оплате труда;</w:t>
      </w:r>
    </w:p>
    <w:p w:rsidR="00347CF2" w:rsidRDefault="00347CF2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6DA">
        <w:rPr>
          <w:rFonts w:ascii="Times New Roman" w:hAnsi="Times New Roman" w:cs="Times New Roman"/>
          <w:sz w:val="24"/>
          <w:szCs w:val="24"/>
        </w:rPr>
        <w:t xml:space="preserve">в) перечня видов выплат компенсационного характера в муниципальных учреждениях, предусматриваемого в соответствующих отраслевых положениях об оплате труда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EF46D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утверждаемых администрацией </w:t>
      </w: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EF46D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отраслевые положения об оплате труда);</w:t>
      </w:r>
    </w:p>
    <w:p w:rsidR="00347CF2" w:rsidRDefault="00347CF2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6DA">
        <w:rPr>
          <w:rFonts w:ascii="Times New Roman" w:hAnsi="Times New Roman" w:cs="Times New Roman"/>
          <w:sz w:val="24"/>
          <w:szCs w:val="24"/>
        </w:rPr>
        <w:t>г) перечня видов выплат стимулирующего характера в муниципальных учреждениях, предусматриваемого в соответствующих отраслевых положениях об оплате труда;</w:t>
      </w:r>
    </w:p>
    <w:p w:rsidR="00347CF2" w:rsidRDefault="004F773A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7CF2" w:rsidRPr="00EF46DA">
        <w:rPr>
          <w:rFonts w:ascii="Times New Roman" w:hAnsi="Times New Roman" w:cs="Times New Roman"/>
          <w:sz w:val="24"/>
          <w:szCs w:val="24"/>
        </w:rPr>
        <w:t>) рекомендаций Российской трехсторонней комиссии по регулированию социально-тр</w:t>
      </w:r>
      <w:r>
        <w:rPr>
          <w:rFonts w:ascii="Times New Roman" w:hAnsi="Times New Roman" w:cs="Times New Roman"/>
          <w:sz w:val="24"/>
          <w:szCs w:val="24"/>
        </w:rPr>
        <w:t>удовых отношений и</w:t>
      </w:r>
      <w:r w:rsidR="00347CF2" w:rsidRPr="00EF46DA">
        <w:rPr>
          <w:rFonts w:ascii="Times New Roman" w:hAnsi="Times New Roman" w:cs="Times New Roman"/>
          <w:sz w:val="24"/>
          <w:szCs w:val="24"/>
        </w:rPr>
        <w:t xml:space="preserve"> Республиканской трехсторонней комиссии по регулированию социально-трудовых отношений;</w:t>
      </w:r>
    </w:p>
    <w:p w:rsidR="00347CF2" w:rsidRDefault="00347CF2" w:rsidP="00347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6DA">
        <w:rPr>
          <w:rFonts w:ascii="Times New Roman" w:hAnsi="Times New Roman" w:cs="Times New Roman"/>
          <w:sz w:val="24"/>
          <w:szCs w:val="24"/>
        </w:rPr>
        <w:t>ж) мнения представительного органа работников.</w:t>
      </w:r>
      <w:bookmarkStart w:id="2" w:name="P50"/>
      <w:bookmarkEnd w:id="2"/>
    </w:p>
    <w:p w:rsidR="001072A9" w:rsidRDefault="00347CF2" w:rsidP="001072A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46DA">
        <w:rPr>
          <w:rFonts w:ascii="Times New Roman" w:hAnsi="Times New Roman" w:cs="Times New Roman"/>
          <w:sz w:val="24"/>
          <w:szCs w:val="24"/>
        </w:rPr>
        <w:t>2.1.</w:t>
      </w:r>
      <w:bookmarkStart w:id="3" w:name="P78"/>
      <w:bookmarkEnd w:id="3"/>
      <w:r w:rsidR="00492959" w:rsidRPr="00625A54">
        <w:rPr>
          <w:rFonts w:ascii="Times New Roman" w:hAnsi="Times New Roman" w:cs="Times New Roman"/>
          <w:sz w:val="22"/>
        </w:rPr>
        <w:t xml:space="preserve"> </w:t>
      </w:r>
      <w:bookmarkStart w:id="4" w:name="P80"/>
      <w:bookmarkEnd w:id="4"/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 оплаты труда работников муниципальных учреждений</w:t>
      </w:r>
      <w:r w:rsidR="004F77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Красночетайского муниципального округа Чувашской Республики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устанавливаются с учетом отраслевых положений об оплате труда. Отраслевые положения об оплате труда для бюджетных и автономных учреждений </w:t>
      </w:r>
      <w:r w:rsid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Красночетайского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носят рекомендательный характер, для казенных учреждений </w:t>
      </w:r>
      <w:r w:rsid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Красночетайского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- обязательный 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характер.</w:t>
      </w:r>
      <w:bookmarkStart w:id="5" w:name="Par1"/>
      <w:bookmarkEnd w:id="5"/>
    </w:p>
    <w:p w:rsidR="00B44E91" w:rsidRDefault="00730073" w:rsidP="00B44E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Отраслевыми положениями об оплате труда предусматривается условие о </w:t>
      </w:r>
      <w:proofErr w:type="spellStart"/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непревышении</w:t>
      </w:r>
      <w:proofErr w:type="spellEnd"/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расчетного среднемесячного уровня заработной платы работников муниципальных учреждений над расчетным среднемесячным уровнем оплаты труда муниципальных служащих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Красночетайского муниципального округа Чувашской Республики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работников, замещающих должности, не являющиеся должностями муниципальной службы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Красночетайского муниципального округа Чувашской Республики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работников, осуществляющих профессиональную деятельность по профессиям рабочих, в органах местного самоуправления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Красночетайского муниципального округа Чувашской Республики</w:t>
      </w:r>
      <w:r w:rsidR="001072A9" w:rsidRPr="001072A9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осуществляющих функции и полномочия учредителя муниципальных учреждений (далее - муниципальные служащие и работники органа местного самоуправления).</w:t>
      </w:r>
    </w:p>
    <w:p w:rsidR="002C656F" w:rsidRPr="00EF46DA" w:rsidRDefault="001072A9" w:rsidP="00107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Указанное в </w:t>
      </w:r>
      <w:hyperlink w:anchor="Par1" w:history="1">
        <w:r w:rsidRPr="00B44E9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абзаце первом</w:t>
        </w:r>
      </w:hyperlink>
      <w:r w:rsidRPr="00B44E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 условие применяется в отношении муниципальных учреждений, осуществляющих исполнение муниципальных функций, наделенных в случаях, предусмотренных федеральными законами, полномочиями по осуществлению муниципальных функций, возложенных на органы местного самоуправления </w:t>
      </w:r>
      <w:r w:rsidR="00B44E91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Красночетайского муниципального округа Чувашской Республики</w:t>
      </w:r>
      <w:r w:rsidRPr="00B44E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осуществляющие функции и полномочия учредителя муниципальных учреждений, а также обеспечивающих деятельность органов местного самоуправления </w:t>
      </w:r>
      <w:r w:rsidR="004475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Красночетайского </w:t>
      </w:r>
      <w:r w:rsidRPr="00B44E9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 Чувашской Республики, осуществляющих функции и полномочия учредителя муниципальных учреждений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24110A" w:rsidRDefault="00447583" w:rsidP="002411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81"/>
      <w:bookmarkEnd w:id="6"/>
      <w:r>
        <w:rPr>
          <w:rFonts w:eastAsiaTheme="minorHAnsi"/>
          <w:lang w:eastAsia="en-US"/>
        </w:rPr>
        <w:t xml:space="preserve">В целях настоящего Положения расчетный среднемесячный уровень оплаты труда муниципальных служащих и работников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 органа местного самоуправления на установленную численность муниципальных служащих и работников органа местного самоуправления и деления полученного результата на 12 (количество месяцев в году) и доводится органом местного самоуправления Красночетайского муниципального округа Чувашской Республики, осуществляющим функции и полномочия учредителя муниципального учреждения, до руководителя муниципального учреждения, указанного в </w:t>
      </w:r>
      <w:hyperlink r:id="rId6" w:history="1">
        <w:r>
          <w:rPr>
            <w:rFonts w:eastAsiaTheme="minorHAnsi"/>
            <w:color w:val="0000FF"/>
            <w:lang w:eastAsia="en-US"/>
          </w:rPr>
          <w:t>абзаце втором</w:t>
        </w:r>
      </w:hyperlink>
      <w:r>
        <w:rPr>
          <w:rFonts w:eastAsiaTheme="minorHAnsi"/>
          <w:lang w:eastAsia="en-US"/>
        </w:rPr>
        <w:t xml:space="preserve"> настоящего пункта.</w:t>
      </w:r>
    </w:p>
    <w:p w:rsidR="00492959" w:rsidRPr="00916CE3" w:rsidRDefault="00492959" w:rsidP="0024110A">
      <w:pPr>
        <w:autoSpaceDE w:val="0"/>
        <w:autoSpaceDN w:val="0"/>
        <w:adjustRightInd w:val="0"/>
        <w:ind w:firstLine="540"/>
        <w:jc w:val="both"/>
      </w:pPr>
      <w:r w:rsidRPr="00916CE3">
        <w:t>Расчетный среднемесячный уров</w:t>
      </w:r>
      <w:r w:rsidR="0024110A" w:rsidRPr="00916CE3">
        <w:t xml:space="preserve">ень заработной платы работников </w:t>
      </w:r>
      <w:r w:rsidRPr="00916CE3">
        <w:t xml:space="preserve">муниципального учреждения, указанного в </w:t>
      </w:r>
      <w:hyperlink w:anchor="P81" w:history="1">
        <w:r w:rsidRPr="00916CE3">
          <w:rPr>
            <w:color w:val="0000FF"/>
          </w:rPr>
          <w:t>абзаце втором</w:t>
        </w:r>
      </w:hyperlink>
      <w:r w:rsidRPr="00916CE3">
        <w:t xml:space="preserve"> настоящего пункта, определяется путем деления установленного объема бюджетных ассигнований на оплату труда работников муниципального учреждения на численность </w:t>
      </w:r>
      <w:proofErr w:type="gramStart"/>
      <w:r w:rsidRPr="00916CE3">
        <w:t>работников  муниципального</w:t>
      </w:r>
      <w:proofErr w:type="gramEnd"/>
      <w:r w:rsidRPr="00916CE3">
        <w:t xml:space="preserve"> 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AE50C4" w:rsidRPr="00916CE3" w:rsidRDefault="00492959" w:rsidP="00AE50C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16CE3">
        <w:t xml:space="preserve">3. </w:t>
      </w:r>
      <w:r w:rsidR="00AE50C4" w:rsidRPr="00916CE3">
        <w:rPr>
          <w:rFonts w:eastAsiaTheme="minorHAnsi"/>
          <w:lang w:eastAsia="en-US"/>
        </w:rPr>
        <w:t xml:space="preserve">Размеры окладов (должностных окладов), ставок заработной платы устанавливаются в соответствии с </w:t>
      </w:r>
      <w:hyperlink r:id="rId7" w:history="1">
        <w:r w:rsidR="00AE50C4" w:rsidRPr="00916CE3">
          <w:rPr>
            <w:rFonts w:eastAsiaTheme="minorHAnsi"/>
            <w:color w:val="0000FF"/>
            <w:lang w:eastAsia="en-US"/>
          </w:rPr>
          <w:t>2.1</w:t>
        </w:r>
      </w:hyperlink>
      <w:r w:rsidR="00AE50C4" w:rsidRPr="00916CE3">
        <w:rPr>
          <w:rFonts w:eastAsiaTheme="minorHAnsi"/>
          <w:lang w:eastAsia="en-US"/>
        </w:rPr>
        <w:t xml:space="preserve"> и </w:t>
      </w:r>
      <w:hyperlink r:id="rId8" w:history="1">
        <w:r w:rsidR="00AE50C4" w:rsidRPr="00916CE3">
          <w:rPr>
            <w:rFonts w:eastAsiaTheme="minorHAnsi"/>
            <w:color w:val="0000FF"/>
            <w:lang w:eastAsia="en-US"/>
          </w:rPr>
          <w:t>2.2</w:t>
        </w:r>
      </w:hyperlink>
      <w:r w:rsidR="00AE50C4" w:rsidRPr="00916CE3">
        <w:rPr>
          <w:rFonts w:eastAsiaTheme="minorHAnsi"/>
          <w:lang w:eastAsia="en-US"/>
        </w:rPr>
        <w:t xml:space="preserve"> настоящего Положения руководителем муниципального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916CE3" w:rsidRPr="00916CE3" w:rsidRDefault="00AE50C4" w:rsidP="00916C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16CE3">
        <w:t xml:space="preserve"> </w:t>
      </w:r>
      <w:r w:rsidR="00492959" w:rsidRPr="00916CE3">
        <w:t xml:space="preserve">4. </w:t>
      </w:r>
      <w:r w:rsidR="00916CE3" w:rsidRPr="00916CE3">
        <w:rPr>
          <w:rFonts w:eastAsiaTheme="minorHAnsi"/>
          <w:lang w:eastAsia="en-US"/>
        </w:rPr>
        <w:t xml:space="preserve">Выплаты компенсационного характера устанавливаются в соответствии с </w:t>
      </w:r>
      <w:hyperlink r:id="rId9" w:history="1">
        <w:r w:rsidR="00916CE3" w:rsidRPr="00916CE3">
          <w:rPr>
            <w:rFonts w:eastAsiaTheme="minorHAnsi"/>
            <w:color w:val="0000FF"/>
            <w:lang w:eastAsia="en-US"/>
          </w:rPr>
          <w:t>2.1</w:t>
        </w:r>
      </w:hyperlink>
      <w:r w:rsidR="00916CE3" w:rsidRPr="00916CE3">
        <w:rPr>
          <w:rFonts w:eastAsiaTheme="minorHAnsi"/>
          <w:lang w:eastAsia="en-US"/>
        </w:rPr>
        <w:t xml:space="preserve"> и </w:t>
      </w:r>
      <w:hyperlink r:id="rId10" w:history="1">
        <w:r w:rsidR="00916CE3" w:rsidRPr="00916CE3">
          <w:rPr>
            <w:rFonts w:eastAsiaTheme="minorHAnsi"/>
            <w:color w:val="0000FF"/>
            <w:lang w:eastAsia="en-US"/>
          </w:rPr>
          <w:t>2.2</w:t>
        </w:r>
      </w:hyperlink>
      <w:r w:rsidR="00916CE3" w:rsidRPr="00916CE3">
        <w:rPr>
          <w:rFonts w:eastAsiaTheme="minorHAnsi"/>
          <w:lang w:eastAsia="en-US"/>
        </w:rPr>
        <w:t xml:space="preserve"> настоящего Положения к окладам (должностным окладам), ставкам заработной платы работников муниципальных учреждений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 иными нормативными правовыми актами Российской Федерации, законами и иными </w:t>
      </w:r>
      <w:r w:rsidR="00916CE3" w:rsidRPr="00916CE3">
        <w:rPr>
          <w:rFonts w:eastAsiaTheme="minorHAnsi"/>
          <w:lang w:eastAsia="en-US"/>
        </w:rPr>
        <w:lastRenderedPageBreak/>
        <w:t>нормативными правовыми актами Чувашской Республики, нормативными правовыми актами Красночетайского муниципального округа Чувашской Республики.</w:t>
      </w:r>
    </w:p>
    <w:p w:rsidR="0004322D" w:rsidRPr="0004322D" w:rsidRDefault="00916CE3" w:rsidP="0004322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4322D">
        <w:t xml:space="preserve"> </w:t>
      </w:r>
      <w:r w:rsidR="00492959" w:rsidRPr="0004322D">
        <w:t xml:space="preserve">5. </w:t>
      </w:r>
      <w:r w:rsidR="0004322D" w:rsidRPr="0004322D">
        <w:rPr>
          <w:rFonts w:eastAsiaTheme="minorHAnsi"/>
          <w:lang w:eastAsia="en-US"/>
        </w:rPr>
        <w:t xml:space="preserve">Размеры и условия осуществления выплат стимулирующего характера устанавливаются в соответствии с </w:t>
      </w:r>
      <w:hyperlink r:id="rId11" w:history="1">
        <w:r w:rsidR="0004322D" w:rsidRPr="0004322D">
          <w:rPr>
            <w:rFonts w:eastAsiaTheme="minorHAnsi"/>
            <w:color w:val="0000FF"/>
            <w:lang w:eastAsia="en-US"/>
          </w:rPr>
          <w:t>2.1</w:t>
        </w:r>
      </w:hyperlink>
      <w:r w:rsidR="0004322D" w:rsidRPr="0004322D">
        <w:rPr>
          <w:rFonts w:eastAsiaTheme="minorHAnsi"/>
          <w:lang w:eastAsia="en-US"/>
        </w:rPr>
        <w:t xml:space="preserve"> и </w:t>
      </w:r>
      <w:hyperlink r:id="rId12" w:history="1">
        <w:r w:rsidR="0004322D" w:rsidRPr="0004322D">
          <w:rPr>
            <w:rFonts w:eastAsiaTheme="minorHAnsi"/>
            <w:color w:val="0000FF"/>
            <w:lang w:eastAsia="en-US"/>
          </w:rPr>
          <w:t>2.2</w:t>
        </w:r>
      </w:hyperlink>
      <w:r w:rsidR="0004322D" w:rsidRPr="0004322D">
        <w:rPr>
          <w:rFonts w:eastAsiaTheme="minorHAnsi"/>
          <w:lang w:eastAsia="en-US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разрабатываемых в муниципальном учреждении показателей и критериев оценки эффективности труда работников этих учреждений.</w:t>
      </w:r>
    </w:p>
    <w:p w:rsidR="00DE6F26" w:rsidRPr="00DE6F26" w:rsidRDefault="0004322D" w:rsidP="00DE6F2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6F26">
        <w:t xml:space="preserve"> </w:t>
      </w:r>
      <w:r w:rsidR="00492959" w:rsidRPr="00DE6F26">
        <w:t xml:space="preserve">6. </w:t>
      </w:r>
      <w:r w:rsidR="00DE6F26" w:rsidRPr="00DE6F26">
        <w:rPr>
          <w:rFonts w:eastAsiaTheme="minorHAnsi"/>
          <w:lang w:eastAsia="en-US"/>
        </w:rPr>
        <w:t>Заработная плата руководителей муниципальных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DE6F26" w:rsidRPr="00DE6F26" w:rsidRDefault="00DE6F26" w:rsidP="00DE6F2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6F26">
        <w:rPr>
          <w:rFonts w:eastAsiaTheme="minorHAnsi"/>
          <w:lang w:eastAsia="en-US"/>
        </w:rPr>
        <w:t>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учреждения.</w:t>
      </w:r>
    </w:p>
    <w:p w:rsidR="00252B45" w:rsidRDefault="00DE6F26" w:rsidP="00252B4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6F26">
        <w:rPr>
          <w:rFonts w:eastAsiaTheme="minorHAnsi"/>
          <w:lang w:eastAsia="en-US"/>
        </w:rPr>
        <w:t>Должностные оклады заместителей руководителей и главных бухгалтеров муниципальных учреждений устанавливаются на 10 - 30 процентов ниже должностных окладов руководителей этих учреждений.</w:t>
      </w:r>
    </w:p>
    <w:p w:rsidR="00252B45" w:rsidRPr="00252B45" w:rsidRDefault="00492959" w:rsidP="00252B45">
      <w:pPr>
        <w:autoSpaceDE w:val="0"/>
        <w:autoSpaceDN w:val="0"/>
        <w:adjustRightInd w:val="0"/>
        <w:ind w:firstLine="567"/>
        <w:jc w:val="both"/>
      </w:pPr>
      <w:r w:rsidRPr="00252B45">
        <w:t>7. Основной персонал муниципального учреждения - работники учреждения, непосредственно оказывающие услуги (выполняющие работы), направленные на д</w:t>
      </w:r>
      <w:r w:rsidR="00252B45" w:rsidRPr="00252B45">
        <w:t xml:space="preserve">остижение определенных уставом </w:t>
      </w:r>
      <w:r w:rsidRPr="00252B45">
        <w:t>муниципального учреждения целей деятельности этого учреждения, а также их непосредственные руководители.</w:t>
      </w:r>
    </w:p>
    <w:p w:rsidR="00252B45" w:rsidRPr="00252B45" w:rsidRDefault="00492959" w:rsidP="00252B45">
      <w:pPr>
        <w:autoSpaceDE w:val="0"/>
        <w:autoSpaceDN w:val="0"/>
        <w:adjustRightInd w:val="0"/>
        <w:ind w:firstLine="567"/>
        <w:jc w:val="both"/>
      </w:pPr>
      <w:r w:rsidRPr="00252B45">
        <w:t>Вспомогательный персонал муниципального учреждения - работники учреждений, создающие условия для оказания услуг (выполнения работ), направленных на д</w:t>
      </w:r>
      <w:r w:rsidR="00252B45" w:rsidRPr="00252B45">
        <w:t xml:space="preserve">остижение определенных уставом </w:t>
      </w:r>
      <w:r w:rsidRPr="00252B45">
        <w:t>муниципального учреждения целей деятельности этого учреждения, включая обслуживание зданий и оборудования.</w:t>
      </w:r>
    </w:p>
    <w:p w:rsidR="00492959" w:rsidRPr="00252B45" w:rsidRDefault="00252B45" w:rsidP="00252B45">
      <w:pPr>
        <w:autoSpaceDE w:val="0"/>
        <w:autoSpaceDN w:val="0"/>
        <w:adjustRightInd w:val="0"/>
        <w:ind w:firstLine="567"/>
        <w:jc w:val="both"/>
      </w:pPr>
      <w:r w:rsidRPr="00252B45">
        <w:t xml:space="preserve">Административно-управленческий персонал </w:t>
      </w:r>
      <w:r w:rsidR="00492959" w:rsidRPr="00252B45">
        <w:t xml:space="preserve">муниципального учреждения - </w:t>
      </w:r>
      <w:proofErr w:type="gramStart"/>
      <w:r w:rsidR="00492959" w:rsidRPr="00252B45">
        <w:t>работники  муниципального</w:t>
      </w:r>
      <w:proofErr w:type="gramEnd"/>
      <w:r w:rsidR="00492959" w:rsidRPr="00252B45">
        <w:t xml:space="preserve"> учреждения, занятые управлением (организацией) оказания услуг (выполн</w:t>
      </w:r>
      <w:r w:rsidRPr="00252B45">
        <w:t xml:space="preserve">ения работ), а также работники </w:t>
      </w:r>
      <w:r w:rsidR="00492959" w:rsidRPr="00252B45">
        <w:t>муниципального учреждения, выполняющие административные функции, необходимые для обеспечения деятельности  муниципального учреждения.</w:t>
      </w:r>
    </w:p>
    <w:p w:rsidR="00252B45" w:rsidRDefault="00492959" w:rsidP="00252B4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5A54">
        <w:rPr>
          <w:sz w:val="22"/>
        </w:rPr>
        <w:t xml:space="preserve">8. </w:t>
      </w:r>
      <w:r w:rsidR="00252B45">
        <w:rPr>
          <w:rFonts w:eastAsiaTheme="minorHAnsi"/>
          <w:lang w:eastAsia="en-US"/>
        </w:rPr>
        <w:t>Выплаты компенсационного характера устанавливаются для руководителей муниципальных учреждений, их заместителей и главных бухгалтеров в процентах к должностным окладам или в абсолютных размерах, если иное не установлено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нормативными правовыми актами Красночетайского муниципального округа Чувашской Республики.</w:t>
      </w:r>
    </w:p>
    <w:p w:rsidR="00A45440" w:rsidRPr="003F5C51" w:rsidRDefault="00492959" w:rsidP="00A45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F5C51">
        <w:t xml:space="preserve">9. </w:t>
      </w:r>
      <w:r w:rsidR="00A45440" w:rsidRPr="003F5C51">
        <w:rPr>
          <w:rFonts w:eastAsiaTheme="minorHAnsi"/>
          <w:lang w:eastAsia="en-US"/>
        </w:rPr>
        <w:t xml:space="preserve">Органы местного самоуправления Красночетайского муниципального округа Чувашской Республики, в ведении которых находятся муниципальные учреждения, устанавливают руководителям этих учреждений выплаты стимулирующего характера по результатам достижения показателей эффективности деятельности муниципального учреждения и работы его руководителя, утверждаемых органом местного самоуправления </w:t>
      </w:r>
      <w:r w:rsidR="009A25F5" w:rsidRPr="003F5C51">
        <w:rPr>
          <w:rFonts w:eastAsiaTheme="minorHAnsi"/>
          <w:lang w:eastAsia="en-US"/>
        </w:rPr>
        <w:t>Красночетайского</w:t>
      </w:r>
      <w:r w:rsidR="00A45440" w:rsidRPr="003F5C51">
        <w:rPr>
          <w:rFonts w:eastAsiaTheme="minorHAnsi"/>
          <w:lang w:eastAsia="en-US"/>
        </w:rPr>
        <w:t xml:space="preserve"> муниципального округа Чувашской Республики, осуществляющим функции и полномочия учредителя этого учреждения, за соответствующий период.</w:t>
      </w:r>
    </w:p>
    <w:p w:rsidR="003F5C51" w:rsidRDefault="00A45440" w:rsidP="003F5C51">
      <w:pPr>
        <w:autoSpaceDE w:val="0"/>
        <w:autoSpaceDN w:val="0"/>
        <w:adjustRightInd w:val="0"/>
        <w:ind w:firstLine="567"/>
        <w:jc w:val="both"/>
      </w:pPr>
      <w:r w:rsidRPr="003F5C51">
        <w:t xml:space="preserve"> </w:t>
      </w:r>
      <w:r w:rsidR="00492959" w:rsidRPr="003F5C51">
        <w:t xml:space="preserve">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нормативным правовым актом  </w:t>
      </w:r>
      <w:r w:rsidR="009A25F5" w:rsidRPr="003F5C51">
        <w:t>органа местного самоуправления</w:t>
      </w:r>
      <w:r w:rsidR="00492959" w:rsidRPr="003F5C51">
        <w:t xml:space="preserve"> Красночетайского </w:t>
      </w:r>
      <w:r w:rsidR="009A25F5" w:rsidRPr="003F5C51">
        <w:t>муниципального округа</w:t>
      </w:r>
      <w:r w:rsidR="00492959" w:rsidRPr="003F5C51">
        <w:t xml:space="preserve"> Чувашской Республики, осуществляющего функции и полномочия учредителя соответствующих муниципальных учреждений, в </w:t>
      </w:r>
      <w:r w:rsidR="00492959" w:rsidRPr="003F5C51">
        <w:lastRenderedPageBreak/>
        <w:t>размере, не превышающем размера, установленного в отраслевых положениях об оплате труда.</w:t>
      </w:r>
      <w:bookmarkStart w:id="7" w:name="P105"/>
      <w:bookmarkEnd w:id="7"/>
    </w:p>
    <w:p w:rsidR="00A14E4E" w:rsidRDefault="00492959" w:rsidP="00A14E4E">
      <w:pPr>
        <w:autoSpaceDE w:val="0"/>
        <w:autoSpaceDN w:val="0"/>
        <w:adjustRightInd w:val="0"/>
        <w:ind w:firstLine="567"/>
        <w:jc w:val="both"/>
      </w:pPr>
      <w:r w:rsidRPr="003F5C51">
        <w:t>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устанавливается в отраслевых положениях об оплате труда в кратности от 1 до 8.</w:t>
      </w:r>
    </w:p>
    <w:p w:rsidR="00A14E4E" w:rsidRDefault="00492959" w:rsidP="00A14E4E">
      <w:pPr>
        <w:autoSpaceDE w:val="0"/>
        <w:autoSpaceDN w:val="0"/>
        <w:adjustRightInd w:val="0"/>
        <w:ind w:firstLine="567"/>
        <w:jc w:val="both"/>
      </w:pPr>
      <w:r w:rsidRPr="00A14E4E">
        <w:t>Соотношение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муниципального учреждения и среднемесячн</w:t>
      </w:r>
      <w:r w:rsidR="00A14E4E" w:rsidRPr="00A14E4E">
        <w:t xml:space="preserve">ой заработной платы работников </w:t>
      </w:r>
      <w:r w:rsidRPr="00A14E4E">
        <w:t xml:space="preserve">муниципального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13" w:history="1">
        <w:r w:rsidRPr="00A14E4E">
          <w:rPr>
            <w:color w:val="0000FF"/>
          </w:rPr>
          <w:t>Положением</w:t>
        </w:r>
      </w:hyperlink>
      <w:r w:rsidRPr="00A14E4E">
        <w:t xml:space="preserve"> об особенностях порядка исчисления средней заработной платы, утвержденным постановлением Правительства Российской Ф</w:t>
      </w:r>
      <w:r w:rsidR="00A14E4E" w:rsidRPr="00A14E4E">
        <w:t>едерации от 24 декабря 2007 г. № 922 «</w:t>
      </w:r>
      <w:r w:rsidRPr="00A14E4E">
        <w:t>Об особенностях порядка исчи</w:t>
      </w:r>
      <w:r w:rsidR="00A14E4E" w:rsidRPr="00A14E4E">
        <w:t>сления средней заработной платы»</w:t>
      </w:r>
      <w:r w:rsidRPr="00A14E4E">
        <w:t>.</w:t>
      </w:r>
    </w:p>
    <w:p w:rsidR="00492959" w:rsidRPr="00A14E4E" w:rsidRDefault="00492959" w:rsidP="00A14E4E">
      <w:pPr>
        <w:autoSpaceDE w:val="0"/>
        <w:autoSpaceDN w:val="0"/>
        <w:adjustRightInd w:val="0"/>
        <w:ind w:firstLine="567"/>
        <w:jc w:val="both"/>
      </w:pPr>
      <w:r w:rsidRPr="00A14E4E">
        <w:t xml:space="preserve">Размещение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в информационно-телекоммуникационной сети "Интернет" и представление указанными лицами данной информации осуществляются в порядке, </w:t>
      </w:r>
      <w:proofErr w:type="gramStart"/>
      <w:r w:rsidRPr="00A14E4E">
        <w:t>установленном  админист</w:t>
      </w:r>
      <w:r w:rsidR="00A14E4E" w:rsidRPr="00A14E4E">
        <w:t>рацией</w:t>
      </w:r>
      <w:proofErr w:type="gramEnd"/>
      <w:r w:rsidR="00A14E4E" w:rsidRPr="00A14E4E">
        <w:t xml:space="preserve"> Красночетайского муниципального округа </w:t>
      </w:r>
      <w:r w:rsidRPr="00A14E4E">
        <w:t>Чувашской Республики.</w:t>
      </w:r>
    </w:p>
    <w:p w:rsidR="00A14E4E" w:rsidRDefault="00492959" w:rsidP="00A14E4E">
      <w:pPr>
        <w:autoSpaceDE w:val="0"/>
        <w:autoSpaceDN w:val="0"/>
        <w:adjustRightInd w:val="0"/>
        <w:ind w:firstLine="567"/>
        <w:jc w:val="both"/>
      </w:pPr>
      <w:r w:rsidRPr="00A14E4E">
        <w:t>При установлении усл</w:t>
      </w:r>
      <w:r w:rsidR="00A14E4E" w:rsidRPr="00A14E4E">
        <w:t xml:space="preserve">овий оплаты труда руководителю </w:t>
      </w:r>
      <w:r w:rsidRPr="00A14E4E">
        <w:t xml:space="preserve">муниципального учреждения  </w:t>
      </w:r>
      <w:r w:rsidR="00A14E4E" w:rsidRPr="00A14E4E">
        <w:rPr>
          <w:rFonts w:eastAsiaTheme="minorHAnsi"/>
          <w:lang w:eastAsia="en-US"/>
        </w:rPr>
        <w:t xml:space="preserve">орган местного самоуправления Красночетайского муниципального округа Чувашской Республики </w:t>
      </w:r>
      <w:r w:rsidR="00A14E4E" w:rsidRPr="00A14E4E">
        <w:t xml:space="preserve"> </w:t>
      </w:r>
      <w:r w:rsidRPr="00A14E4E">
        <w:t xml:space="preserve">должен исходить из необходимости обеспечения </w:t>
      </w:r>
      <w:proofErr w:type="spellStart"/>
      <w:r w:rsidRPr="00A14E4E">
        <w:t>непревышения</w:t>
      </w:r>
      <w:proofErr w:type="spellEnd"/>
      <w:r w:rsidRPr="00A14E4E">
        <w:t xml:space="preserve"> предельного уровня соотношения среднемесячной заработной платы, установленного в соответствии с </w:t>
      </w:r>
      <w:hyperlink w:anchor="P105" w:history="1">
        <w:r w:rsidRPr="00A14E4E">
          <w:rPr>
            <w:color w:val="0000FF"/>
          </w:rPr>
          <w:t>абзацем третьим</w:t>
        </w:r>
      </w:hyperlink>
      <w:r w:rsidRPr="00A14E4E">
        <w:t xml:space="preserve"> настоящего пункта, в случае выполнения всех показателей эффективности деятельности  муниципального учреждения и работы его руководителя и получения выплат стимулирующего характера в максимальном размере.</w:t>
      </w:r>
    </w:p>
    <w:p w:rsidR="00957AF8" w:rsidRDefault="00492959" w:rsidP="00957AF8">
      <w:pPr>
        <w:autoSpaceDE w:val="0"/>
        <w:autoSpaceDN w:val="0"/>
        <w:adjustRightInd w:val="0"/>
        <w:ind w:firstLine="567"/>
        <w:jc w:val="both"/>
      </w:pPr>
      <w:r w:rsidRPr="00A14E4E">
        <w:t>Р</w:t>
      </w:r>
      <w:r w:rsidR="00A14E4E" w:rsidRPr="00A14E4E">
        <w:t xml:space="preserve">уководителю </w:t>
      </w:r>
      <w:r w:rsidRPr="00A14E4E">
        <w:t>муниципального учреждения выплаты стимулирующего хара</w:t>
      </w:r>
      <w:r w:rsidR="00A14E4E" w:rsidRPr="00A14E4E">
        <w:t xml:space="preserve">ктера выплачиваются по решению </w:t>
      </w:r>
      <w:r w:rsidR="00A14E4E" w:rsidRPr="00A14E4E">
        <w:rPr>
          <w:rFonts w:eastAsiaTheme="minorHAnsi"/>
        </w:rPr>
        <w:t>орган</w:t>
      </w:r>
      <w:r w:rsidR="00A14E4E" w:rsidRPr="00A14E4E">
        <w:t>а</w:t>
      </w:r>
      <w:r w:rsidR="00A14E4E" w:rsidRPr="00A14E4E">
        <w:rPr>
          <w:rFonts w:eastAsiaTheme="minorHAnsi"/>
        </w:rPr>
        <w:t xml:space="preserve"> местного самоуправления Красночетайского муниципального округа Чувашской Республики</w:t>
      </w:r>
      <w:r w:rsidRPr="00A14E4E">
        <w:t xml:space="preserve">, в ведении которого </w:t>
      </w:r>
      <w:proofErr w:type="gramStart"/>
      <w:r w:rsidRPr="00A14E4E">
        <w:t>находится  муниципальное</w:t>
      </w:r>
      <w:proofErr w:type="gramEnd"/>
      <w:r w:rsidRPr="00A14E4E">
        <w:t xml:space="preserve"> учреждение, с учетом достижения показателей  муниципального задания на оказание муниципальных услуг (выполнение работ), а также иных показателей эффективности деятельности  муниципального учреждения и его руководителя.</w:t>
      </w:r>
    </w:p>
    <w:p w:rsidR="00492959" w:rsidRPr="00957AF8" w:rsidRDefault="00492959" w:rsidP="00957AF8">
      <w:pPr>
        <w:autoSpaceDE w:val="0"/>
        <w:autoSpaceDN w:val="0"/>
        <w:adjustRightInd w:val="0"/>
        <w:ind w:firstLine="567"/>
        <w:jc w:val="both"/>
      </w:pPr>
      <w:r w:rsidRPr="00957AF8">
        <w:t xml:space="preserve">Условия оплаты труда руководителей муниципальных учреждений устанавливаются в трудовом </w:t>
      </w:r>
      <w:hyperlink r:id="rId14" w:history="1">
        <w:r w:rsidRPr="00957AF8">
          <w:rPr>
            <w:color w:val="0000FF"/>
          </w:rPr>
          <w:t>договоре</w:t>
        </w:r>
      </w:hyperlink>
      <w:r w:rsidRPr="00957AF8">
        <w:t xml:space="preserve">, заключаемом на основе типовой формы трудового договора с руководителем  муниципального учреждения, утвержденной постановлением Правительства Российской </w:t>
      </w:r>
      <w:r w:rsidR="00957AF8" w:rsidRPr="00957AF8">
        <w:t>Федерации от 12 апреля 2013 г. №</w:t>
      </w:r>
      <w:r w:rsidRPr="00957AF8">
        <w:t xml:space="preserve"> 3</w:t>
      </w:r>
      <w:r w:rsidR="00957AF8" w:rsidRPr="00957AF8">
        <w:t>29 «</w:t>
      </w:r>
      <w:r w:rsidRPr="00957AF8">
        <w:t>О типовой форме трудового договора с руководителем государственн</w:t>
      </w:r>
      <w:r w:rsidR="00957AF8" w:rsidRPr="00957AF8">
        <w:t>ого (муниципального) учреждения»</w:t>
      </w:r>
      <w:r w:rsidRPr="00957AF8">
        <w:t>.</w:t>
      </w:r>
    </w:p>
    <w:p w:rsidR="00492959" w:rsidRPr="009F3C08" w:rsidRDefault="00492959" w:rsidP="00957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A54">
        <w:rPr>
          <w:rFonts w:ascii="Times New Roman" w:hAnsi="Times New Roman" w:cs="Times New Roman"/>
          <w:sz w:val="22"/>
        </w:rPr>
        <w:t xml:space="preserve"> </w:t>
      </w:r>
      <w:r w:rsidRPr="009F3C08">
        <w:rPr>
          <w:rFonts w:ascii="Times New Roman" w:hAnsi="Times New Roman" w:cs="Times New Roman"/>
          <w:sz w:val="24"/>
          <w:szCs w:val="24"/>
        </w:rPr>
        <w:t xml:space="preserve">10. Штатное </w:t>
      </w:r>
      <w:proofErr w:type="gramStart"/>
      <w:r w:rsidRPr="009F3C08">
        <w:rPr>
          <w:rFonts w:ascii="Times New Roman" w:hAnsi="Times New Roman" w:cs="Times New Roman"/>
          <w:sz w:val="24"/>
          <w:szCs w:val="24"/>
        </w:rPr>
        <w:t>расписание  муниципального</w:t>
      </w:r>
      <w:proofErr w:type="gramEnd"/>
      <w:r w:rsidRPr="009F3C08">
        <w:rPr>
          <w:rFonts w:ascii="Times New Roman" w:hAnsi="Times New Roman" w:cs="Times New Roman"/>
          <w:sz w:val="24"/>
          <w:szCs w:val="24"/>
        </w:rPr>
        <w:t xml:space="preserve">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492959" w:rsidRPr="009F3C08" w:rsidRDefault="009F3C08" w:rsidP="00957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08">
        <w:rPr>
          <w:rFonts w:ascii="Times New Roman" w:hAnsi="Times New Roman" w:cs="Times New Roman"/>
          <w:sz w:val="24"/>
          <w:szCs w:val="24"/>
        </w:rPr>
        <w:t xml:space="preserve"> 10.1. Орган местного самоуправления </w:t>
      </w:r>
      <w:r w:rsidR="00492959" w:rsidRPr="009F3C08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F3C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92959" w:rsidRPr="009F3C08">
        <w:rPr>
          <w:rFonts w:ascii="Times New Roman" w:hAnsi="Times New Roman" w:cs="Times New Roman"/>
          <w:sz w:val="24"/>
          <w:szCs w:val="24"/>
        </w:rPr>
        <w:t xml:space="preserve">  Чувашской Республики, осуществляющие функции и полномочия учредителя муниципальных учреждений, могут устанавливать предельную долю оплаты труда работников учреждений административно-управленческого и вспомогательного персонала в фонде оплаты труда подведомственных муниципальных учреждений (не более 40 процентов), а также перечень должностей, относимых к административно-</w:t>
      </w:r>
      <w:r w:rsidR="00492959" w:rsidRPr="009F3C08">
        <w:rPr>
          <w:rFonts w:ascii="Times New Roman" w:hAnsi="Times New Roman" w:cs="Times New Roman"/>
          <w:sz w:val="24"/>
          <w:szCs w:val="24"/>
        </w:rPr>
        <w:lastRenderedPageBreak/>
        <w:t>управленческому и вспомогательному персоналу этих учреждений.</w:t>
      </w:r>
    </w:p>
    <w:p w:rsidR="007617F2" w:rsidRDefault="00492959" w:rsidP="007617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59">
        <w:rPr>
          <w:rFonts w:ascii="Times New Roman" w:hAnsi="Times New Roman" w:cs="Times New Roman"/>
          <w:sz w:val="24"/>
          <w:szCs w:val="24"/>
        </w:rPr>
        <w:t xml:space="preserve"> 11. Фонд оплаты труда работников автономного и бюджетного </w:t>
      </w:r>
      <w:proofErr w:type="gramStart"/>
      <w:r w:rsidRPr="002F4759">
        <w:rPr>
          <w:rFonts w:ascii="Times New Roman" w:hAnsi="Times New Roman" w:cs="Times New Roman"/>
          <w:sz w:val="24"/>
          <w:szCs w:val="24"/>
        </w:rPr>
        <w:t>учреждения  Красночетайского</w:t>
      </w:r>
      <w:proofErr w:type="gramEnd"/>
      <w:r w:rsidRPr="002F4759">
        <w:rPr>
          <w:rFonts w:ascii="Times New Roman" w:hAnsi="Times New Roman" w:cs="Times New Roman"/>
          <w:sz w:val="24"/>
          <w:szCs w:val="24"/>
        </w:rPr>
        <w:t xml:space="preserve"> </w:t>
      </w:r>
      <w:r w:rsidR="009F3C08" w:rsidRPr="002F475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F4759">
        <w:rPr>
          <w:rFonts w:ascii="Times New Roman" w:hAnsi="Times New Roman" w:cs="Times New Roman"/>
          <w:sz w:val="24"/>
          <w:szCs w:val="24"/>
        </w:rPr>
        <w:t xml:space="preserve"> Чувашской Республики формируется исходя из объема субсидий, поступающих в установленном порядке автономному и бюджетному учреждению Красночетайского </w:t>
      </w:r>
      <w:r w:rsidR="009F3C08" w:rsidRPr="002F475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F4759">
        <w:rPr>
          <w:rFonts w:ascii="Times New Roman" w:hAnsi="Times New Roman" w:cs="Times New Roman"/>
          <w:sz w:val="24"/>
          <w:szCs w:val="24"/>
        </w:rPr>
        <w:t xml:space="preserve">  Чувашской Республики из   бюджета Красночетайского </w:t>
      </w:r>
      <w:r w:rsidR="002F4759" w:rsidRPr="002F4759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Pr="002F4759">
        <w:rPr>
          <w:rFonts w:ascii="Times New Roman" w:hAnsi="Times New Roman" w:cs="Times New Roman"/>
          <w:sz w:val="24"/>
          <w:szCs w:val="24"/>
        </w:rPr>
        <w:t>а Чувашской Республики,   направ</w:t>
      </w:r>
      <w:r w:rsidR="007617F2">
        <w:rPr>
          <w:rFonts w:ascii="Times New Roman" w:hAnsi="Times New Roman" w:cs="Times New Roman"/>
          <w:sz w:val="24"/>
          <w:szCs w:val="24"/>
        </w:rPr>
        <w:t>ленных на возмещение их затрат</w:t>
      </w:r>
      <w:r w:rsidRPr="002F4759">
        <w:rPr>
          <w:rFonts w:ascii="Times New Roman" w:hAnsi="Times New Roman" w:cs="Times New Roman"/>
          <w:sz w:val="24"/>
          <w:szCs w:val="24"/>
        </w:rPr>
        <w:t xml:space="preserve"> и средств, поступающих от приносящей доход деятельности.</w:t>
      </w:r>
    </w:p>
    <w:p w:rsidR="007617F2" w:rsidRDefault="00492959" w:rsidP="007617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7F2">
        <w:rPr>
          <w:rFonts w:ascii="Times New Roman" w:hAnsi="Times New Roman" w:cs="Times New Roman"/>
          <w:sz w:val="24"/>
          <w:szCs w:val="24"/>
        </w:rPr>
        <w:t>Фонд оплаты труда работников казенного уч</w:t>
      </w:r>
      <w:r w:rsidR="007617F2" w:rsidRPr="007617F2">
        <w:rPr>
          <w:rFonts w:ascii="Times New Roman" w:hAnsi="Times New Roman" w:cs="Times New Roman"/>
          <w:sz w:val="24"/>
          <w:szCs w:val="24"/>
        </w:rPr>
        <w:t xml:space="preserve">реждения Красночетайского муниципального </w:t>
      </w:r>
      <w:proofErr w:type="gramStart"/>
      <w:r w:rsidR="007617F2" w:rsidRPr="007617F2">
        <w:rPr>
          <w:rFonts w:ascii="Times New Roman" w:hAnsi="Times New Roman" w:cs="Times New Roman"/>
          <w:sz w:val="24"/>
          <w:szCs w:val="24"/>
        </w:rPr>
        <w:t>округа</w:t>
      </w:r>
      <w:r w:rsidRPr="007617F2">
        <w:rPr>
          <w:rFonts w:ascii="Times New Roman" w:hAnsi="Times New Roman" w:cs="Times New Roman"/>
          <w:sz w:val="24"/>
          <w:szCs w:val="24"/>
        </w:rPr>
        <w:t xml:space="preserve">  Чувашской</w:t>
      </w:r>
      <w:proofErr w:type="gramEnd"/>
      <w:r w:rsidRPr="007617F2">
        <w:rPr>
          <w:rFonts w:ascii="Times New Roman" w:hAnsi="Times New Roman" w:cs="Times New Roman"/>
          <w:sz w:val="24"/>
          <w:szCs w:val="24"/>
        </w:rPr>
        <w:t xml:space="preserve"> Республики формируется исходя из объема бюджетных ассигнований на обеспечение выполнения функций казенного учреждения Красночетайского </w:t>
      </w:r>
      <w:r w:rsidR="007617F2" w:rsidRPr="007617F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617F2">
        <w:rPr>
          <w:rFonts w:ascii="Times New Roman" w:hAnsi="Times New Roman" w:cs="Times New Roman"/>
          <w:sz w:val="24"/>
          <w:szCs w:val="24"/>
        </w:rPr>
        <w:t xml:space="preserve"> Чувашской Республики и соответствующих лимитов бюджетных обязательств в части оплаты труда работников указанного учреждения.</w:t>
      </w:r>
    </w:p>
    <w:p w:rsidR="00492959" w:rsidRPr="007617F2" w:rsidRDefault="00492959" w:rsidP="007617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7F2">
        <w:rPr>
          <w:rFonts w:ascii="Times New Roman" w:hAnsi="Times New Roman" w:cs="Times New Roman"/>
          <w:sz w:val="24"/>
          <w:szCs w:val="24"/>
        </w:rPr>
        <w:t xml:space="preserve">12. В случае оптимизации структуры и численности работников  муниципального учреждения экономия фонда оплаты труда должна быть направлена на повышение заработной платы работников, отраженных в указах Президента Российской Федерации от 7 мая 2012 г. </w:t>
      </w:r>
      <w:hyperlink r:id="rId15" w:history="1">
        <w:r w:rsidR="007617F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6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 597</w:t>
        </w:r>
      </w:hyperlink>
      <w:r w:rsidR="007617F2">
        <w:rPr>
          <w:rFonts w:ascii="Times New Roman" w:hAnsi="Times New Roman" w:cs="Times New Roman"/>
          <w:sz w:val="24"/>
          <w:szCs w:val="24"/>
        </w:rPr>
        <w:t xml:space="preserve"> «</w:t>
      </w:r>
      <w:r w:rsidRPr="007617F2">
        <w:rPr>
          <w:rFonts w:ascii="Times New Roman" w:hAnsi="Times New Roman" w:cs="Times New Roman"/>
          <w:sz w:val="24"/>
          <w:szCs w:val="24"/>
        </w:rPr>
        <w:t>О мероприятиях по реализации госу</w:t>
      </w:r>
      <w:r w:rsidR="007617F2">
        <w:rPr>
          <w:rFonts w:ascii="Times New Roman" w:hAnsi="Times New Roman" w:cs="Times New Roman"/>
          <w:sz w:val="24"/>
          <w:szCs w:val="24"/>
        </w:rPr>
        <w:t>дарственной социальной политики»</w:t>
      </w:r>
      <w:r w:rsidRPr="007617F2">
        <w:rPr>
          <w:rFonts w:ascii="Times New Roman" w:hAnsi="Times New Roman" w:cs="Times New Roman"/>
          <w:sz w:val="24"/>
          <w:szCs w:val="24"/>
        </w:rPr>
        <w:t xml:space="preserve">, </w:t>
      </w:r>
      <w:r w:rsidR="007617F2">
        <w:rPr>
          <w:rFonts w:ascii="Times New Roman" w:hAnsi="Times New Roman" w:cs="Times New Roman"/>
          <w:sz w:val="24"/>
          <w:szCs w:val="24"/>
        </w:rPr>
        <w:t xml:space="preserve"> </w:t>
      </w:r>
      <w:r w:rsidRPr="007617F2">
        <w:rPr>
          <w:rFonts w:ascii="Times New Roman" w:hAnsi="Times New Roman" w:cs="Times New Roman"/>
          <w:sz w:val="24"/>
          <w:szCs w:val="24"/>
        </w:rPr>
        <w:t xml:space="preserve">от 1 июня 2012 г. </w:t>
      </w:r>
      <w:hyperlink r:id="rId16" w:history="1">
        <w:r w:rsidR="007617F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6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 761</w:t>
        </w:r>
      </w:hyperlink>
      <w:r w:rsidR="007617F2">
        <w:rPr>
          <w:rFonts w:ascii="Times New Roman" w:hAnsi="Times New Roman" w:cs="Times New Roman"/>
          <w:sz w:val="24"/>
          <w:szCs w:val="24"/>
        </w:rPr>
        <w:t xml:space="preserve"> «</w:t>
      </w:r>
      <w:r w:rsidRPr="007617F2">
        <w:rPr>
          <w:rFonts w:ascii="Times New Roman" w:hAnsi="Times New Roman" w:cs="Times New Roman"/>
          <w:sz w:val="24"/>
          <w:szCs w:val="24"/>
        </w:rPr>
        <w:t>О Национальной стратегии действий в инте</w:t>
      </w:r>
      <w:r w:rsidR="007617F2">
        <w:rPr>
          <w:rFonts w:ascii="Times New Roman" w:hAnsi="Times New Roman" w:cs="Times New Roman"/>
          <w:sz w:val="24"/>
          <w:szCs w:val="24"/>
        </w:rPr>
        <w:t>ресах детей на 2012 - 2017 годы»</w:t>
      </w:r>
      <w:r w:rsidRPr="007617F2">
        <w:rPr>
          <w:rFonts w:ascii="Times New Roman" w:hAnsi="Times New Roman" w:cs="Times New Roman"/>
          <w:sz w:val="24"/>
          <w:szCs w:val="24"/>
        </w:rPr>
        <w:t xml:space="preserve">, от 28 декабря 2012 г. </w:t>
      </w:r>
      <w:hyperlink r:id="rId17" w:history="1">
        <w:r w:rsidR="007617F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617F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1688</w:t>
        </w:r>
      </w:hyperlink>
      <w:r w:rsidR="007617F2">
        <w:rPr>
          <w:rFonts w:ascii="Times New Roman" w:hAnsi="Times New Roman" w:cs="Times New Roman"/>
          <w:sz w:val="24"/>
          <w:szCs w:val="24"/>
        </w:rPr>
        <w:t xml:space="preserve"> «</w:t>
      </w:r>
      <w:r w:rsidRPr="007617F2">
        <w:rPr>
          <w:rFonts w:ascii="Times New Roman" w:hAnsi="Times New Roman" w:cs="Times New Roman"/>
          <w:sz w:val="24"/>
          <w:szCs w:val="24"/>
        </w:rPr>
        <w:t>О некоторых мерах по реализации государственной политики в сфере защиты детей-сирот и детей, ост</w:t>
      </w:r>
      <w:r w:rsidR="007617F2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7617F2">
        <w:rPr>
          <w:rFonts w:ascii="Times New Roman" w:hAnsi="Times New Roman" w:cs="Times New Roman"/>
          <w:sz w:val="24"/>
          <w:szCs w:val="24"/>
        </w:rPr>
        <w:t>.</w:t>
      </w:r>
    </w:p>
    <w:p w:rsidR="00EE2ED0" w:rsidRDefault="00EE2ED0" w:rsidP="00492959">
      <w:pPr>
        <w:suppressAutoHyphens/>
        <w:jc w:val="center"/>
      </w:pPr>
    </w:p>
    <w:sectPr w:rsidR="00EE2ED0" w:rsidSect="00BF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5B"/>
    <w:rsid w:val="00005CEE"/>
    <w:rsid w:val="00014C69"/>
    <w:rsid w:val="00015C56"/>
    <w:rsid w:val="0004022D"/>
    <w:rsid w:val="00040445"/>
    <w:rsid w:val="0004322D"/>
    <w:rsid w:val="00043E4A"/>
    <w:rsid w:val="0004466F"/>
    <w:rsid w:val="000525FB"/>
    <w:rsid w:val="0005441E"/>
    <w:rsid w:val="00082A1B"/>
    <w:rsid w:val="00094D34"/>
    <w:rsid w:val="000B0788"/>
    <w:rsid w:val="000C553B"/>
    <w:rsid w:val="000C665D"/>
    <w:rsid w:val="000C713C"/>
    <w:rsid w:val="000D00A5"/>
    <w:rsid w:val="000D6D2C"/>
    <w:rsid w:val="0010603A"/>
    <w:rsid w:val="001072A9"/>
    <w:rsid w:val="00116CAE"/>
    <w:rsid w:val="00133101"/>
    <w:rsid w:val="00155965"/>
    <w:rsid w:val="00161E8B"/>
    <w:rsid w:val="0018477C"/>
    <w:rsid w:val="001901D9"/>
    <w:rsid w:val="00197325"/>
    <w:rsid w:val="001A733A"/>
    <w:rsid w:val="001D5EF5"/>
    <w:rsid w:val="001E4298"/>
    <w:rsid w:val="001F1F9C"/>
    <w:rsid w:val="001F31CE"/>
    <w:rsid w:val="0021739B"/>
    <w:rsid w:val="0024110A"/>
    <w:rsid w:val="0024367E"/>
    <w:rsid w:val="00252B45"/>
    <w:rsid w:val="002754FD"/>
    <w:rsid w:val="00276833"/>
    <w:rsid w:val="002776C2"/>
    <w:rsid w:val="00292FEA"/>
    <w:rsid w:val="002A2284"/>
    <w:rsid w:val="002C656F"/>
    <w:rsid w:val="002D5F69"/>
    <w:rsid w:val="002E209D"/>
    <w:rsid w:val="002E31B2"/>
    <w:rsid w:val="002F4759"/>
    <w:rsid w:val="00331287"/>
    <w:rsid w:val="00331C46"/>
    <w:rsid w:val="00344C72"/>
    <w:rsid w:val="003470CD"/>
    <w:rsid w:val="00347CF2"/>
    <w:rsid w:val="003718E8"/>
    <w:rsid w:val="00376B6D"/>
    <w:rsid w:val="00387507"/>
    <w:rsid w:val="003A231A"/>
    <w:rsid w:val="003E38C9"/>
    <w:rsid w:val="003F3199"/>
    <w:rsid w:val="003F3C6D"/>
    <w:rsid w:val="003F5C51"/>
    <w:rsid w:val="00401448"/>
    <w:rsid w:val="00425E46"/>
    <w:rsid w:val="00426534"/>
    <w:rsid w:val="00436E0B"/>
    <w:rsid w:val="00440A1D"/>
    <w:rsid w:val="00447583"/>
    <w:rsid w:val="0045580B"/>
    <w:rsid w:val="00466D32"/>
    <w:rsid w:val="004731E2"/>
    <w:rsid w:val="00492341"/>
    <w:rsid w:val="00492959"/>
    <w:rsid w:val="004A2948"/>
    <w:rsid w:val="004A3D39"/>
    <w:rsid w:val="004E3273"/>
    <w:rsid w:val="004F3FE0"/>
    <w:rsid w:val="004F773A"/>
    <w:rsid w:val="0051141A"/>
    <w:rsid w:val="00532833"/>
    <w:rsid w:val="00555047"/>
    <w:rsid w:val="00557FFC"/>
    <w:rsid w:val="00560960"/>
    <w:rsid w:val="005863F8"/>
    <w:rsid w:val="005A6A71"/>
    <w:rsid w:val="005B1398"/>
    <w:rsid w:val="005C5C6C"/>
    <w:rsid w:val="005C73D4"/>
    <w:rsid w:val="005D4F4B"/>
    <w:rsid w:val="006104AC"/>
    <w:rsid w:val="00632BB5"/>
    <w:rsid w:val="00635BC8"/>
    <w:rsid w:val="00640A85"/>
    <w:rsid w:val="0065172B"/>
    <w:rsid w:val="00680018"/>
    <w:rsid w:val="006914F0"/>
    <w:rsid w:val="006A6A89"/>
    <w:rsid w:val="006B2E61"/>
    <w:rsid w:val="006D30E6"/>
    <w:rsid w:val="006D4B60"/>
    <w:rsid w:val="006D7D16"/>
    <w:rsid w:val="006E30B5"/>
    <w:rsid w:val="006E3FA4"/>
    <w:rsid w:val="00730073"/>
    <w:rsid w:val="00750AF9"/>
    <w:rsid w:val="00751CA5"/>
    <w:rsid w:val="007617F2"/>
    <w:rsid w:val="00763B73"/>
    <w:rsid w:val="00770321"/>
    <w:rsid w:val="0078787B"/>
    <w:rsid w:val="007A63A7"/>
    <w:rsid w:val="007B2E8E"/>
    <w:rsid w:val="007D3B2A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8E045B"/>
    <w:rsid w:val="00903095"/>
    <w:rsid w:val="0090500C"/>
    <w:rsid w:val="00907078"/>
    <w:rsid w:val="00916CE3"/>
    <w:rsid w:val="009334E6"/>
    <w:rsid w:val="00951B38"/>
    <w:rsid w:val="00956321"/>
    <w:rsid w:val="00957AF8"/>
    <w:rsid w:val="009604B1"/>
    <w:rsid w:val="009630B4"/>
    <w:rsid w:val="00996C45"/>
    <w:rsid w:val="009A0D01"/>
    <w:rsid w:val="009A25F5"/>
    <w:rsid w:val="009A44D1"/>
    <w:rsid w:val="009E1E2C"/>
    <w:rsid w:val="009E4A79"/>
    <w:rsid w:val="009F286B"/>
    <w:rsid w:val="009F3C08"/>
    <w:rsid w:val="00A05494"/>
    <w:rsid w:val="00A108FE"/>
    <w:rsid w:val="00A14E4E"/>
    <w:rsid w:val="00A40098"/>
    <w:rsid w:val="00A45440"/>
    <w:rsid w:val="00A77D86"/>
    <w:rsid w:val="00A91BB9"/>
    <w:rsid w:val="00AC2631"/>
    <w:rsid w:val="00AE50C4"/>
    <w:rsid w:val="00AE754A"/>
    <w:rsid w:val="00AF2FBE"/>
    <w:rsid w:val="00B12E00"/>
    <w:rsid w:val="00B36AD2"/>
    <w:rsid w:val="00B44E91"/>
    <w:rsid w:val="00B53E03"/>
    <w:rsid w:val="00B54DFC"/>
    <w:rsid w:val="00B70B97"/>
    <w:rsid w:val="00B7106A"/>
    <w:rsid w:val="00BA578B"/>
    <w:rsid w:val="00BD3121"/>
    <w:rsid w:val="00BE6831"/>
    <w:rsid w:val="00C27E8D"/>
    <w:rsid w:val="00C36375"/>
    <w:rsid w:val="00C51D88"/>
    <w:rsid w:val="00C522B5"/>
    <w:rsid w:val="00C82618"/>
    <w:rsid w:val="00CB35C3"/>
    <w:rsid w:val="00CC6730"/>
    <w:rsid w:val="00CF11C4"/>
    <w:rsid w:val="00CF6444"/>
    <w:rsid w:val="00D03CD2"/>
    <w:rsid w:val="00D155C4"/>
    <w:rsid w:val="00D21F9D"/>
    <w:rsid w:val="00D81CA0"/>
    <w:rsid w:val="00D8317B"/>
    <w:rsid w:val="00DB4440"/>
    <w:rsid w:val="00DE6F26"/>
    <w:rsid w:val="00DF12FF"/>
    <w:rsid w:val="00E015B8"/>
    <w:rsid w:val="00E35A4A"/>
    <w:rsid w:val="00E479C2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5DDB-49BD-4E58-AC1B-08C0C9C0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8E045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E045B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8E045B"/>
    <w:pPr>
      <w:ind w:left="720"/>
      <w:contextualSpacing/>
    </w:pPr>
  </w:style>
  <w:style w:type="paragraph" w:customStyle="1" w:styleId="ConsPlusTitle">
    <w:name w:val="ConsPlusTitle"/>
    <w:rsid w:val="00492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2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2462&amp;dst=100023" TargetMode="External"/><Relationship Id="rId13" Type="http://schemas.openxmlformats.org/officeDocument/2006/relationships/hyperlink" Target="consultantplus://offline/ref=F594311FE477D94D9E8DDFFC0F82489B9A6DA2A228E700708B45E7FC5DE059ADF9F7E6126D4BCA56D151C59A63A9AAAD44F677EC3416334CX7D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62462&amp;dst=100022" TargetMode="External"/><Relationship Id="rId12" Type="http://schemas.openxmlformats.org/officeDocument/2006/relationships/hyperlink" Target="https://login.consultant.ru/link/?req=doc&amp;base=RLAW098&amp;n=162462&amp;dst=100023" TargetMode="External"/><Relationship Id="rId17" Type="http://schemas.openxmlformats.org/officeDocument/2006/relationships/hyperlink" Target="consultantplus://offline/ref=F594311FE477D94D9E8DDFFC0F82489B9A65A8A22BEE00708B45E7FC5DE059ADEBF7BE1E6F4FD457D64493CB26XFD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94311FE477D94D9E8DDFFC0F82489B996EAAA02FE000708B45E7FC5DE059ADEBF7BE1E6F4FD457D64493CB26XFD5M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2462&amp;dst=100024" TargetMode="External"/><Relationship Id="rId11" Type="http://schemas.openxmlformats.org/officeDocument/2006/relationships/hyperlink" Target="https://login.consultant.ru/link/?req=doc&amp;base=RLAW098&amp;n=162462&amp;dst=100022" TargetMode="External"/><Relationship Id="rId5" Type="http://schemas.openxmlformats.org/officeDocument/2006/relationships/hyperlink" Target="https://login.consultant.ru/link/?req=doc&amp;base=LAW&amp;n=294402" TargetMode="External"/><Relationship Id="rId15" Type="http://schemas.openxmlformats.org/officeDocument/2006/relationships/hyperlink" Target="consultantplus://offline/ref=F594311FE477D94D9E8DDFFC0F82489B996FA3A62AE200708B45E7FC5DE059ADEBF7BE1E6F4FD457D64493CB26XFD5M" TargetMode="External"/><Relationship Id="rId10" Type="http://schemas.openxmlformats.org/officeDocument/2006/relationships/hyperlink" Target="https://login.consultant.ru/link/?req=doc&amp;base=RLAW098&amp;n=162462&amp;dst=10002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295655&amp;dst=100400" TargetMode="External"/><Relationship Id="rId9" Type="http://schemas.openxmlformats.org/officeDocument/2006/relationships/hyperlink" Target="https://login.consultant.ru/link/?req=doc&amp;base=RLAW098&amp;n=162462&amp;dst=100022" TargetMode="External"/><Relationship Id="rId14" Type="http://schemas.openxmlformats.org/officeDocument/2006/relationships/hyperlink" Target="consultantplus://offline/ref=F594311FE477D94D9E8DDFFC0F82489B9B6CABA52EE300708B45E7FC5DE059ADF9F7E6126D4BCA56D151C59A63A9AAAD44F677EC3416334CX7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40</cp:revision>
  <cp:lastPrinted>2024-05-21T12:14:00Z</cp:lastPrinted>
  <dcterms:created xsi:type="dcterms:W3CDTF">2024-05-14T05:35:00Z</dcterms:created>
  <dcterms:modified xsi:type="dcterms:W3CDTF">2024-05-21T12:14:00Z</dcterms:modified>
</cp:coreProperties>
</file>