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3954"/>
      </w:tblGrid>
      <w:tr w:rsidR="00D4086D" w:rsidRPr="004E054C" w:rsidTr="00D50A1E">
        <w:trPr>
          <w:cantSplit/>
          <w:trHeight w:val="253"/>
        </w:trPr>
        <w:tc>
          <w:tcPr>
            <w:tcW w:w="4195" w:type="dxa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3" w:type="dxa"/>
            <w:vMerge w:val="restart"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02E970F" wp14:editId="5665DF2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  <w:hideMark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D4086D" w:rsidRPr="004E054C" w:rsidTr="00D50A1E">
        <w:trPr>
          <w:cantSplit/>
          <w:trHeight w:val="1617"/>
        </w:trPr>
        <w:tc>
          <w:tcPr>
            <w:tcW w:w="4195" w:type="dxa"/>
          </w:tcPr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4086D" w:rsidRPr="004E054C" w:rsidRDefault="004C3260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20.03</w:t>
            </w:r>
            <w:r w:rsidR="00D4086D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 w:rsidR="00A61A97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2023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177</w:t>
            </w:r>
          </w:p>
          <w:p w:rsidR="00D4086D" w:rsidRPr="0004656B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3954" w:type="dxa"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4E054C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F031FD" w:rsidRDefault="004C3260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20.03</w:t>
            </w:r>
            <w:r w:rsidR="00D4086D" w:rsidRPr="0004656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</w:t>
            </w:r>
            <w:r w:rsidR="00A61A97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3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177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11726B" w:rsidRPr="0011726B" w:rsidRDefault="0011726B" w:rsidP="0011726B">
      <w:pPr>
        <w:spacing w:after="0" w:line="240" w:lineRule="auto"/>
        <w:ind w:right="522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О закреплении территорий муниципального образования «Шумерлинский муниципальный округ» Чувашской Республики за муниципальными общеобразовательными организациями </w:t>
      </w:r>
      <w:proofErr w:type="spellStart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11726B" w:rsidRDefault="0011726B" w:rsidP="00386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26B" w:rsidRPr="0011726B" w:rsidRDefault="0011726B" w:rsidP="00117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9 Федерального закона от 29.12.2012 № 273-ФЗ «Об образовании в Российской Федерации», приказ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истерства просвещения Российской Федерации</w:t>
      </w: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от 02.09.2020 № 458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 15.05.2020 № 236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приема на обучение по образовательным программам дошкольного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, в целях  осуществления учета и</w:t>
      </w:r>
      <w:proofErr w:type="gramEnd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приема детей, подлежащих обязательному обучению в муниципальных общеобразовательных учреждениях </w:t>
      </w:r>
      <w:proofErr w:type="spellStart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11726B" w:rsidRPr="0011726B" w:rsidRDefault="0011726B" w:rsidP="00117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B" w:rsidRPr="0011726B" w:rsidRDefault="0011726B" w:rsidP="00117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proofErr w:type="gramStart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</w:t>
      </w:r>
    </w:p>
    <w:p w:rsidR="0011726B" w:rsidRPr="0011726B" w:rsidRDefault="0011726B" w:rsidP="00117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B" w:rsidRPr="0011726B" w:rsidRDefault="0011726B" w:rsidP="00117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1. Закрепить территории муниципального образования «Шумерлинский муниципальный округ» Чувашской Республики за муниципальными общеобразовательными организациями </w:t>
      </w:r>
      <w:proofErr w:type="spellStart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согласно приложению к настоящему постановлению.</w:t>
      </w:r>
    </w:p>
    <w:p w:rsidR="0011726B" w:rsidRPr="0011726B" w:rsidRDefault="0011726B" w:rsidP="001172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2. Отделу образования, спорта и молодежной политики администрации </w:t>
      </w:r>
      <w:proofErr w:type="spellStart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Р.А.Чебутаев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поручить руководителям подведомственных общеобразовательных учреждений осуществлять</w:t>
      </w:r>
      <w:proofErr w:type="gramEnd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контингента обучающихся с учетом закрепленных территорий и информировать граждан о территориях, закрепленных за общеобразовательным учреждением.</w:t>
      </w:r>
    </w:p>
    <w:p w:rsidR="0011726B" w:rsidRPr="0011726B" w:rsidRDefault="0011726B" w:rsidP="001172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726B">
        <w:rPr>
          <w:rFonts w:ascii="Times New Roman" w:hAnsi="Times New Roman"/>
          <w:sz w:val="24"/>
          <w:szCs w:val="24"/>
          <w:lang w:eastAsia="ru-RU"/>
        </w:rPr>
        <w:t xml:space="preserve">3. Признать утратившим силу </w:t>
      </w:r>
      <w:r w:rsidRPr="001172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11726B">
        <w:rPr>
          <w:rFonts w:ascii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1172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округа </w:t>
      </w:r>
      <w:r w:rsidRPr="001172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Чувашской Республики </w:t>
      </w:r>
      <w:r w:rsidRPr="0011726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04</w:t>
      </w:r>
      <w:r w:rsidRPr="0011726B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2</w:t>
      </w:r>
      <w:r w:rsidRPr="0011726B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2</w:t>
      </w:r>
      <w:r w:rsidRPr="0011726B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47</w:t>
      </w:r>
      <w:r w:rsidRPr="0011726B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«О закреплении территорий муниципального образования «Шумерлинский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</w:t>
      </w: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» Чувашской Республики за муниципальными общеобразовательными организациями </w:t>
      </w:r>
      <w:proofErr w:type="spellStart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1726B">
        <w:rPr>
          <w:rFonts w:ascii="Times New Roman" w:hAnsi="Times New Roman"/>
          <w:sz w:val="24"/>
          <w:szCs w:val="24"/>
          <w:lang w:eastAsia="ru-RU"/>
        </w:rPr>
        <w:t>.</w:t>
      </w:r>
    </w:p>
    <w:p w:rsidR="0011726B" w:rsidRPr="0011726B" w:rsidRDefault="0011726B" w:rsidP="00117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Настоящее постановление вступает в силу после его опубликования в издании «Вестник </w:t>
      </w:r>
      <w:proofErr w:type="spellStart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округа».</w:t>
      </w:r>
    </w:p>
    <w:p w:rsidR="0011726B" w:rsidRPr="0011726B" w:rsidRDefault="0011726B" w:rsidP="00117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- начальника отдела образования, спорта и молодежной политики администрации </w:t>
      </w:r>
      <w:proofErr w:type="spellStart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Чебутаева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="00613485" w:rsidRPr="006134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Pr="0011726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1726B" w:rsidRPr="0011726B" w:rsidRDefault="0011726B" w:rsidP="001172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26B" w:rsidRDefault="0011726B" w:rsidP="00117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5A5" w:rsidRDefault="00E725A5" w:rsidP="00E725A5">
      <w:pPr>
        <w:pStyle w:val="ConsPlusNormal"/>
        <w:outlineLvl w:val="1"/>
        <w:rPr>
          <w:sz w:val="24"/>
          <w:szCs w:val="24"/>
        </w:rPr>
      </w:pPr>
    </w:p>
    <w:p w:rsidR="00E725A5" w:rsidRPr="00D61ED8" w:rsidRDefault="00E725A5" w:rsidP="00E725A5">
      <w:pPr>
        <w:pStyle w:val="ConsPlusNormal"/>
        <w:outlineLvl w:val="1"/>
        <w:rPr>
          <w:sz w:val="24"/>
          <w:szCs w:val="24"/>
        </w:rPr>
      </w:pPr>
      <w:proofErr w:type="spellStart"/>
      <w:r w:rsidRPr="00D61ED8">
        <w:rPr>
          <w:sz w:val="24"/>
          <w:szCs w:val="24"/>
        </w:rPr>
        <w:t>Врио</w:t>
      </w:r>
      <w:proofErr w:type="spellEnd"/>
      <w:r w:rsidRPr="00D61ED8">
        <w:rPr>
          <w:sz w:val="24"/>
          <w:szCs w:val="24"/>
        </w:rPr>
        <w:t xml:space="preserve"> главы администрации </w:t>
      </w:r>
    </w:p>
    <w:p w:rsidR="00E725A5" w:rsidRPr="00D61ED8" w:rsidRDefault="00E725A5" w:rsidP="00E725A5">
      <w:pPr>
        <w:pStyle w:val="ConsPlusNormal"/>
        <w:outlineLvl w:val="1"/>
        <w:rPr>
          <w:sz w:val="24"/>
          <w:szCs w:val="24"/>
        </w:rPr>
      </w:pPr>
      <w:proofErr w:type="spellStart"/>
      <w:r w:rsidRPr="00D61ED8">
        <w:rPr>
          <w:sz w:val="24"/>
          <w:szCs w:val="24"/>
        </w:rPr>
        <w:t>Шумерлинского</w:t>
      </w:r>
      <w:proofErr w:type="spellEnd"/>
      <w:r w:rsidRPr="00D61ED8">
        <w:rPr>
          <w:sz w:val="24"/>
          <w:szCs w:val="24"/>
        </w:rPr>
        <w:t xml:space="preserve"> муниципального округа</w:t>
      </w:r>
    </w:p>
    <w:p w:rsidR="00E725A5" w:rsidRPr="00D61ED8" w:rsidRDefault="00E725A5" w:rsidP="00E725A5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 w:rsidRPr="00D61ED8">
        <w:rPr>
          <w:sz w:val="24"/>
          <w:szCs w:val="24"/>
        </w:rPr>
        <w:t xml:space="preserve">                                                                                           Д.</w:t>
      </w:r>
      <w:r>
        <w:rPr>
          <w:sz w:val="24"/>
          <w:szCs w:val="24"/>
        </w:rPr>
        <w:t xml:space="preserve"> </w:t>
      </w:r>
      <w:r w:rsidRPr="00D61ED8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D61ED8">
        <w:rPr>
          <w:sz w:val="24"/>
          <w:szCs w:val="24"/>
        </w:rPr>
        <w:t>Головин</w:t>
      </w:r>
    </w:p>
    <w:p w:rsidR="00D20B57" w:rsidRDefault="00D20B57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D20B57" w:rsidRDefault="00D20B57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D20B57" w:rsidRDefault="00D20B57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D20B57" w:rsidRDefault="00D20B57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92667A" w:rsidRPr="0092667A" w:rsidRDefault="0092667A" w:rsidP="0092667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92667A" w:rsidRPr="0092667A" w:rsidRDefault="0092667A" w:rsidP="0092667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</w:p>
    <w:p w:rsidR="0092667A" w:rsidRPr="0092667A" w:rsidRDefault="0092667A" w:rsidP="0092667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от </w:t>
      </w:r>
      <w:r w:rsidR="004C3260">
        <w:rPr>
          <w:rFonts w:ascii="Times New Roman" w:eastAsia="Times New Roman" w:hAnsi="Times New Roman"/>
          <w:noProof/>
          <w:sz w:val="24"/>
          <w:szCs w:val="24"/>
          <w:lang w:eastAsia="ru-RU"/>
        </w:rPr>
        <w:t>20.03</w:t>
      </w:r>
      <w:r w:rsidRPr="0092667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.2023   № </w:t>
      </w:r>
      <w:r w:rsidR="004C3260">
        <w:rPr>
          <w:rFonts w:ascii="Times New Roman" w:eastAsia="Times New Roman" w:hAnsi="Times New Roman"/>
          <w:noProof/>
          <w:sz w:val="24"/>
          <w:szCs w:val="24"/>
          <w:lang w:eastAsia="ru-RU"/>
        </w:rPr>
        <w:t>177</w:t>
      </w:r>
      <w:bookmarkStart w:id="0" w:name="_GoBack"/>
      <w:bookmarkEnd w:id="0"/>
    </w:p>
    <w:p w:rsidR="0092667A" w:rsidRPr="0092667A" w:rsidRDefault="0092667A" w:rsidP="00926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67A" w:rsidRPr="0092667A" w:rsidRDefault="0092667A" w:rsidP="00926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Территории муниципального образования «Шумерлинский муниципальный округ» Чувашской Республики</w:t>
      </w: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266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закрепленные за общеобразовательными организациями </w:t>
      </w:r>
      <w:proofErr w:type="spellStart"/>
      <w:r w:rsidRPr="0092667A">
        <w:rPr>
          <w:rFonts w:ascii="Times New Roman" w:eastAsia="Times New Roman" w:hAnsi="Times New Roman"/>
          <w:b/>
          <w:sz w:val="24"/>
          <w:szCs w:val="24"/>
          <w:lang w:eastAsia="ru-RU"/>
        </w:rPr>
        <w:t>Шумерлинского</w:t>
      </w:r>
      <w:proofErr w:type="spellEnd"/>
      <w:r w:rsidRPr="009266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92667A" w:rsidRPr="0092667A" w:rsidRDefault="0092667A" w:rsidP="00926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667A" w:rsidRPr="0092667A" w:rsidRDefault="0092667A" w:rsidP="00926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1. Муниципальное бюджетное общеобразовательное учреждение «Алгашинская средняя общеобразовательная школа»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Республики:</w:t>
      </w:r>
    </w:p>
    <w:p w:rsidR="0092667A" w:rsidRPr="0092667A" w:rsidRDefault="0092667A" w:rsidP="009266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с. Русские Алгаши, с. Большие Алгаши, д. Чувашские Алгаши, п. Речное, п.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Кабаново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Ахмасиха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п. Дубовка, п. Подборное, п. Красный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Атмал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п.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Мыслец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п. Красная звезда, п. Красный Октябрь, п. Путь Ленина,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Мыслец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п. Коминтерн,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рзд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Пинеры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92667A" w:rsidRPr="0092667A" w:rsidRDefault="0092667A" w:rsidP="00926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67A" w:rsidRPr="0092667A" w:rsidRDefault="0092667A" w:rsidP="00926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noProof/>
          <w:color w:val="000000"/>
          <w:sz w:val="24"/>
          <w:szCs w:val="20"/>
          <w:lang w:eastAsia="ru-RU"/>
        </w:rPr>
        <w:t>2.</w:t>
      </w:r>
      <w:r w:rsidRPr="009266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Муниципальное бюджетное общеобразовательное учреждение «Егоркинская средняя общеобразовательная школа» </w:t>
      </w:r>
      <w:proofErr w:type="spellStart"/>
      <w:r w:rsidRPr="0092667A">
        <w:rPr>
          <w:rFonts w:ascii="Times New Roman" w:eastAsia="Times New Roman" w:hAnsi="Times New Roman" w:cs="Courier New"/>
          <w:sz w:val="24"/>
          <w:szCs w:val="24"/>
          <w:lang w:eastAsia="ru-RU"/>
        </w:rPr>
        <w:t>Шумерлинского</w:t>
      </w:r>
      <w:proofErr w:type="spellEnd"/>
      <w:r w:rsidRPr="0092667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округа Чувашской Республики:</w:t>
      </w:r>
    </w:p>
    <w:p w:rsidR="0092667A" w:rsidRPr="0092667A" w:rsidRDefault="0092667A" w:rsidP="009266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gram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Егоркино</w:t>
      </w:r>
      <w:proofErr w:type="gram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Пояндайкино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Савадеркино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Малиновка,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Яхайкино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2667A" w:rsidRPr="0092667A" w:rsidRDefault="0092667A" w:rsidP="009266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67A" w:rsidRPr="0092667A" w:rsidRDefault="0092667A" w:rsidP="009266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3. Муниципальное автономное общеобразовательное учреждение  «Ходарская средняя общеобразовательная школа  имени И.Н. Ульянова»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Республики»:</w:t>
      </w:r>
    </w:p>
    <w:p w:rsidR="0092667A" w:rsidRPr="0092667A" w:rsidRDefault="0092667A" w:rsidP="009266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Ходары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Пилешкассы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Малые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Туваны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Лесные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Туваны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с.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Туваны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Молгачкино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Яндаши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Тугасы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Синькасы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Торханы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Бреняши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Чертоганы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92667A" w:rsidRPr="0092667A" w:rsidRDefault="0092667A" w:rsidP="009266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67A" w:rsidRPr="0092667A" w:rsidRDefault="0092667A" w:rsidP="009266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4. Муниципальное бюджетное общеобразовательное учреждение  «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Шумерлинская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Республики:</w:t>
      </w:r>
    </w:p>
    <w:p w:rsidR="0092667A" w:rsidRPr="0092667A" w:rsidRDefault="0092667A" w:rsidP="009266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д. Шумерля, п.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Саланчик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Егоркино, д. Верхние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Магарины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, д. Автобус, п. Петропавловск,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п. Полярная Звезда, д. Нижние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Магарины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п. Волга, п. Ульяновское,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рзд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Кумашка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с. Нижняя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Кумашка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с. Верхняя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Кумашка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, п.</w:t>
      </w:r>
      <w:r w:rsidR="0043621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Комар, п. Триер, д. Покровское</w:t>
      </w: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92667A" w:rsidRPr="0092667A" w:rsidRDefault="0092667A" w:rsidP="009266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67A" w:rsidRPr="0092667A" w:rsidRDefault="0092667A" w:rsidP="009266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5. Муниципальное бюджетное общеобразовательное учреждение «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Юманайская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им. С.М. Архипова»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Республики:</w:t>
      </w:r>
    </w:p>
    <w:p w:rsidR="0092667A" w:rsidRPr="0092667A" w:rsidRDefault="0092667A" w:rsidP="009266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Кадеркино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с.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Юманаи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Вторые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Ялдры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gram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Луговая</w:t>
      </w:r>
      <w:proofErr w:type="gram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Эшменейкино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Тарн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Сирма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Пюкрей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2667A" w:rsidRPr="0092667A" w:rsidRDefault="0092667A" w:rsidP="009266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67A" w:rsidRPr="0092667A" w:rsidRDefault="0092667A" w:rsidP="009266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6. Муниципальное бюджетное общеобразовательное учреждение «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Туванская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 общеобразовательная школа»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Республики:</w:t>
      </w:r>
    </w:p>
    <w:p w:rsidR="0092667A" w:rsidRPr="0092667A" w:rsidRDefault="0092667A" w:rsidP="009266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д. Малые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Туваны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Лесные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Туваны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с.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Туваны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2667A" w:rsidRPr="0092667A" w:rsidRDefault="0092667A" w:rsidP="009266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67A" w:rsidRPr="0092667A" w:rsidRDefault="0092667A" w:rsidP="009266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7. Муниципальное бюджетное общеобразовательное учреждение «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Торханская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начальная школа - детский сад»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Республики: </w:t>
      </w:r>
    </w:p>
    <w:p w:rsidR="0092667A" w:rsidRPr="0092667A" w:rsidRDefault="0092667A" w:rsidP="009266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Торханы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Чертоганы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Бреняши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Синькасы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667A" w:rsidRPr="0092667A" w:rsidRDefault="0092667A" w:rsidP="0092667A">
      <w:pPr>
        <w:tabs>
          <w:tab w:val="left" w:pos="574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483F" w:rsidRDefault="0043483F" w:rsidP="00D20B57">
      <w:pPr>
        <w:spacing w:after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432FD" w:rsidRDefault="006432FD" w:rsidP="00D20B57">
      <w:pPr>
        <w:spacing w:after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6432FD" w:rsidSect="006432FD">
      <w:pgSz w:w="11906" w:h="16838"/>
      <w:pgMar w:top="568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B201D"/>
    <w:multiLevelType w:val="hybridMultilevel"/>
    <w:tmpl w:val="1D94224A"/>
    <w:lvl w:ilvl="0" w:tplc="FB5C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D2105F"/>
    <w:multiLevelType w:val="multilevel"/>
    <w:tmpl w:val="7E88A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7955EE3"/>
    <w:multiLevelType w:val="multilevel"/>
    <w:tmpl w:val="2E3E83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4">
    <w:nsid w:val="53721562"/>
    <w:multiLevelType w:val="multilevel"/>
    <w:tmpl w:val="93B87A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43765"/>
    <w:rsid w:val="000510C0"/>
    <w:rsid w:val="00056D62"/>
    <w:rsid w:val="000A753F"/>
    <w:rsid w:val="000D0936"/>
    <w:rsid w:val="00100FC1"/>
    <w:rsid w:val="0011726B"/>
    <w:rsid w:val="00123C6D"/>
    <w:rsid w:val="0013436F"/>
    <w:rsid w:val="00134A6A"/>
    <w:rsid w:val="0016308D"/>
    <w:rsid w:val="0016428E"/>
    <w:rsid w:val="00177C61"/>
    <w:rsid w:val="001A49F3"/>
    <w:rsid w:val="001A4AB0"/>
    <w:rsid w:val="001F21D7"/>
    <w:rsid w:val="001F2B10"/>
    <w:rsid w:val="001F5B1B"/>
    <w:rsid w:val="001F5F50"/>
    <w:rsid w:val="00225F57"/>
    <w:rsid w:val="002302E8"/>
    <w:rsid w:val="00231F20"/>
    <w:rsid w:val="002431AA"/>
    <w:rsid w:val="0026180A"/>
    <w:rsid w:val="002623D4"/>
    <w:rsid w:val="002863FC"/>
    <w:rsid w:val="002901A0"/>
    <w:rsid w:val="002953B1"/>
    <w:rsid w:val="002A0BA3"/>
    <w:rsid w:val="002A20D9"/>
    <w:rsid w:val="002A60A9"/>
    <w:rsid w:val="002B6720"/>
    <w:rsid w:val="002D7C04"/>
    <w:rsid w:val="00306106"/>
    <w:rsid w:val="00314A32"/>
    <w:rsid w:val="00323DF4"/>
    <w:rsid w:val="00325826"/>
    <w:rsid w:val="0033034A"/>
    <w:rsid w:val="0033572F"/>
    <w:rsid w:val="0035024E"/>
    <w:rsid w:val="0035639B"/>
    <w:rsid w:val="00380FF7"/>
    <w:rsid w:val="003849D6"/>
    <w:rsid w:val="0038673B"/>
    <w:rsid w:val="0039310E"/>
    <w:rsid w:val="003B1BA4"/>
    <w:rsid w:val="003B2D56"/>
    <w:rsid w:val="003B3ADC"/>
    <w:rsid w:val="003B3FDD"/>
    <w:rsid w:val="003E6FB6"/>
    <w:rsid w:val="00401285"/>
    <w:rsid w:val="00403F98"/>
    <w:rsid w:val="00415C33"/>
    <w:rsid w:val="004169B9"/>
    <w:rsid w:val="00416D13"/>
    <w:rsid w:val="004216C7"/>
    <w:rsid w:val="004274F2"/>
    <w:rsid w:val="0043483F"/>
    <w:rsid w:val="00436213"/>
    <w:rsid w:val="004500FF"/>
    <w:rsid w:val="00457CF6"/>
    <w:rsid w:val="00462A32"/>
    <w:rsid w:val="004960CD"/>
    <w:rsid w:val="004B413E"/>
    <w:rsid w:val="004B4E48"/>
    <w:rsid w:val="004B65BB"/>
    <w:rsid w:val="004C3260"/>
    <w:rsid w:val="004C7892"/>
    <w:rsid w:val="004D380E"/>
    <w:rsid w:val="004D538B"/>
    <w:rsid w:val="004E32D2"/>
    <w:rsid w:val="004F4F4C"/>
    <w:rsid w:val="00506C26"/>
    <w:rsid w:val="00543188"/>
    <w:rsid w:val="00560571"/>
    <w:rsid w:val="0059034F"/>
    <w:rsid w:val="005A70E3"/>
    <w:rsid w:val="005B5762"/>
    <w:rsid w:val="005F20BB"/>
    <w:rsid w:val="005F2C40"/>
    <w:rsid w:val="00602E73"/>
    <w:rsid w:val="006077EF"/>
    <w:rsid w:val="00610750"/>
    <w:rsid w:val="0061337A"/>
    <w:rsid w:val="00613485"/>
    <w:rsid w:val="00616755"/>
    <w:rsid w:val="006263E6"/>
    <w:rsid w:val="00642D2E"/>
    <w:rsid w:val="006432FD"/>
    <w:rsid w:val="006918D6"/>
    <w:rsid w:val="006973E8"/>
    <w:rsid w:val="006A56D5"/>
    <w:rsid w:val="006B35DB"/>
    <w:rsid w:val="006C42F1"/>
    <w:rsid w:val="006E1F14"/>
    <w:rsid w:val="00726B99"/>
    <w:rsid w:val="00734C37"/>
    <w:rsid w:val="00735E4C"/>
    <w:rsid w:val="00747ABE"/>
    <w:rsid w:val="00753BF2"/>
    <w:rsid w:val="00765018"/>
    <w:rsid w:val="00793DD5"/>
    <w:rsid w:val="007C0F1C"/>
    <w:rsid w:val="007C7038"/>
    <w:rsid w:val="007D3CBC"/>
    <w:rsid w:val="007F57A5"/>
    <w:rsid w:val="007F7BB9"/>
    <w:rsid w:val="00800882"/>
    <w:rsid w:val="008014CB"/>
    <w:rsid w:val="00810F1B"/>
    <w:rsid w:val="0082551A"/>
    <w:rsid w:val="008275E8"/>
    <w:rsid w:val="00853E44"/>
    <w:rsid w:val="00872508"/>
    <w:rsid w:val="008C61E7"/>
    <w:rsid w:val="00905EC0"/>
    <w:rsid w:val="0092667A"/>
    <w:rsid w:val="00940125"/>
    <w:rsid w:val="009577ED"/>
    <w:rsid w:val="00975E6D"/>
    <w:rsid w:val="0098368E"/>
    <w:rsid w:val="009B0574"/>
    <w:rsid w:val="009B06A1"/>
    <w:rsid w:val="009B44B6"/>
    <w:rsid w:val="009B5286"/>
    <w:rsid w:val="009B6311"/>
    <w:rsid w:val="009C0088"/>
    <w:rsid w:val="009C0D8E"/>
    <w:rsid w:val="009D5EA9"/>
    <w:rsid w:val="00A27167"/>
    <w:rsid w:val="00A36832"/>
    <w:rsid w:val="00A61A97"/>
    <w:rsid w:val="00A6689C"/>
    <w:rsid w:val="00A87ADE"/>
    <w:rsid w:val="00B44C4D"/>
    <w:rsid w:val="00B53B1E"/>
    <w:rsid w:val="00B56AB8"/>
    <w:rsid w:val="00B6469C"/>
    <w:rsid w:val="00B8221F"/>
    <w:rsid w:val="00C159EA"/>
    <w:rsid w:val="00C24D7B"/>
    <w:rsid w:val="00C33AB7"/>
    <w:rsid w:val="00C5450A"/>
    <w:rsid w:val="00C64215"/>
    <w:rsid w:val="00C972DE"/>
    <w:rsid w:val="00CB502C"/>
    <w:rsid w:val="00CB79AB"/>
    <w:rsid w:val="00CC014F"/>
    <w:rsid w:val="00CE58DF"/>
    <w:rsid w:val="00CF3218"/>
    <w:rsid w:val="00D14068"/>
    <w:rsid w:val="00D20B57"/>
    <w:rsid w:val="00D2533A"/>
    <w:rsid w:val="00D27B3A"/>
    <w:rsid w:val="00D366F0"/>
    <w:rsid w:val="00D4086D"/>
    <w:rsid w:val="00D54CF2"/>
    <w:rsid w:val="00D756E5"/>
    <w:rsid w:val="00DB6D20"/>
    <w:rsid w:val="00DC7018"/>
    <w:rsid w:val="00DE605E"/>
    <w:rsid w:val="00DF6FE2"/>
    <w:rsid w:val="00E34D08"/>
    <w:rsid w:val="00E43D8D"/>
    <w:rsid w:val="00E43EA8"/>
    <w:rsid w:val="00E6039F"/>
    <w:rsid w:val="00E725A5"/>
    <w:rsid w:val="00E73EAD"/>
    <w:rsid w:val="00E8179C"/>
    <w:rsid w:val="00E92EB2"/>
    <w:rsid w:val="00E96581"/>
    <w:rsid w:val="00E971CB"/>
    <w:rsid w:val="00EA7CBF"/>
    <w:rsid w:val="00F031FD"/>
    <w:rsid w:val="00F10B22"/>
    <w:rsid w:val="00F12C14"/>
    <w:rsid w:val="00F44EF9"/>
    <w:rsid w:val="00F47234"/>
    <w:rsid w:val="00F53082"/>
    <w:rsid w:val="00FB24EA"/>
    <w:rsid w:val="00FC0EF4"/>
    <w:rsid w:val="00FC547F"/>
    <w:rsid w:val="00FC7109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styleId="af2">
    <w:name w:val="Table Grid"/>
    <w:basedOn w:val="a1"/>
    <w:uiPriority w:val="59"/>
    <w:rsid w:val="00E603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B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413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5A70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380F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styleId="af2">
    <w:name w:val="Table Grid"/>
    <w:basedOn w:val="a1"/>
    <w:uiPriority w:val="59"/>
    <w:rsid w:val="00E603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B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413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5A70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380F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78B93-E32B-40DC-99F2-BC71A7FF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10</cp:revision>
  <cp:lastPrinted>2023-02-17T13:39:00Z</cp:lastPrinted>
  <dcterms:created xsi:type="dcterms:W3CDTF">2023-02-17T05:58:00Z</dcterms:created>
  <dcterms:modified xsi:type="dcterms:W3CDTF">2023-03-20T10:44:00Z</dcterms:modified>
</cp:coreProperties>
</file>