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38" w:rsidRDefault="008B4C38"/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F63D34" w:rsidRDefault="008C5EC5" w:rsidP="008C5EC5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20.12.2024 г.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3725FC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9/1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D1" w:rsidRDefault="008C5EC5" w:rsidP="008C5EC5">
            <w:pPr>
              <w:widowControl/>
              <w:autoSpaceDE/>
              <w:adjustRightInd/>
              <w:ind w:lef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20.12.2024 г.</w:t>
            </w:r>
            <w:r w:rsidR="00D214AE"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9/1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B725D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города Канаш </w:t>
      </w:r>
      <w:r w:rsidR="00836280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, наделенного правами </w:t>
      </w:r>
      <w:r w:rsidR="002D2469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2743A" w:rsidRDefault="00B2743A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№ 29 «О преобразовании муниципальных образований города Канаша Чувашской Республики и </w:t>
      </w:r>
      <w:proofErr w:type="spellStart"/>
      <w:r w:rsidR="00BA4A0D" w:rsidRPr="00BA4A0D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администрацию города Канаш 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1022102231931, ИНН 2123007000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B1F5B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836280">
        <w:rPr>
          <w:rFonts w:ascii="Times New Roman" w:hAnsi="Times New Roman" w:cs="Times New Roman"/>
          <w:bCs/>
          <w:sz w:val="24"/>
          <w:szCs w:val="24"/>
        </w:rPr>
        <w:t>города Канаш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B725D1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bCs/>
          <w:sz w:val="24"/>
          <w:szCs w:val="24"/>
        </w:rPr>
        <w:t xml:space="preserve"> города Канаш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34886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bCs/>
          <w:sz w:val="24"/>
          <w:szCs w:val="24"/>
        </w:rPr>
        <w:t xml:space="preserve"> города Канаш Чувашской Республики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534886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Канаш Чувашской Республики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5EC5" w:rsidRDefault="008C5EC5" w:rsidP="008C5EC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8C5EC5" w:rsidRPr="008C5EC5" w:rsidRDefault="008C5EC5" w:rsidP="008C5EC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8C5EC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8C5EC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C5EC5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8C5EC5" w:rsidRPr="008C5EC5" w:rsidRDefault="008C5EC5" w:rsidP="008C5EC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8C5EC5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5EC5">
        <w:rPr>
          <w:rFonts w:ascii="Times New Roman" w:hAnsi="Times New Roman" w:cs="Times New Roman"/>
          <w:bCs/>
          <w:sz w:val="24"/>
          <w:szCs w:val="24"/>
        </w:rPr>
        <w:t xml:space="preserve">  В.А. Чернов          </w:t>
      </w:r>
    </w:p>
    <w:p w:rsidR="00534886" w:rsidRDefault="00534886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65DDE" w:rsidRDefault="00265DDE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8C5EC5" w:rsidRPr="008C5EC5">
        <w:rPr>
          <w:rFonts w:ascii="Times New Roman" w:hAnsi="Times New Roman" w:cs="Times New Roman"/>
          <w:sz w:val="24"/>
          <w:szCs w:val="24"/>
        </w:rPr>
        <w:t>20.12.2024 г. № 9/1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534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города Канаш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6C7A02" w:rsidRPr="006C7A0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Собранием депутатов </w:t>
      </w:r>
      <w:proofErr w:type="spellStart"/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proofErr w:type="spellEnd"/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управлению делами ликвидируемой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9B1F5B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Канаш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порядке, установленном Федеральным законом от 08.08.2001 </w:t>
      </w:r>
      <w:r w:rsidR="00D078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 xml:space="preserve">Собрания депутатов </w:t>
      </w:r>
      <w:proofErr w:type="spellStart"/>
      <w:r w:rsidR="00836280">
        <w:rPr>
          <w:color w:val="000000"/>
          <w:shd w:val="clear" w:color="auto" w:fill="FFFFFF"/>
        </w:rPr>
        <w:t>Канаш</w:t>
      </w:r>
      <w:r w:rsidR="00D07839">
        <w:rPr>
          <w:color w:val="000000"/>
          <w:shd w:val="clear" w:color="auto" w:fill="FFFFFF"/>
        </w:rPr>
        <w:t>ского</w:t>
      </w:r>
      <w:proofErr w:type="spellEnd"/>
      <w:r w:rsidR="00D07839">
        <w:rPr>
          <w:color w:val="000000"/>
          <w:shd w:val="clear" w:color="auto" w:fill="FFFFFF"/>
        </w:rPr>
        <w:t xml:space="preserve">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53488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 xml:space="preserve">2.3. С целью </w:t>
      </w:r>
      <w:r w:rsidR="00534886">
        <w:rPr>
          <w:color w:val="000000"/>
        </w:rPr>
        <w:t>управления делами ликвидируемой 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534886">
        <w:rPr>
          <w:color w:val="000000"/>
        </w:rPr>
        <w:t>й 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534886">
        <w:rPr>
          <w:color w:val="000000"/>
        </w:rPr>
        <w:t>й 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534886">
        <w:rPr>
          <w:color w:val="000000"/>
        </w:rPr>
        <w:t xml:space="preserve">й администрации </w:t>
      </w:r>
      <w:r w:rsidR="00836280">
        <w:rPr>
          <w:color w:val="000000"/>
        </w:rPr>
        <w:t>города Канаш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534886">
        <w:rPr>
          <w:color w:val="000000"/>
        </w:rPr>
        <w:t xml:space="preserve">й администрации </w:t>
      </w:r>
      <w:r w:rsidR="00836280">
        <w:rPr>
          <w:color w:val="000000"/>
        </w:rPr>
        <w:t>города Канаш Чувашской Республики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1C5666">
        <w:rPr>
          <w:color w:val="000000"/>
        </w:rPr>
        <w:t>администрацией</w:t>
      </w:r>
      <w:r w:rsidRPr="00631737">
        <w:rPr>
          <w:color w:val="000000"/>
        </w:rPr>
        <w:t xml:space="preserve"> </w:t>
      </w:r>
      <w:r w:rsidR="009B1F5B">
        <w:rPr>
          <w:color w:val="000000"/>
        </w:rPr>
        <w:t xml:space="preserve">города </w:t>
      </w:r>
      <w:r w:rsidRPr="00631737">
        <w:rPr>
          <w:color w:val="000000"/>
        </w:rPr>
        <w:t xml:space="preserve">Канаш Чувашской Республики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proofErr w:type="spellStart"/>
      <w:r w:rsidR="00E55EA6">
        <w:rPr>
          <w:color w:val="000000"/>
          <w:shd w:val="clear" w:color="auto" w:fill="FFFFFF"/>
        </w:rPr>
        <w:t>Канашского</w:t>
      </w:r>
      <w:proofErr w:type="spellEnd"/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1C5666">
        <w:rPr>
          <w:color w:val="000000"/>
        </w:rPr>
        <w:t xml:space="preserve">й администрации </w:t>
      </w:r>
      <w:r w:rsidR="00836280">
        <w:rPr>
          <w:color w:val="000000"/>
        </w:rPr>
        <w:t>города Канаш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города Канаш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FD316D">
        <w:rPr>
          <w:color w:val="000000"/>
        </w:rPr>
        <w:t>администрации города Канаш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265DDE">
          <w:headerReference w:type="default" r:id="rId9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71460" w:rsidRPr="00ED1054" w:rsidRDefault="003E6849" w:rsidP="003E6849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Pr="003E6849">
        <w:rPr>
          <w:rFonts w:ascii="Times New Roman" w:hAnsi="Times New Roman" w:cs="Times New Roman"/>
          <w:sz w:val="24"/>
          <w:szCs w:val="24"/>
        </w:rPr>
        <w:t xml:space="preserve">  20.12.2024</w:t>
      </w:r>
      <w:proofErr w:type="gramEnd"/>
      <w:r w:rsidRPr="003E6849">
        <w:rPr>
          <w:rFonts w:ascii="Times New Roman" w:hAnsi="Times New Roman" w:cs="Times New Roman"/>
          <w:sz w:val="24"/>
          <w:szCs w:val="24"/>
        </w:rPr>
        <w:t xml:space="preserve"> г. № 9/1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EE45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ГОРОДА КАНАШ ЧУВАШСКОЙ РЕСПУБЛИКИ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Канаш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proofErr w:type="spellStart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proofErr w:type="spellEnd"/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города Канаша Чувашской Республики и </w:t>
            </w:r>
            <w:proofErr w:type="spellStart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Канашского</w:t>
            </w:r>
            <w:proofErr w:type="spellEnd"/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города </w:t>
            </w:r>
            <w:r w:rsidR="009B1F5B" w:rsidRPr="009B1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Канаш Чувашской </w:t>
            </w:r>
            <w:r w:rsidR="009B1F5B" w:rsidRPr="009B1F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Канаш Чувашской Республики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D3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>города Канаш Чувашской Республики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0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6280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Канаш Чувашской Республики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й 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й 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города Канаш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орган ликвидационного баланса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DE0D1D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D1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Канаш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3E6849" w:rsidRPr="003E6849">
        <w:rPr>
          <w:rFonts w:ascii="Times New Roman" w:hAnsi="Times New Roman" w:cs="Times New Roman"/>
          <w:sz w:val="24"/>
          <w:szCs w:val="24"/>
        </w:rPr>
        <w:t>20.12.2024 г. № 9/1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E01C4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b/>
          <w:sz w:val="24"/>
          <w:szCs w:val="24"/>
        </w:rPr>
        <w:t xml:space="preserve"> города Канаш Чувашской Республики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4E" w:rsidRDefault="00E3094E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E01C4D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 Николай Иванович</w:t>
      </w:r>
      <w:r w:rsidR="00B87B8D" w:rsidRPr="00DF2215">
        <w:rPr>
          <w:rFonts w:ascii="Times New Roman" w:hAnsi="Times New Roman" w:cs="Times New Roman"/>
          <w:sz w:val="24"/>
          <w:szCs w:val="24"/>
        </w:rPr>
        <w:t>– председатель ликвидационной комиссии.</w:t>
      </w:r>
    </w:p>
    <w:p w:rsidR="005F6529" w:rsidRDefault="005F6529" w:rsidP="005F65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C4D">
        <w:rPr>
          <w:rFonts w:ascii="Times New Roman" w:hAnsi="Times New Roman" w:cs="Times New Roman"/>
          <w:sz w:val="24"/>
          <w:szCs w:val="24"/>
        </w:rPr>
        <w:t>Ишалина</w:t>
      </w:r>
      <w:proofErr w:type="spellEnd"/>
      <w:r w:rsidRPr="00E01C4D">
        <w:rPr>
          <w:rFonts w:ascii="Times New Roman" w:hAnsi="Times New Roman" w:cs="Times New Roman"/>
          <w:sz w:val="24"/>
          <w:szCs w:val="24"/>
        </w:rPr>
        <w:t xml:space="preserve"> Резеда </w:t>
      </w:r>
      <w:proofErr w:type="spellStart"/>
      <w:r w:rsidRPr="00E01C4D">
        <w:rPr>
          <w:rFonts w:ascii="Times New Roman" w:hAnsi="Times New Roman" w:cs="Times New Roman"/>
          <w:sz w:val="24"/>
          <w:szCs w:val="24"/>
        </w:rPr>
        <w:t>Рамфильевна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01C4D">
        <w:t xml:space="preserve"> </w:t>
      </w:r>
      <w:r w:rsidRPr="00E01C4D">
        <w:rPr>
          <w:rFonts w:ascii="Times New Roman" w:hAnsi="Times New Roman" w:cs="Times New Roman"/>
          <w:sz w:val="24"/>
          <w:szCs w:val="24"/>
        </w:rPr>
        <w:t>член ликвидационной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C4D" w:rsidRDefault="009E1F12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Леонтьева Елена Анатольевна </w:t>
      </w:r>
      <w:r w:rsidR="00E01C4D">
        <w:rPr>
          <w:rFonts w:ascii="Times New Roman" w:hAnsi="Times New Roman" w:cs="Times New Roman"/>
          <w:sz w:val="24"/>
          <w:szCs w:val="24"/>
        </w:rPr>
        <w:t>- член ликвидационной комиссии</w:t>
      </w:r>
      <w:r w:rsidR="005F6529">
        <w:rPr>
          <w:rFonts w:ascii="Times New Roman" w:hAnsi="Times New Roman" w:cs="Times New Roman"/>
          <w:sz w:val="24"/>
          <w:szCs w:val="24"/>
        </w:rPr>
        <w:t>;</w:t>
      </w:r>
      <w:r w:rsidR="00E01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4D" w:rsidRDefault="00E01C4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 Татьяна Евгеньевна – член ликвидационной комиссии;</w:t>
      </w:r>
    </w:p>
    <w:p w:rsidR="00E01C4D" w:rsidRDefault="00E01C4D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 Татьяна Александровна </w:t>
      </w:r>
      <w:r w:rsidR="009E1F12">
        <w:rPr>
          <w:rFonts w:ascii="Times New Roman" w:hAnsi="Times New Roman" w:cs="Times New Roman"/>
          <w:sz w:val="24"/>
          <w:szCs w:val="24"/>
        </w:rPr>
        <w:t>–</w:t>
      </w:r>
      <w:r w:rsidRPr="00E01C4D">
        <w:t xml:space="preserve"> </w:t>
      </w:r>
      <w:r w:rsidR="005F6529">
        <w:rPr>
          <w:rFonts w:ascii="Times New Roman" w:hAnsi="Times New Roman" w:cs="Times New Roman"/>
          <w:sz w:val="24"/>
          <w:szCs w:val="24"/>
        </w:rPr>
        <w:t>член ликвидационной комиссии.</w:t>
      </w:r>
    </w:p>
    <w:sectPr w:rsidR="00E01C4D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B9" w:rsidRDefault="00AD50B9" w:rsidP="0028121E">
      <w:r>
        <w:separator/>
      </w:r>
    </w:p>
  </w:endnote>
  <w:endnote w:type="continuationSeparator" w:id="0">
    <w:p w:rsidR="00AD50B9" w:rsidRDefault="00AD50B9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B9" w:rsidRDefault="00AD50B9" w:rsidP="0028121E">
      <w:r>
        <w:separator/>
      </w:r>
    </w:p>
  </w:footnote>
  <w:footnote w:type="continuationSeparator" w:id="0">
    <w:p w:rsidR="00AD50B9" w:rsidRDefault="00AD50B9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4DB0"/>
    <w:rsid w:val="00151F09"/>
    <w:rsid w:val="0015556C"/>
    <w:rsid w:val="00170777"/>
    <w:rsid w:val="00175B68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E12DC"/>
    <w:rsid w:val="003E6849"/>
    <w:rsid w:val="003E6892"/>
    <w:rsid w:val="0040130A"/>
    <w:rsid w:val="004149D5"/>
    <w:rsid w:val="004317DE"/>
    <w:rsid w:val="00436B39"/>
    <w:rsid w:val="00441BC8"/>
    <w:rsid w:val="004447CA"/>
    <w:rsid w:val="00457B34"/>
    <w:rsid w:val="00474A65"/>
    <w:rsid w:val="00481285"/>
    <w:rsid w:val="00485CA8"/>
    <w:rsid w:val="00497673"/>
    <w:rsid w:val="004C0587"/>
    <w:rsid w:val="004D2477"/>
    <w:rsid w:val="004F25D5"/>
    <w:rsid w:val="004F4ECD"/>
    <w:rsid w:val="0052545E"/>
    <w:rsid w:val="005320FC"/>
    <w:rsid w:val="00534886"/>
    <w:rsid w:val="005354B6"/>
    <w:rsid w:val="00554833"/>
    <w:rsid w:val="00571145"/>
    <w:rsid w:val="0058251C"/>
    <w:rsid w:val="00584CA5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4811"/>
    <w:rsid w:val="00631737"/>
    <w:rsid w:val="006334F3"/>
    <w:rsid w:val="00646E14"/>
    <w:rsid w:val="006561AC"/>
    <w:rsid w:val="00686D2C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2344"/>
    <w:rsid w:val="006E457A"/>
    <w:rsid w:val="00701DDE"/>
    <w:rsid w:val="00705FF0"/>
    <w:rsid w:val="007348CE"/>
    <w:rsid w:val="0073539C"/>
    <w:rsid w:val="007370BB"/>
    <w:rsid w:val="007659AB"/>
    <w:rsid w:val="007662AE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36280"/>
    <w:rsid w:val="00850086"/>
    <w:rsid w:val="008558AA"/>
    <w:rsid w:val="00860095"/>
    <w:rsid w:val="00871460"/>
    <w:rsid w:val="008721A0"/>
    <w:rsid w:val="00880C44"/>
    <w:rsid w:val="008826CB"/>
    <w:rsid w:val="00886043"/>
    <w:rsid w:val="008A3E1E"/>
    <w:rsid w:val="008B3AB1"/>
    <w:rsid w:val="008B4C38"/>
    <w:rsid w:val="008C3784"/>
    <w:rsid w:val="008C408D"/>
    <w:rsid w:val="008C439B"/>
    <w:rsid w:val="008C5EC5"/>
    <w:rsid w:val="008D0FC0"/>
    <w:rsid w:val="008D4CA4"/>
    <w:rsid w:val="008F09A0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D50B9"/>
    <w:rsid w:val="00AE2269"/>
    <w:rsid w:val="00B0182C"/>
    <w:rsid w:val="00B101C5"/>
    <w:rsid w:val="00B25800"/>
    <w:rsid w:val="00B26898"/>
    <w:rsid w:val="00B2743A"/>
    <w:rsid w:val="00B31C18"/>
    <w:rsid w:val="00B348A5"/>
    <w:rsid w:val="00B43A14"/>
    <w:rsid w:val="00B523C7"/>
    <w:rsid w:val="00B55CF0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22D13"/>
    <w:rsid w:val="00C257FA"/>
    <w:rsid w:val="00C414EB"/>
    <w:rsid w:val="00C64F0A"/>
    <w:rsid w:val="00C70272"/>
    <w:rsid w:val="00C737F3"/>
    <w:rsid w:val="00C75AB9"/>
    <w:rsid w:val="00C75F0F"/>
    <w:rsid w:val="00C803C1"/>
    <w:rsid w:val="00C81A03"/>
    <w:rsid w:val="00C83A36"/>
    <w:rsid w:val="00C87E81"/>
    <w:rsid w:val="00CB3840"/>
    <w:rsid w:val="00CC2726"/>
    <w:rsid w:val="00CC48C0"/>
    <w:rsid w:val="00CC48DE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D635A"/>
    <w:rsid w:val="00DE0468"/>
    <w:rsid w:val="00DE0D1D"/>
    <w:rsid w:val="00DE2EF2"/>
    <w:rsid w:val="00DF0C8E"/>
    <w:rsid w:val="00DF2215"/>
    <w:rsid w:val="00E00E61"/>
    <w:rsid w:val="00E01C4D"/>
    <w:rsid w:val="00E0286C"/>
    <w:rsid w:val="00E20716"/>
    <w:rsid w:val="00E3094E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73DE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00CF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5379-AE07-4D6E-B4AE-71C48F56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19754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Сладкова Светлана Николаевна</cp:lastModifiedBy>
  <cp:revision>4</cp:revision>
  <cp:lastPrinted>2024-12-20T10:04:00Z</cp:lastPrinted>
  <dcterms:created xsi:type="dcterms:W3CDTF">2024-12-20T09:53:00Z</dcterms:created>
  <dcterms:modified xsi:type="dcterms:W3CDTF">2024-12-20T10:05:00Z</dcterms:modified>
</cp:coreProperties>
</file>