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4F7" w:rsidRDefault="001824F7" w:rsidP="001824F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Федеральным</w:t>
      </w:r>
      <w:r w:rsidRPr="00182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 от 18.03.2023 №</w:t>
      </w:r>
      <w:r w:rsidRPr="00182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58-ФЗ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</w:t>
      </w:r>
      <w:r w:rsidRPr="00182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становлена уголовная ответственность за публичное распространение под видом достоверных сообщений заведомо ложной информации, содержащей данные об оказании добровольческими формированиями, организациями или лицами содействия в выполнении задач, возложенных на Вооруженные Силы РФ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наказание за данное преступление (ч. 1 ст. 207.3 УК РФ) установлено до пяти лет лишения свободы.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введена уголовная ответственность за незаконное проникновение на важный государственный объект, сооружение на коммуникациях, к специальному грузу, охрана которых осуществляется войсками национальной гвардии РФ, совершенное неоднократно.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Усилена уголовная ответственность за совершение преступления, предусмотренного статьей 280.3 УК РФ.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Госдуму внесен законопроект о повышении призывного возраста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поэтапно повысить нижний предел призывного возраста до 21 года (в настоящее время от 18 лет) и повысить верхний предел призывного возраста до 30 лет (в настоящее время до 27 лет).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для граждан в возрасте от 27 до 30 лет, пребывающих в запасе и не прошедших военную службу по призыву, не имея на то законных оснований, предусматривается возможность пройти военную службу по призыву, если у них есть такое желание.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пройти военную службу по призыву путем подачи в призывную комиссию заявления предоставляется и гражданам, достигшим возраста 18 лет после 1 января 2024 года.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РФ от 14.03.2023 №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386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становлен порядок осуществления единовременной денежной выплаты военнослужащим, проходящим военную службу по контракту в войсках </w:t>
      </w:r>
      <w:proofErr w:type="spellStart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Росгвардии</w:t>
      </w:r>
      <w:proofErr w:type="spellEnd"/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Речь идет о гражданах РФ, призванных на военную службу по мобилизации в Вооруженные Силы РФ, военнослужащих, проходивших военную службу по призыву в войсках </w:t>
      </w:r>
      <w:proofErr w:type="spellStart"/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Росгвардии</w:t>
      </w:r>
      <w:proofErr w:type="spellEnd"/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иных гражданах РФ, заключивших в период проведения специальной военной операции контракт о прохождении военной службы в войсках </w:t>
      </w:r>
      <w:proofErr w:type="spellStart"/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Росгвардии</w:t>
      </w:r>
      <w:proofErr w:type="spellEnd"/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сроком на один год и более.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Установлено, что директор Федеральной службы войск национальной гвардии Российской Федерации - главнокомандующий войсками национальной гвардии Российской Федерации (командир воинской части, начальник органа (организации) войск национальной гвардии) организует подготовку и издание приказа об осуществлении единовременной денежной выплаты военнослужащему в срок, не превышающий 10 рабочих дней со дня поступления от него соответствующего рапорта. В приказе указываются размер единовременной денежной выплаты, основание для выплаты и срок (период), на который военнослужащим заключен контракт. Выписка из приказа приобщается к личному делу военнослужащего.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Единовременная денежная выплата осуществляется финансовым подразделением (бухгалтерией) войск национальной гвардии, в котором военнослужащий обеспечивается денежным довольствием, на основании приказа и не позднее 10 рабочих дней со дня его издания.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увольнении военнослужащих с военной службы ранее срока, установленного контрактом, по ряду оснований, выплаченная им единовременная денежная выплата подлежит взысканию (возврату) в сумме, исчисленной пропорционально времени (за полные месяцы), оставшемуся до окончания срока контракта.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распространяется на правоотношения, возникшие с 21 сентября 2022 г.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Письмом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Рособрнадзора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21.02.2023 №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04-57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Разработаны рекомендации по определению минимального количества первичных баллов ОГЭ и ГВЭ в 2023 году, подтверждающих освоение обучающимися образовательных программ основного общего образования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 также направлены рекомендации по переводу суммы первичных баллов за экзаменационные работы ОГЭ и ГВЭ (в устной и письменной формах) в пятибалльную систему оценивания в 2023 году.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определено, что в рамках ОГЭ-2023 минимальной отметке "3" по пятибалльной системе оценивания соответствуют следующие первичные баллы: по русскому языку - 15, по математике - 8 (при условии, что из них не менее 2 баллов получено за выполнение заданий по геометрии), по физике - 11, по химии - 10, по биологии - 13, по географии - 12, по обществознанию - 14, по истории - 11, по литературе - 16, по информатике и ИКТ - 5, по иностранным языкам - 29.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также дополнительные условия получения отметок "4" и "5" по отдельным предметам.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Письмом </w:t>
      </w:r>
      <w:proofErr w:type="spellStart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Рособрнадзора</w:t>
      </w:r>
      <w:proofErr w:type="spellEnd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11.01.2023 № 10-2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Разъяснен порядок участия в ГИА-9 и ГИА-11 обучающихся, отказывающихся дать согласие на обработку персональных данных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Сообщается, что с целью соблюдения конституционных прав граждан на получение основного общего и среднего общего образования необходимо обеспечить возможность прохождения ГИА-9, ГИА-11, итогового собеседования по русскому языку, итогового сочинения (изложения) обучающимися, отказывающимися дать согласие на обработку персональных данных, без внесения их персональных данных в федеральную информационную систему обеспечения проведения государственной итоговой аттестации и региональные информационные системы.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обучающимися или их родителями (законными представителями) вместе с заявлением об участии в аттестации отказа от обработки персональных данных рекомендуется информировать указанных лиц о процедуре проведения аттестации без обработки персональных данных, в том числе об оборудовании пунктов проведения экзаменов средствами видеонаблюдения, средствами записи и воспроизведения аудиозаписи.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Письмом также направлены рекомендации по организации ГИА-9, ГИА-11 и проверке экзаменационных работ участников, отказавшихся от предоставления персональных данных.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Письмом </w:t>
      </w:r>
      <w:proofErr w:type="spellStart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Минпросвещения</w:t>
      </w:r>
      <w:proofErr w:type="spellEnd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России № АБ-3389/10, </w:t>
      </w:r>
      <w:proofErr w:type="spellStart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Рособрнадзора</w:t>
      </w:r>
      <w:proofErr w:type="spellEnd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02-333 от </w:t>
      </w:r>
      <w:proofErr w:type="gramStart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03.11.2022  р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азъяснены</w:t>
      </w:r>
      <w:proofErr w:type="gramEnd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особенности приема на обучение в образовательные организации детей, прибывших с территорий ДНР, ЛНР, Херсонской и Запорожской областей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Сообщается, в частности, что в случае невозможности, в силу чрезвычайных обстоятельств, родителями (законными представителями) представить необходимые документы для приема в образовательную организацию рекомендуется зачислить ребенка на основании заявления родителя (законного представителя).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ребенок прибыл с указанных территорий в сопровождении родственника или иного лица, не имеющего законного права представлять интересы ребенка, либо без сопровождения, необходимо принять его в образовательную организацию на основании заявления такого родственника или иного лица либо на основании заявления самого ребенка, достигшего возраста 14 лет.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Распоряжением </w:t>
      </w:r>
      <w:proofErr w:type="spellStart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Минпросвещения</w:t>
      </w:r>
      <w:proofErr w:type="spellEnd"/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России от 10.02.2023 № Р-32 о</w:t>
      </w:r>
      <w:r w:rsidRPr="00182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бновлены методические рекомендации по обеспечению детей дошкольного возраста местами в детских садах</w:t>
      </w:r>
    </w:p>
    <w:p w:rsid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в том числе: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рекомендуемый порядок действий уполномоченных органов по обеспечению детей дошкольного возраста местами в организациях, осуществляющих образовательную деятельность по реализации образовательных программ дошкольного образования;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рекомендуемые требования к размещению указанных организаций.</w:t>
      </w:r>
    </w:p>
    <w:p w:rsidR="001824F7" w:rsidRPr="001824F7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 документе приведена методика расчета комплексного показателя обеспеченности дошкольным образованием детей дошкольного возраста. Показатель потребности в получении дошкольного образования рассчитывается субъектами РФ в разрезе муниципальных районов, муниципальных округов и городских округов, а также в целом по субъекту РФ ежегодно на 1 января текущего календарного года.</w:t>
      </w:r>
    </w:p>
    <w:p w:rsidR="001824F7" w:rsidRPr="00FE0395" w:rsidRDefault="001824F7" w:rsidP="0018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Признаны утратившими силу распоряжения </w:t>
      </w:r>
      <w:proofErr w:type="spellStart"/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18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декабря 2019 г. N Р-155, от 30 декабря 2019 г. N Р-156.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4F7" w:rsidRPr="006D4206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1824F7" w:rsidRDefault="001824F7" w:rsidP="001824F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733444" w:rsidRDefault="00733444"/>
    <w:sectPr w:rsidR="00733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3F8"/>
    <w:rsid w:val="001824F7"/>
    <w:rsid w:val="00733444"/>
    <w:rsid w:val="00E8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5E85"/>
  <w15:chartTrackingRefBased/>
  <w15:docId w15:val="{E146832C-4DB9-4BBD-950C-2C94770A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2023-04-05T08:13:00Z</dcterms:created>
  <dcterms:modified xsi:type="dcterms:W3CDTF">2023-04-05T08:21:00Z</dcterms:modified>
</cp:coreProperties>
</file>