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F64CCE">
        <w:tc>
          <w:tcPr>
            <w:tcW w:w="5103" w:type="dxa"/>
          </w:tcPr>
          <w:p w:rsidR="00F64CCE" w:rsidRDefault="00F64C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F64CCE" w:rsidRPr="00F64CCE" w:rsidRDefault="00F64C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64CCE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F64CCE">
        <w:tc>
          <w:tcPr>
            <w:tcW w:w="5103" w:type="dxa"/>
          </w:tcPr>
          <w:p w:rsidR="00F64CCE" w:rsidRDefault="00F64C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 июля 2001 года</w:t>
            </w:r>
          </w:p>
        </w:tc>
        <w:tc>
          <w:tcPr>
            <w:tcW w:w="5103" w:type="dxa"/>
          </w:tcPr>
          <w:p w:rsidR="00F64CCE" w:rsidRDefault="00F64C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37</w:t>
            </w:r>
          </w:p>
        </w:tc>
      </w:tr>
    </w:tbl>
    <w:p w:rsidR="00F64CCE" w:rsidRDefault="00F64CCE" w:rsidP="00F64CC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О ГОСУДАРСТВЕННОМ СОВЕТЕ ЧУВАШСКОЙ РЕСПУБЛИКИ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 июля 2001 года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I. ОБЩИЕ ПОЛОЖЕНИЯ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4. Депутаты Государственного Совета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Par15"/>
      <w:bookmarkEnd w:id="1"/>
      <w:r>
        <w:rPr>
          <w:rFonts w:ascii="Arial" w:hAnsi="Arial" w:cs="Arial"/>
          <w:sz w:val="20"/>
          <w:szCs w:val="20"/>
        </w:rPr>
        <w:t>…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 в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ежегодно не позднее 1 апреля года, следующего за отчетным финансовым годом, обязан представить в комиссию Государственного Совета Чувашской Республики по контролю за достоверностью сведений о доходах, об имуществе и обязательствах имущественного характера (далее также - комиссия) сведения о своих доходах, расходах, об имуществе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по утвержденной Президентом Российской Федерации форме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</w:t>
      </w:r>
      <w:proofErr w:type="gramEnd"/>
      <w:r>
        <w:rPr>
          <w:rFonts w:ascii="Arial" w:hAnsi="Arial" w:cs="Arial"/>
          <w:sz w:val="20"/>
          <w:szCs w:val="20"/>
        </w:rPr>
        <w:t xml:space="preserve"> в информационно-телекоммуникационной сети "Интернет".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если депутат Государственного Совета обнаружил, что в представленных им сведениях о доходах, расходах, об имуществе и обязательствах имущественного характера, указанных в </w:t>
      </w:r>
      <w:hyperlink w:anchor="Par15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пункта,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настоящей статьей.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30.07.2013 N 52; в ред.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02.11.2022 N 97)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Депутат Государственного Совета может представить уточненные сведения о доходах, расходах, об имуществе и обязательствах имущественного характера, указанные в </w:t>
      </w:r>
      <w:hyperlink w:anchor="Par15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пункта, в течение одного месяца после окончания срока, установленного в </w:t>
      </w:r>
      <w:hyperlink w:anchor="Par15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пункта.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</w:t>
      </w:r>
      <w:r w:rsidRPr="00F64CCE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. Комиссия Государственного Совета Чувашской Республики по </w:t>
      </w:r>
      <w:proofErr w:type="gramStart"/>
      <w:r>
        <w:rPr>
          <w:rFonts w:ascii="Arial" w:hAnsi="Arial" w:cs="Arial"/>
          <w:sz w:val="20"/>
          <w:szCs w:val="20"/>
        </w:rPr>
        <w:t>контролю за</w:t>
      </w:r>
      <w:proofErr w:type="gramEnd"/>
      <w:r>
        <w:rPr>
          <w:rFonts w:ascii="Arial" w:hAnsi="Arial" w:cs="Arial"/>
          <w:sz w:val="20"/>
          <w:szCs w:val="20"/>
        </w:rPr>
        <w:t xml:space="preserve"> достоверностью сведений о доходах, об имуществе и обязательствах имущественного характера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16. </w:t>
      </w:r>
      <w:proofErr w:type="gramStart"/>
      <w:r>
        <w:rPr>
          <w:rFonts w:ascii="Arial" w:hAnsi="Arial" w:cs="Arial"/>
          <w:sz w:val="20"/>
          <w:szCs w:val="20"/>
        </w:rPr>
        <w:t>Информация о представлении депутатом Государственного Совета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опубликованию в газете "Республика" и размещению на официальном сайте Государственного Совета в информационно-телекоммуникационной сети "Интернет" (далее также - официальный сайт Государственного Совета) в течение десяти дней со дня проведения заседания комиссии.</w:t>
      </w:r>
      <w:proofErr w:type="gramEnd"/>
    </w:p>
    <w:p w:rsidR="00F64CCE" w:rsidRDefault="00F64CCE" w:rsidP="00F64C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</w:t>
      </w:r>
      <w:r w:rsidRPr="00F64CCE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. Порядок размещения сведений о доходах, расходах, об имуществе и обязательствах имущественного характера, представляемых депутатом Государственного Совета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06.03.2013 N 6)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25"/>
      <w:bookmarkEnd w:id="2"/>
      <w:r>
        <w:rPr>
          <w:rFonts w:ascii="Arial" w:hAnsi="Arial" w:cs="Arial"/>
          <w:sz w:val="20"/>
          <w:szCs w:val="20"/>
        </w:rPr>
        <w:t>1. На официальном сайте Государственного Совета размещаются и предоставляются средствам массовой информации для опубликования в связи с их запросами следующие сведения о доходах, расходах, об имуществе и обязательствах имущественного характера, представляемые депутатами Государственного Совета: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ЧР от 06.03.2013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N 6</w:t>
        </w:r>
      </w:hyperlink>
      <w:r>
        <w:rPr>
          <w:rFonts w:ascii="Arial" w:hAnsi="Arial" w:cs="Arial"/>
          <w:sz w:val="20"/>
          <w:szCs w:val="20"/>
        </w:rPr>
        <w:t xml:space="preserve">, от 26.02.2016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N 1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а) перечень объектов недвижимого имущества, принадлежащих депутату Государственного Совета,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перечень транспортных средств с указанием вида и марки, принадлежащих на праве собственности депутату Государственного Совета, его супруге (супругу) и несовершеннолетним детям;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декларированный годовой доход депутата Государственного Совета, его супруги (супруга) и несовершеннолетних детей;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г) утратил силу. -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ЧР от 26.02.2016 N 1.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В размещаемых на официальном сайте Государственного Совета и предоставляемых средствам массовой информации для опубликования в связи с их запросами сведениях запрещается указывать: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а) иные сведения (кроме указанных в </w:t>
      </w:r>
      <w:hyperlink w:anchor="Par25" w:history="1">
        <w:r>
          <w:rPr>
            <w:rFonts w:ascii="Arial" w:hAnsi="Arial" w:cs="Arial"/>
            <w:color w:val="0000FF"/>
            <w:sz w:val="20"/>
            <w:szCs w:val="20"/>
          </w:rPr>
          <w:t>пункте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статьи) о доходах и расходах депутата Государственного Совета,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06.03.2013 N 6)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персональные данные супруги (супруга), детей и иных членов семьи депутата Государственного Совета;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данные, позволяющие определить место жительства, почтовый адрес, телефон и иные индивидуальные средства коммуникации депутата Государственного Совета, его супруги (супруга), детей и иных членов семьи;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г) данные, позволяющие определить местонахождение объектов недвижимого имущества, принадлежащих депутату Государственного Совета, его супруге (супругу), детям, иным членам семьи на праве собственности или находящихся в их пользовании;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д) информацию, отнесенную к государственной тайне или являющуюся конфиденциальной.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proofErr w:type="gramStart"/>
      <w:r>
        <w:rPr>
          <w:rFonts w:ascii="Arial" w:hAnsi="Arial" w:cs="Arial"/>
          <w:sz w:val="20"/>
          <w:szCs w:val="20"/>
        </w:rPr>
        <w:t xml:space="preserve">Сведения о доходах, расходах, об имуществе и обязательствах имущественного характера, указанные в </w:t>
      </w:r>
      <w:hyperlink w:anchor="Par25" w:history="1">
        <w:r>
          <w:rPr>
            <w:rFonts w:ascii="Arial" w:hAnsi="Arial" w:cs="Arial"/>
            <w:color w:val="0000FF"/>
            <w:sz w:val="20"/>
            <w:szCs w:val="20"/>
          </w:rPr>
          <w:t>пункте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за весь период исполнения полномочий депутата Государственного Совета находятся на официальном сайте Государственного Совета и ежегодно обновляются в течение 14 рабочих дней со дня истечения срока, установленного для подачи сведений о доходах, расходах, об имуществе и обязательствах имущественного характера, представляемых депутатом Государственного Совета.</w:t>
      </w:r>
      <w:proofErr w:type="gramEnd"/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ЧР от 06.03.2013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N 6</w:t>
        </w:r>
      </w:hyperlink>
      <w:r>
        <w:rPr>
          <w:rFonts w:ascii="Arial" w:hAnsi="Arial" w:cs="Arial"/>
          <w:sz w:val="20"/>
          <w:szCs w:val="20"/>
        </w:rPr>
        <w:t xml:space="preserve">, от 30.07.2013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N 52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Уточненные сведения о доходах, расходах, об имуществе и обязательствах имущественного характера, указанные в </w:t>
      </w:r>
      <w:hyperlink w:anchor="Par25" w:history="1">
        <w:r>
          <w:rPr>
            <w:rFonts w:ascii="Arial" w:hAnsi="Arial" w:cs="Arial"/>
            <w:color w:val="0000FF"/>
            <w:sz w:val="20"/>
            <w:szCs w:val="20"/>
          </w:rPr>
          <w:t>пункте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размещаются на официальном сайте Государственного Совета в течение 14 рабочих дней со дня их представления депутатом Государственного Совета в комиссию.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30.07.2013 N 52; в ред.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02.11.2022 N 97)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Размещение на официальном сайте Государственного Совета сведений, указанных в </w:t>
      </w:r>
      <w:hyperlink w:anchor="Par25" w:history="1">
        <w:r>
          <w:rPr>
            <w:rFonts w:ascii="Arial" w:hAnsi="Arial" w:cs="Arial"/>
            <w:color w:val="0000FF"/>
            <w:sz w:val="20"/>
            <w:szCs w:val="20"/>
          </w:rPr>
          <w:t>пункте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обеспечивается Аппаратом Государственного Совета.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06.03.2013 N 6)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Комиссия Государственного Совета Чувашской Республики по </w:t>
      </w:r>
      <w:proofErr w:type="gramStart"/>
      <w:r>
        <w:rPr>
          <w:rFonts w:ascii="Arial" w:hAnsi="Arial" w:cs="Arial"/>
          <w:sz w:val="20"/>
          <w:szCs w:val="20"/>
        </w:rPr>
        <w:t>контролю за</w:t>
      </w:r>
      <w:proofErr w:type="gramEnd"/>
      <w:r>
        <w:rPr>
          <w:rFonts w:ascii="Arial" w:hAnsi="Arial" w:cs="Arial"/>
          <w:sz w:val="20"/>
          <w:szCs w:val="20"/>
        </w:rPr>
        <w:t xml:space="preserve"> достоверностью сведений о доходах, об имуществе и обязательствах имущественного характера: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в течение трех рабочих дней со дня поступления запроса от средств массовой информации сообщает о нем депутату Государственного Совета, в отношении которого поступил запрос;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ЧР от 06.03.2013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N 6</w:t>
        </w:r>
      </w:hyperlink>
      <w:r>
        <w:rPr>
          <w:rFonts w:ascii="Arial" w:hAnsi="Arial" w:cs="Arial"/>
          <w:sz w:val="20"/>
          <w:szCs w:val="20"/>
        </w:rPr>
        <w:t xml:space="preserve">, от 30.07.2013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N 52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б) в течение семи рабочих дней со дня поступления запроса от средств массовой информации обеспечивает предоставление им сведений, указанных в </w:t>
      </w:r>
      <w:hyperlink w:anchor="Par25" w:history="1">
        <w:r>
          <w:rPr>
            <w:rFonts w:ascii="Arial" w:hAnsi="Arial" w:cs="Arial"/>
            <w:color w:val="0000FF"/>
            <w:sz w:val="20"/>
            <w:szCs w:val="20"/>
          </w:rPr>
          <w:t>пункте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в том случае, если запрашиваемые сведения отсутствуют на официальном сайте Государственного Совета.</w:t>
      </w:r>
    </w:p>
    <w:p w:rsidR="00BB0DC3" w:rsidRDefault="00BB0DC3"/>
    <w:p w:rsidR="00F64CCE" w:rsidRDefault="00F64CCE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F64CCE">
        <w:tc>
          <w:tcPr>
            <w:tcW w:w="5103" w:type="dxa"/>
          </w:tcPr>
          <w:p w:rsidR="00F64CCE" w:rsidRDefault="00F64C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27 марта 2012 года</w:t>
            </w:r>
          </w:p>
        </w:tc>
        <w:tc>
          <w:tcPr>
            <w:tcW w:w="5103" w:type="dxa"/>
          </w:tcPr>
          <w:p w:rsidR="00F64CCE" w:rsidRDefault="00F64C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19</w:t>
            </w:r>
          </w:p>
        </w:tc>
      </w:tr>
    </w:tbl>
    <w:p w:rsidR="00F64CCE" w:rsidRDefault="00F64CCE" w:rsidP="00F64CC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СТАТУСЕ ДЕПУТАТА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ГОСУДАРСТВЕННОГО СОВЕТА ЧУВАШСКОЙ РЕСПУБЛИКИ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1. ОБЩИЕ ПОЛОЖЕНИЯ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1. Депутат Государственного Совета Чувашской Республики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Депутатом Государственного Совета Чувашской Республики (далее - депутат Государственного Совета) является гражданин Российской Федерации, избранный в соответствии с законодательством Российской Федерации о выборах в Государственный Совет Чувашской Республики (далее - Государственный Совет) на основе всеобщего равного и прямого избирательного права при тайном голосовании.</w:t>
      </w:r>
    </w:p>
    <w:p w:rsidR="00F64CCE" w:rsidRDefault="00F64CCE" w:rsidP="00F64C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4. Досрочное прекращение полномочий депутата Государственного Совета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Полномочия депутата Государственного Совета прекращаются досрочно в случае: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Решение о досрочном прекращении полномочий депутата Государственного Совета по основаниям, указанным в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пунктах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6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8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11 части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оформляется постановлением Государственного Совета, в котором определяется день прекращения его полномочий.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F64CCE" w:rsidRDefault="00F64CCE" w:rsidP="00F64C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7. Ограничения, связанные с депутатской деятельностью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F64CCE" w:rsidRDefault="00F64CCE" w:rsidP="00F64C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 в соответствии с Федеральным </w:t>
      </w:r>
      <w:hyperlink r:id="rId2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ежегодно не позднее 1 апреля года, следующего за отчетным финансовым годом, обязан представить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>
        <w:rPr>
          <w:rFonts w:ascii="Arial" w:hAnsi="Arial" w:cs="Arial"/>
          <w:sz w:val="20"/>
          <w:szCs w:val="20"/>
        </w:rPr>
        <w:t xml:space="preserve"> в Комиссию.</w:t>
      </w:r>
    </w:p>
    <w:p w:rsidR="00F64CCE" w:rsidRDefault="00F64CCE"/>
    <w:sectPr w:rsidR="00F64CCE" w:rsidSect="00F64CCE">
      <w:pgSz w:w="11906" w:h="16838"/>
      <w:pgMar w:top="1135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CCE"/>
    <w:rsid w:val="002C20BC"/>
    <w:rsid w:val="00BB0DC3"/>
    <w:rsid w:val="00F6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6F8BA2905680D319CC5183E15DF132CDDC61E255E136C87BD115A7B7EDDDC88807ABC5A81A0D3EEB64CE97AF21CA28EAE144314446998A93BE91ICE5H" TargetMode="External"/><Relationship Id="rId13" Type="http://schemas.openxmlformats.org/officeDocument/2006/relationships/hyperlink" Target="consultantplus://offline/ref=0A6F8BA2905680D319CC5183E15DF132CDDC61E255E136C87BD115A7B7EDDDC88807ABC5A81A0D3EEB64CE91AF21CA28EAE144314446998A93BE91ICE5H" TargetMode="External"/><Relationship Id="rId18" Type="http://schemas.openxmlformats.org/officeDocument/2006/relationships/hyperlink" Target="consultantplus://offline/ref=0A6F8BA2905680D319CC5183E15DF132CDDC61E255E136C87BD115A7B7EDDDC88807ABC5A81A0D3EEB64CE9FAF21CA28EAE144314446998A93BE91ICE5H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CC278EA3A9B8A470809B7E06B72363DED8A71083B1337A7B355ED1AE30F34974E9464367B0ABD0BA7BF1542BED8F59D5DB74354EB15446C76B2D5DFyFHDH" TargetMode="External"/><Relationship Id="rId7" Type="http://schemas.openxmlformats.org/officeDocument/2006/relationships/hyperlink" Target="consultantplus://offline/ref=0A6F8BA2905680D319CC5183E15DF132CDDC61E25CE734C87ADC48ADBFB4D1CA8F08F4D2AF53013FEB64CC94AC7ECF3DFBB948355F589A978FBC93C4I6E1H" TargetMode="External"/><Relationship Id="rId12" Type="http://schemas.openxmlformats.org/officeDocument/2006/relationships/hyperlink" Target="consultantplus://offline/ref=0A6F8BA2905680D319CC5183E15DF132CDDC61E255E136C87BD115A7B7EDDDC88807ABC5A81A0D3EEB64CE90AF21CA28EAE144314446998A93BE91ICE5H" TargetMode="External"/><Relationship Id="rId17" Type="http://schemas.openxmlformats.org/officeDocument/2006/relationships/hyperlink" Target="consultantplus://offline/ref=0A6F8BA2905680D319CC5183E15DF132CDDC61E255E136C87BD115A7B7EDDDC88807ABC5A81A0D3EEB64CE9EAF21CA28EAE144314446998A93BE91ICE5H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A6F8BA2905680D319CC5183E15DF132CDDC61E25CE734C87ADC48ADBFB4D1CA8F08F4D2AF53013FEB64CC92AD7ECF3DFBB948355F589A978FBC93C4I6E1H" TargetMode="External"/><Relationship Id="rId20" Type="http://schemas.openxmlformats.org/officeDocument/2006/relationships/hyperlink" Target="consultantplus://offline/ref=5CC278EA3A9B8A470809B7E06B72363DED8A71083B1337A7B355ED1AE30F34974E9464367B0ABD0BA7BF1542B3D8F59D5DB74354EB15446C76B2D5DFyFHD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A6F8BA2905680D319CC5183E15DF132CDDC61E258EB31C77FD115A7B7EDDDC88807ABC5A81A0D3EEB64CD95AF21CA28EAE144314446998A93BE91ICE5H" TargetMode="External"/><Relationship Id="rId11" Type="http://schemas.openxmlformats.org/officeDocument/2006/relationships/hyperlink" Target="consultantplus://offline/ref=0A6F8BA2905680D319CC5183E15DF132CDDC61E255E136C17CD115A7B7EDDDC88807ABC5A81A0D3EEB64CF97AF21CA28EAE144314446998A93BE91ICE5H" TargetMode="External"/><Relationship Id="rId24" Type="http://schemas.openxmlformats.org/officeDocument/2006/relationships/hyperlink" Target="consultantplus://offline/ref=5CC278EA3A9B8A470809A9ED7D1E6839E1822604331539F9E805EB4DBC5F32C21CD43A6F394BAE0AA4A11544B5yDH0H" TargetMode="External"/><Relationship Id="rId5" Type="http://schemas.openxmlformats.org/officeDocument/2006/relationships/hyperlink" Target="consultantplus://offline/ref=0A6F8BA2905680D319CC4F8EF731AF36C1D436EE54E13A96268E4EFAE0E4D79FDD48AA8BED12123EE87ACE96A6I7E6H" TargetMode="External"/><Relationship Id="rId15" Type="http://schemas.openxmlformats.org/officeDocument/2006/relationships/hyperlink" Target="consultantplus://offline/ref=0A6F8BA2905680D319CC5183E15DF132CDDC61E258EB31C77FD115A7B7EDDDC88807ABC5A81A0D3EEB64CE90AF21CA28EAE144314446998A93BE91ICE5H" TargetMode="External"/><Relationship Id="rId23" Type="http://schemas.openxmlformats.org/officeDocument/2006/relationships/hyperlink" Target="consultantplus://offline/ref=5CC278EA3A9B8A470809B7E06B72363DED8A71083B1337A7B355ED1AE30F34974E9464367B0ABD0BA7BF1543B3D8F59D5DB74354EB15446C76B2D5DFyFHDH" TargetMode="External"/><Relationship Id="rId10" Type="http://schemas.openxmlformats.org/officeDocument/2006/relationships/hyperlink" Target="consultantplus://offline/ref=0A6F8BA2905680D319CC5183E15DF132CDDC61E255E136C17CD115A7B7EDDDC88807ABC5A81A0D3EEB64CF96AF21CA28EAE144314446998A93BE91ICE5H" TargetMode="External"/><Relationship Id="rId19" Type="http://schemas.openxmlformats.org/officeDocument/2006/relationships/hyperlink" Target="consultantplus://offline/ref=0A6F8BA2905680D319CC5183E15DF132CDDC61E258EB31C77FD115A7B7EDDDC88807ABC5A81A0D3EEB64CE9FAF21CA28EAE144314446998A93BE91ICE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6F8BA2905680D319CC5183E15DF132CDDC61E255E136C87BD115A7B7EDDDC88807ABC5A81A0D3EEB64CE95AF21CA28EAE144314446998A93BE91ICE5H" TargetMode="External"/><Relationship Id="rId14" Type="http://schemas.openxmlformats.org/officeDocument/2006/relationships/hyperlink" Target="consultantplus://offline/ref=0A6F8BA2905680D319CC5183E15DF132CDDC61E258EB31C77FD115A7B7EDDDC88807ABC5A81A0D3EEB64CE93AF21CA28EAE144314446998A93BE91ICE5H" TargetMode="External"/><Relationship Id="rId22" Type="http://schemas.openxmlformats.org/officeDocument/2006/relationships/hyperlink" Target="consultantplus://offline/ref=5CC278EA3A9B8A470809B7E06B72363DED8A71083B1337A7B355ED1AE30F34974E9464367B0ABD0BA7BF1543B6D8F59D5DB74354EB15446C76B2D5DFyFH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Васильева Татьяна</cp:lastModifiedBy>
  <cp:revision>2</cp:revision>
  <dcterms:created xsi:type="dcterms:W3CDTF">2023-03-15T07:04:00Z</dcterms:created>
  <dcterms:modified xsi:type="dcterms:W3CDTF">2023-03-15T08:53:00Z</dcterms:modified>
</cp:coreProperties>
</file>