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Приложение № 1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r:id="rId4" w:anchor="sub_0" w:history="1">
        <w:r>
          <w:rPr>
            <w:rStyle w:val="a4"/>
            <w:color w:val="auto"/>
            <w:sz w:val="24"/>
            <w:szCs w:val="24"/>
          </w:rPr>
          <w:t>постановлению</w:t>
        </w:r>
      </w:hyperlink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города Чебоксары 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от ________________ № _________</w:t>
      </w:r>
    </w:p>
    <w:p w:rsidR="00573453" w:rsidRDefault="00573453" w:rsidP="00573453">
      <w:pPr>
        <w:spacing w:after="0"/>
        <w:ind w:left="10348"/>
      </w:pP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ind w:left="10348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 1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города Чебоксары «Укрепление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общественного здоровья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городе Чебоксары»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ВАЖНЕЙШИХ ЦЕЛЕВЫХ ИНДИКАТОРАХ И ПОКАЗАТЕЛЯХ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МУНИЦИПАЛЬНОЙ ПРОГРАММЫ ГОРОДА ЧЕБОКСАРЫ И ИХ ЗНАЧЕНИЯХ</w:t>
      </w:r>
    </w:p>
    <w:p w:rsidR="00573453" w:rsidRDefault="00573453" w:rsidP="005734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077"/>
        <w:gridCol w:w="1361"/>
        <w:gridCol w:w="850"/>
        <w:gridCol w:w="850"/>
        <w:gridCol w:w="794"/>
        <w:gridCol w:w="850"/>
        <w:gridCol w:w="850"/>
        <w:gridCol w:w="964"/>
        <w:gridCol w:w="1113"/>
        <w:gridCol w:w="1113"/>
        <w:gridCol w:w="1113"/>
      </w:tblGrid>
      <w:tr w:rsidR="00573453" w:rsidTr="005734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Базовое значение (на 2019 г.)</w:t>
            </w:r>
          </w:p>
        </w:tc>
        <w:tc>
          <w:tcPr>
            <w:tcW w:w="8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Период, год</w:t>
            </w:r>
          </w:p>
        </w:tc>
      </w:tr>
      <w:tr w:rsidR="00573453" w:rsidTr="005734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2028</w:t>
            </w:r>
          </w:p>
        </w:tc>
      </w:tr>
      <w:tr w:rsidR="00573453" w:rsidTr="005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Ожидаемая продолжительность жизни (в количестве лет)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rFonts w:ascii="Calibri" w:hAnsi="Calibri"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78,4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78,4</w:t>
            </w:r>
          </w:p>
        </w:tc>
      </w:tr>
      <w:tr w:rsidR="00573453" w:rsidTr="005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Естественный прирост (убыль) населения (в промилле)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промилле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rFonts w:ascii="Calibri" w:hAnsi="Calibri"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4 ,5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4,5</w:t>
            </w:r>
          </w:p>
        </w:tc>
      </w:tr>
      <w:tr w:rsidR="00573453" w:rsidTr="005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Смертность мужчин в возрасте 16 - 59 лет, на 100 тысяч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446,0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rFonts w:ascii="Calibri" w:hAnsi="Calibri"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441,0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441,0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441,0</w:t>
            </w:r>
          </w:p>
        </w:tc>
      </w:tr>
      <w:tr w:rsidR="00573453" w:rsidTr="005734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Смертность женщин в возрасте 16 - 54 лет, на 100 тысяч населения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rFonts w:ascii="Calibri" w:hAnsi="Calibri"/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53" w:rsidRDefault="00573453">
            <w:pPr>
              <w:rPr>
                <w:color w:val="FF000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105,6</w:t>
            </w:r>
          </w:p>
        </w:tc>
      </w:tr>
    </w:tbl>
    <w:p w:rsidR="00573453" w:rsidRDefault="00573453" w:rsidP="0057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</w:t>
      </w: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573453" w:rsidRDefault="00573453" w:rsidP="00573453">
      <w:pPr>
        <w:spacing w:after="0"/>
        <w:ind w:left="10348"/>
        <w:rPr>
          <w:rStyle w:val="a3"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 2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r:id="rId5" w:anchor="sub_0" w:history="1">
        <w:r>
          <w:rPr>
            <w:rStyle w:val="a4"/>
            <w:color w:val="auto"/>
            <w:sz w:val="24"/>
            <w:szCs w:val="24"/>
          </w:rPr>
          <w:t>постановлению</w:t>
        </w:r>
      </w:hyperlink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города Чебоксары 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от ________________ № _________</w:t>
      </w:r>
    </w:p>
    <w:p w:rsidR="00573453" w:rsidRDefault="00573453" w:rsidP="00573453">
      <w:pPr>
        <w:spacing w:after="0"/>
        <w:ind w:left="10348"/>
      </w:pPr>
    </w:p>
    <w:p w:rsidR="00573453" w:rsidRDefault="00573453" w:rsidP="00573453">
      <w:pPr>
        <w:spacing w:after="0"/>
        <w:ind w:left="10348"/>
        <w:rPr>
          <w:rStyle w:val="a3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Приложение № 2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к муниципальной программе города Чебоксары «Укрепление общественного здоровья в городе Чебоксары»</w:t>
      </w:r>
    </w:p>
    <w:p w:rsidR="00573453" w:rsidRDefault="00573453" w:rsidP="00573453">
      <w:pPr>
        <w:jc w:val="right"/>
        <w:rPr>
          <w:rStyle w:val="a3"/>
          <w:rFonts w:ascii="Times New Roman" w:hAnsi="Times New Roman"/>
          <w:bCs/>
          <w:color w:val="auto"/>
          <w:sz w:val="24"/>
          <w:szCs w:val="24"/>
        </w:rPr>
      </w:pPr>
    </w:p>
    <w:p w:rsidR="00573453" w:rsidRDefault="00573453" w:rsidP="00573453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573453" w:rsidRDefault="00573453" w:rsidP="0057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ОСНОВНЫХ МЕРОПРИЯТИЙ И МЕРОПРИЯТИЙ</w:t>
      </w:r>
    </w:p>
    <w:p w:rsidR="00573453" w:rsidRDefault="00573453" w:rsidP="0057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ПРОГРАММЫ ГОРОДА ЧЕБОКСАРЫ</w:t>
      </w:r>
    </w:p>
    <w:p w:rsidR="00573453" w:rsidRDefault="00573453" w:rsidP="0057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tbl>
      <w:tblPr>
        <w:tblW w:w="14235" w:type="dxa"/>
        <w:tblLook w:val="04A0" w:firstRow="1" w:lastRow="0" w:firstColumn="1" w:lastColumn="0" w:noHBand="0" w:noVBand="1"/>
      </w:tblPr>
      <w:tblGrid>
        <w:gridCol w:w="708"/>
        <w:gridCol w:w="4852"/>
        <w:gridCol w:w="1701"/>
        <w:gridCol w:w="3019"/>
        <w:gridCol w:w="3955"/>
      </w:tblGrid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основного мероприятия и мероприятия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(начало - окончание)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результата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I. Координация реализации муниципальной программы</w:t>
            </w:r>
          </w:p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Совершенствование нормативно-правового регулирования процесса формирования профилактической среды, здорового образа жизни населения и ответственного отношения граждан к своему здоровью, здоровью детей на основе комплексного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межсекторального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положения об отрядах здоровья и их создание в общеобразовательных организациях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отрядов здоровья в каждой общеобразовательной организации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Внедрение модельных корпоративных программ, содержащих наилучшие практики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укрепления здоровья и формирования здорового образа жизни работников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культуры и развития туризма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Утверждение и реализация модельных корпоративных программ в учреждениях, подведомственных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Управлению культуры и развития туризма администрации города Чебоксары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Интегрирование мер профилактики и детерминант общественного здоровья в планы развития основных отраслей экономики и социальной сферы на муниципальном уровне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 </w:t>
            </w:r>
            <w:hyperlink r:id="rId6" w:anchor="/document/71282296/entry/100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 2403-р, утвержденного </w:t>
            </w:r>
            <w:hyperlink r:id="rId7" w:anchor="/document/71282296/entry/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распоряжением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Правительства Российской Федерации от 12.12.2015 N 2570-р, в части вовлечения молодежи в регулярные занятия физической культурой и спортом, пропаганды здорового образа жизни; реализации проектов в области физкультурно-спортивной и оздоровительной деятельности, связанных с популяризацией здорового образа жизни, спорта, а также создания положительного образа молодежи, ведущей здоровый образ жизни; содействия развитию инфраструктуры для отдыха и оздоровления молодежи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Чебоксары; Автономное учреждение «Информационный центр города Чебоксары»;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молодежи, приверженной здоровому образу жизни; увеличение доли населения, систематически занимающегося физической культурой и спортом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 </w:t>
            </w:r>
            <w:hyperlink r:id="rId8" w:anchor="/document/71556252/entry/100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на 2016 - 2020 годы по реализации первого этапа Стратегии действий в интересах граждан старшего поколения в Российской Федерации до 2025 года, утвержденного </w:t>
            </w:r>
            <w:hyperlink r:id="rId9" w:anchor="/document/71556252/entry/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распоряжением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Правительства Российской Федерации от 29.11.2016 N 2539-р, в части совершенствования системы охраны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здоровья граждан старшего поколения, в том числе обеспечения доступности медицинской помощи для указанной категории граждан, формирования здорового образа жизни, повышения информированности граждан по вопросам охраны здоровья старшего поколения; формирования условий для организации досуга граждан старшего поколения, в том числе обеспечения доступности физкультурно-спортивных услуг и вовлечения граждан старшего поколения в культурные процессы; стимулирования производства товаров и оказания услуг в целях удовлетворения потребностей граждан старшего поколения; развития общества с учетом интересов, потребностей и возможностей граждан старшего поколения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в Правительство Российской Федерации официальных результатов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подготовка доклада о реализации плана мероприятий на 2016 - 2020 годы по реализации первого этапа Стратегии действий в интересах граждан старшего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поколения в Российской Федерации до 2025 года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массовых муниципальных мероприятий, направленных на пропаганду и формирование у населения здорового образа жизни, увеличение периода активного долголетия, а также на снижение инвалидности и смертности населения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проведении массовых муниципальных мероприятий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мероприятий по формированию здорового образа жизни в средствах массовой информации, размещение информации </w:t>
            </w:r>
            <w:hyperlink r:id="rId10" w:tgtFrame="_blank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официальном сайте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администрации города Чебоксары и официальных сайтах подведомственных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учреждений в информационно-телекоммуникационной сети "Интернет", иных Интернет-ресурсах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культуры и развития туризма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Отчет о выполнении мероприятий по формированию здорового образа жизни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досуга и занятости детей, находящихся в трудной жизненной ситуации и в социально опасном положении, путем вовлечения их в занятия в кружках, клубах по интересам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района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детей, находящихся в трудной жизненной ситуации и в социально опасном положении, вовлеченных в занятия в кружках, клубах по интересам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7150" cy="180975"/>
                      <wp:effectExtent l="38100" t="0" r="38100" b="9525"/>
                      <wp:docPr id="4" name="Прямоугольник 4" descr="https://internet.garant.ru/document/formula?revision=432024530&amp;text=U3RyaW5nKCNAOTIxKQ=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C068B" id="Прямоугольник 4" o:spid="_x0000_s1026" alt="https://internet.garant.ru/document/formula?revision=432024530&amp;text=U3RyaW5nKCNAOTIxKQ==&amp;fmt=png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7150" cy="180975"/>
                      <wp:effectExtent l="38100" t="0" r="38100" b="9525"/>
                      <wp:docPr id="3" name="Прямоугольник 3" descr="https://internet.garant.ru/document/formula?revision=432024530&amp;text=U3RyaW5nKCNAOTIxKQ==&amp;fmt=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B3CFA" id="Прямоугольник 3" o:spid="_x0000_s1026" alt="https://internet.garant.ru/document/formula?revision=432024530&amp;text=U3RyaW5nKCNAOTIxKQ==&amp;fmt=png" style="width:4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по реализации Программы на популяционном уровне</w:t>
            </w:r>
          </w:p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социальных и экономических детерминант, способствующих ведению здорового образа жизни, для всех слоев и групп населения, снижение уровня распространенности факторов, негативно влияющих на здоровье человека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опыта Ассоциации по улучшению состояния здоровья и качества жизни населения "Здоровые города, районы и поселки" российской национальной сети Проекта Европейского регионального бюро Всемирной организации здравоохранения (ЕРБ ВОЗ) "Здоровые города" через популяризацию данного движения в рамках ежегодных конкурсов "Самый здоровый город, район, поселок России"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числа участников ежегодного конкурса "Самый здоровый город, район, поселок России"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мест массового отдыха на водных объектах в соответствии с законодательством Российской Федерации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граждан в местах массового отдыха на водных объектах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Совершенствование системы мер повышения уровня грамотности населения в вопросах здоровья, пропаганды здорового образа жизни, просвещения населения о факторах риска развития неинфекционных заболеваний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постоянной информационно-коммуникационной кампании средствами массовой информации, в том числе радио и телевидением, в информационно-телекоммуникационной сети "Интернет" с целью повышения уровня грамотности населения в вопросах здоровья, пропаганды здорового питания и образа жизни, просвещения населения о факторах риска развития неинфекционных заболеваний и необходимости ответственного отношения к здоровью, проведения личной профилактики неинфекционных заболеваний и контроля их течения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населения, касающихся основных принципов здорового питания и образа жизни, методов личной профилактики и контроля неинфекционных заболеваний, являющихся основной причиной инвалидности и смертности, правил здоровье сберегающего поведения, оказания первой помощи и сохранения репродуктивного здоровья, важности вакцинации и своевременности вызова скорой медицинской помощи при неотложных состояниях; повышение доли граждан, приверженных здоровому питанию и образу жизни, проводящих личную профилактику и контроль неинфекционных заболеваний, выполняющих правила здоровье сберегающего поведения, оказания первой помощи и сохранения репродуктивного здоровья, проходящих вакцинацию и своевременно вызывающих скорую медицинскую помощь при неотложных состояниях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учреждениях культуры (библиотеках, культурно-досуговых учреждениях, музеях) просветительских мероприятий (часы здоровья, книжные выставки, обзоры литературы, познавательные часы, диспуты, беседы)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граждан, приверженных здоровому образу жизни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межведомственного взаимодействия по выявлению семейного неблагополучия, обеспечению работы с семьями, находящимися в социально опасном положении (трудной жизненной ситуации)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фактах выявления семей, находящихся в социально опасном положении (трудной жизненной ситуации)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руководителей дошкольных образовательных и общеобразовательных организаций по вопросам сохранения здоровья, мотивирования к ведению здорового образа жизни и обеспечения для этого необходимых условий, повышение уровня квалификации воспитателей и педагогов в области формирования здорового образа жизни и профилактики неинфекционных заболеваний у воспитанников и обучающихся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здоровья воспитанников и обучающихся, мотивирование их к ведению здорового образа жизни и обеспечение для этого необходимых условий; формирование здорового образа жизни и профилактика неинфекционных заболеваний у воспитанников и обучающихся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санитарно-просветительской работы и массовых агитационных мероприятий, направленных на пропаганду здорового образа жизни среди населения города Чебоксары, в том числе среди молодежи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здорового образа жизни среди населения города Чебоксары, в том числе среди молодежи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Демонстрация видеороликов о важности прохождения профилактических медицинских осмотров и диспансеризации, о факторах риска сердечно-сосудистых заболеваний (артериальная гипертензия, высокий уровень холестерина, сахарный диабет, курение, употребление алкоголя, низкая физическая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активность, избыточная масса тела и ожирение) и об алгоритме действий населения при неотложных состояниях в средствах массовой информации, в социальных сетях в информационно-телекоммуникационной сети "Интернет", на мониторах в медицинских организациях, в кинотеатрах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культуры и развития туризма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населения о факторах риска сердечно-сосудистых заболеваний (артериальная гипертензия, высокий уровень холестерина, сахарный диабет, курение, употребление алкоголя, низкая физическая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активность, избыточная масса тела и ожирение) и об алгоритме действий населения при неотложных состояниях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III. Снижение уровня распространенности модифицируемых факторов риска неинфекционных заболеваний</w:t>
            </w:r>
          </w:p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Мероприятия, направленные на снижение потребления табака и алкоголя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соблюдением ограничений розничной продажи алкогольной продукции, установленных на территории Чувашской Республики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уровня правонарушений, совершенных в алкогольном опьянении; увеличение количества граждан, приверженных здоровому образу жизни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противодействию реализации нелегально произведенной спиртосодержащей продукции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количества торговых точек, реализующих населению нелегально произведенную спиртосодержащую продукцию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рейдов по выявлению фактов незаконной реализации алкогольной продукции населению, в том числе выявлению фактов продажи алкогольной и спиртосодержащей продукции несовершеннолетним лицам, в целях профилактики потребления алкогольной продукции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случаев незаконной реализации алкогольной продукции населению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вопросов и принятие мер по предупреждению потребления несовершеннолетними наркотических средств, психотропных веществ, алкогольной и спиртосодержащей продукции на заседаниях комиссий по делам несовершеннолетних и защите их прав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охвата несовершеннолетних профилактическими мероприятиями по предупреждению потребления наркотических средств, психотропных веществ, алкогольной и спиртосодержащей продукции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размещение уличной социальной антитабачной рекламы (баннеры,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билборды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плакаты) в городе Чебоксары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организации Минздрава Чувашии (по согласованию);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"Управление территориального планирования города Чебоксары"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населения о вреде потребления табака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в ходе единых информационных дней, встреч с населением ситуации с потреблением алкоголя и табака, а также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населения о вреде потребления алкоголя, табака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через Интернет-ресурсы администрации города Чебоксары, средства массовой информации разъяснительной работы с населением о вреде табачной и спиртосодержащей продукции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 </w:t>
            </w:r>
            <w:hyperlink r:id="rId11" w:tgtFrame="_blank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сайте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администрации города Чебоксары, сайтах территориальных, функциональных, отраслевых органов администрации, в средствах массовой информации материалов, предупреждающих о вреде потребления табачной и спиртосодержащей продукции, а также информирующих о мероприятиях, проводимых с целью вовлечения населения в ведение здорового образа жизни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Мероприятия, направленные на обеспечение возможности здорового питания и повышение приверженности принципам здорового питания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здорового питания во всех дошкольных образовательных и общеобразовательных организациях с организованным питанием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аналитических материалов об организации здорового питания для включения в ежегодный государственный доклад о состоянии санитарно-эпидемиологического благополучия населения города Чебоксары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питания школьников и удовлетворенности их родителей системой питания в общеобразовательных организациях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школьников, охваченных горячим питанием; повышение удовлетворенности родителей школьников качеством питания в общеобразовательных организациях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сельскохозяйственных ярмарок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потребления овощей и фруктов, произведенных на территории Чувашской Республики; подготовка отчета о проведении сельскохозяйственных ярмарок и их результатах</w:t>
            </w:r>
          </w:p>
        </w:tc>
      </w:tr>
      <w:tr w:rsidR="00573453" w:rsidTr="00573453"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Мероприятия, направленные на повышение физической активности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 </w:t>
            </w:r>
            <w:hyperlink r:id="rId12" w:anchor="/document/71381980/entry/100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плана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мероприятий по реализации в 2016 - 2020 годах Концепции демографической политики Российской Федерации на период до 2025 года, утвержденного </w:t>
            </w:r>
            <w:hyperlink r:id="rId13" w:anchor="/document/71381980/entry/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распоряжением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Правительства Российской Федерации от 14.04.2016 N 669-р, в части проведения мониторинга уровня физической подготовленности населения в рамках внедрения Всероссийского физкультурно-спортивного комплекса "Готов к труду и обороне" (ГТО) (далее - ГТО); проведения многоэтапных физкультурных мероприятий, а также мероприятий информационно-просветительского характера, направленных на пропаганду спорта и здорового образа жизни; расширения сети объектов спорта для занятия физической культурой и спортом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лиц, выполнивших нормативы ГТО, в общей численности населения, принявшего участие в сдаче нормативов ГТО; увеличение доли граждан, систематически занимающихся физической культурой и спортом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регионального проекта Чувашской Республики "Создание для всех категорий и групп населения условий для занятий физической культурой и спортом, массовым спортом, в том числе повышение уровня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обеспеченности населения объектами спорта, и подготовка спортивного резерва"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доли граждан, систематически занимающихся физической культурой и спортом, увеличение доли занимающихся по программам спортивной подготовки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организациях ведомственной принадлежности физической культуры и спорта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 </w:t>
            </w:r>
            <w:hyperlink r:id="rId14" w:anchor="/document/22887998/entry/300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подпрограммы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годы, утвержденной </w:t>
            </w:r>
            <w:hyperlink r:id="rId15" w:anchor="/document/42538174/entry/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постановлением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Кабинета Министров Чувашской Республики от 31.08.2017 N 343, в части благоустройства дворовых территорий, общественных пространств, установки элементов спортивного и игрового оборудования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ЖКХ, энергетики, транспорта и связи;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"Управление жилищно-коммунального хозяйства и благоустройства";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"Управление жилищным фондом города Чебоксары";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новых возможностей для отдыха, занятий спортом, самореализации граждан; повышение ежедневной физической активности всех категорий населения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спорта, в первую очередь среди несовершеннолетних, за счет создания доступных спортивных секций и подготовки необходимого количества детских тренеров, организации регулярных массовых спортивных акций, семейных и школьных соревнований, чемпионатов любителей массового спорта, в том числе средней и старшей возрастных групп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сети детских спортивных школ и секций, детских тренеров; увеличение числа массовых спортивных акций, семейных и школьных соревнований, чемпионатов любителей массового спорта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ежемесячного Дня здоровья и спорта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лиц, принявших участие в Дне здоровья и спорта и получивших оздоровительные услуги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7.6.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сети оздоровительных услуг с целью организации досуга населения, привлечения к физкультурно-оздоровительным и спортивным мероприятиям в физкультурно-оздоровительных комплексах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лиц, систематически занимающихся физической культурой и спортом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льготного посещения спортивных, тренажерных залов, бассейнов для детей из малообеспеченных семей, инвалидов, пенсионеров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 прейскуранте физкультурно-оздоровительных комплексов льготных цен на услуги для детей из малообеспеченных семей, инвалидов, пенсионеров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максимально эффективного использования населением материально-технической базы для занятий физической культурой и спортом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7.9.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органах местного самоуправления города Чебоксары работы специалистов, ответственных за развитие физической культуры и спорта, в том числе представление статистической отчетности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штатных специалистов, ответственных за развитие физической культуры и спорта, в органах местного самоуправления города Чебоксары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7.10.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развития клубных объединений физкультурно-спортивной направленности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сети клубных объединений физкультурно-спортивной направленности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7.11.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физкультминуток в дошкольных образовательных организациях "В здоровом теле - здоровый дух"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Физкультминутки в дошкольных образовательных организациях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сдачи норм ГТО работниками органов местного самоуправления города Чебоксары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Сдача норм ГТО работниками органов местного самоуправления города Чебоксары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7.13.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безвозмездного предоставления услуг физической культуры и спорта по месту учебы и жительства школьников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Калининскому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району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Безвозмездное предоставление услуг физической культуры и спорта;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двигательной активности населения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7.14.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постоянной разъяснительной работы по вопросам значимости занятий физической культурой и спортом, в том числе в социальных сетях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Чебоксары;</w:t>
            </w:r>
          </w:p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Автономное учреждение «Информационный центр города Чебоксары»;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в средствах массовой информации, социальных сетях, на официальных сайтах органов местного самоуправления города Чебоксары и официальных сайтах подведомственных учреждений в информационно-телекоммуникационной сети "Интернет"</w:t>
            </w:r>
          </w:p>
        </w:tc>
      </w:tr>
      <w:tr w:rsidR="00573453" w:rsidTr="00573453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7.15.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плоскостных спортивных сооружений при образовательных организациях (приобретение и установка тренажеров, укладка специальных покрытий на беговых дорожках, футбольном поле, волейбольной и баскетбольной площадках, установка навесов над спортивными снарядами), в том числе для привлечения жителей близлежащих микрорайонов к регулярным занятиям физической культурой и спортом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2020 - 2028 гг.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физической культуры и спорта администрации города Чебоксары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Обновленные плоскостные спортивные сооружения при образовательных организациях</w:t>
            </w:r>
          </w:p>
        </w:tc>
      </w:tr>
    </w:tbl>
    <w:p w:rsidR="00573453" w:rsidRDefault="00573453" w:rsidP="005734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</w:t>
      </w:r>
    </w:p>
    <w:p w:rsidR="00573453" w:rsidRDefault="00573453" w:rsidP="005734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3453" w:rsidRDefault="00573453" w:rsidP="005734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4630BE" w:rsidRDefault="004630BE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573453" w:rsidRDefault="00573453" w:rsidP="00573453">
      <w:pPr>
        <w:spacing w:after="0"/>
        <w:ind w:left="10348"/>
        <w:rPr>
          <w:rStyle w:val="a3"/>
          <w:rFonts w:eastAsia="Calibri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 3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к </w:t>
      </w:r>
      <w:hyperlink r:id="rId16" w:anchor="sub_0" w:history="1">
        <w:r>
          <w:rPr>
            <w:rStyle w:val="a4"/>
            <w:color w:val="auto"/>
            <w:sz w:val="24"/>
            <w:szCs w:val="24"/>
          </w:rPr>
          <w:t>постановлению</w:t>
        </w:r>
      </w:hyperlink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 администрации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 xml:space="preserve">города Чебоксары 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от ________________ № _________</w:t>
      </w:r>
    </w:p>
    <w:p w:rsidR="00573453" w:rsidRDefault="00573453" w:rsidP="00573453">
      <w:pPr>
        <w:spacing w:after="0"/>
        <w:ind w:left="10348"/>
      </w:pPr>
    </w:p>
    <w:p w:rsidR="00573453" w:rsidRDefault="00573453" w:rsidP="00573453">
      <w:pPr>
        <w:spacing w:after="0"/>
        <w:ind w:left="10348"/>
        <w:rPr>
          <w:rStyle w:val="a3"/>
          <w:b w:val="0"/>
          <w:bCs/>
          <w:color w:val="auto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Приложение № 3</w:t>
      </w:r>
    </w:p>
    <w:p w:rsidR="00573453" w:rsidRDefault="00573453" w:rsidP="00573453">
      <w:pPr>
        <w:spacing w:after="0"/>
        <w:ind w:left="10348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  <w:t>к муниципальной программе города Чебоксары «Укрепление общественного здоровья в городе Чебоксары»</w:t>
      </w:r>
    </w:p>
    <w:p w:rsidR="004630BE" w:rsidRDefault="004630BE" w:rsidP="00573453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3453" w:rsidRDefault="00573453" w:rsidP="00573453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РЕСУРСНОЕ ОБЕСПЕЧЕНИЕ</w:t>
      </w:r>
    </w:p>
    <w:p w:rsidR="00573453" w:rsidRDefault="00573453" w:rsidP="00573453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РЕАЛИЗАЦИИ МУНИЦИПАЛЬНОЙ ПРОГРАММЫ ГОРОДА ЧЕБОКСАРЫ</w:t>
      </w:r>
    </w:p>
    <w:p w:rsidR="00573453" w:rsidRDefault="00573453" w:rsidP="00573453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СЧЕТ СРЕДСТВ ВСЕХ ИСТОЧНИКОВ ФИНАНСИРОВАНИЯ</w:t>
      </w:r>
    </w:p>
    <w:p w:rsidR="00573453" w:rsidRDefault="00573453" w:rsidP="00573453">
      <w:pPr>
        <w:shd w:val="clear" w:color="auto" w:fill="FFFFFF"/>
        <w:tabs>
          <w:tab w:val="center" w:pos="7285"/>
          <w:tab w:val="left" w:pos="1279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305" w:type="dxa"/>
        <w:tblInd w:w="-694" w:type="dxa"/>
        <w:tblLayout w:type="fixed"/>
        <w:tblLook w:val="04A0" w:firstRow="1" w:lastRow="0" w:firstColumn="1" w:lastColumn="0" w:noHBand="0" w:noVBand="1"/>
      </w:tblPr>
      <w:tblGrid>
        <w:gridCol w:w="1136"/>
        <w:gridCol w:w="1818"/>
        <w:gridCol w:w="993"/>
        <w:gridCol w:w="1869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573453" w:rsidTr="00AB096F">
        <w:trPr>
          <w:trHeight w:val="240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 муниципальной программы города Чебоксары, основного мероприятия и мероприятия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 </w:t>
            </w:r>
            <w:hyperlink r:id="rId17" w:anchor="/document/71971578/entry/1000" w:history="1">
              <w:r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765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расходов по годам тысяч рублей</w:t>
            </w:r>
          </w:p>
        </w:tc>
      </w:tr>
      <w:tr w:rsidR="00573453" w:rsidTr="00AB096F">
        <w:tc>
          <w:tcPr>
            <w:tcW w:w="11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AB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anchor="/document/71971578/entry/15000" w:history="1">
              <w:proofErr w:type="spellStart"/>
              <w:r w:rsidR="00573453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Рз</w:t>
              </w:r>
              <w:proofErr w:type="spellEnd"/>
            </w:hyperlink>
            <w:r w:rsidR="00573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73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AB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anchor="/document/71971578/entry/16000" w:history="1">
              <w:r w:rsidR="00573453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ЦСР</w:t>
              </w:r>
            </w:hyperlink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AB0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anchor="/document/71971578/entry/17000" w:history="1">
              <w:r w:rsidR="00573453">
                <w:rPr>
                  <w:rStyle w:val="a5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ВР</w:t>
              </w:r>
            </w:hyperlink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</w:tr>
      <w:tr w:rsidR="00573453" w:rsidTr="00AB096F"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573453" w:rsidTr="00AB096F">
        <w:trPr>
          <w:trHeight w:val="24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«Укрепление общественного здоровья в городе Чебоксары»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культуры и развития туризма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развитию потребительского рынка и предпринимательства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ЖКХ, энергетики, транспорта и связи администрации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Управа по Калининскому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району города Чебоксары;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Ленинскому району города Чебоксары;</w:t>
            </w:r>
          </w:p>
          <w:p w:rsidR="00573453" w:rsidRDefault="005734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Управа по Московскому району города Чебоксары; Автономное учреждение «Информационный центр города Чебоксары»;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«Управление жилищно-коммунального хозяйства и благоустройства»;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«Управление жилищным фондом города Чебоксары»;</w:t>
            </w:r>
          </w:p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«Управление территориального планирования города Чебоксары»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453" w:rsidRDefault="00573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bookmarkStart w:id="0" w:name="_GoBack"/>
        <w:bookmarkEnd w:id="0"/>
      </w:tr>
    </w:tbl>
    <w:p w:rsidR="00057908" w:rsidRDefault="00057908" w:rsidP="00AB096F"/>
    <w:sectPr w:rsidR="00057908" w:rsidSect="00573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09"/>
    <w:rsid w:val="00057908"/>
    <w:rsid w:val="004630BE"/>
    <w:rsid w:val="00573453"/>
    <w:rsid w:val="00AB096F"/>
    <w:rsid w:val="00C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F0245-B754-4F0C-B2E7-46397863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3453"/>
    <w:rPr>
      <w:b/>
      <w:bCs w:val="0"/>
      <w:color w:val="26282F"/>
    </w:rPr>
  </w:style>
  <w:style w:type="character" w:customStyle="1" w:styleId="a4">
    <w:name w:val="Гипертекстовая ссылка"/>
    <w:uiPriority w:val="99"/>
    <w:rsid w:val="00573453"/>
    <w:rPr>
      <w:rFonts w:ascii="Times New Roman" w:hAnsi="Times New Roman" w:cs="Times New Roman" w:hint="default"/>
      <w:b w:val="0"/>
      <w:bCs w:val="0"/>
      <w:color w:val="106BBE"/>
    </w:rPr>
  </w:style>
  <w:style w:type="character" w:styleId="a5">
    <w:name w:val="Hyperlink"/>
    <w:basedOn w:val="a0"/>
    <w:uiPriority w:val="99"/>
    <w:semiHidden/>
    <w:unhideWhenUsed/>
    <w:rsid w:val="0057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70;&#1088;&#1080;&#1089;&#1090;\AppData\Local\Temp\Rar$DIa3056.49005\&#1055;&#1088;&#1080;&#1083;&#1086;&#1078;&#1077;&#1085;&#1080;&#1077;%20&#8470;12.doc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://www.gcheb.cap.ru/" TargetMode="External"/><Relationship Id="rId5" Type="http://schemas.openxmlformats.org/officeDocument/2006/relationships/hyperlink" Target="file:///C:\Users\&#1070;&#1088;&#1080;&#1089;&#1090;\AppData\Local\Temp\Rar$DIa3056.49005\&#1055;&#1088;&#1080;&#1083;&#1086;&#1078;&#1077;&#1085;&#1080;&#1077;%20&#8470;12.doc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www.gcheb.cap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file:///C:\Users\&#1070;&#1088;&#1080;&#1089;&#1090;\AppData\Local\Temp\Rar$DIa3056.49005\&#1055;&#1088;&#1080;&#1083;&#1086;&#1078;&#1077;&#1085;&#1080;&#1077;%20&#8470;12.doc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4292</Words>
  <Characters>24468</Characters>
  <Application>Microsoft Office Word</Application>
  <DocSecurity>0</DocSecurity>
  <Lines>203</Lines>
  <Paragraphs>57</Paragraphs>
  <ScaleCrop>false</ScaleCrop>
  <Company/>
  <LinksUpToDate>false</LinksUpToDate>
  <CharactersWithSpaces>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2024-04-25T08:12:00Z</dcterms:created>
  <dcterms:modified xsi:type="dcterms:W3CDTF">2024-05-31T06:35:00Z</dcterms:modified>
</cp:coreProperties>
</file>