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-163194</wp:posOffset>
                </wp:positionH>
                <wp:positionV relativeFrom="paragraph">
                  <wp:posOffset>160655</wp:posOffset>
                </wp:positionV>
                <wp:extent cx="36195" cy="3619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3"/>
                            </w:pPr>
                            <w:r/>
                            <w:r/>
                          </w:p>
                          <w:p>
                            <w:pPr>
                              <w:pStyle w:val="64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false;mso-position-horizontal-relative:text;margin-left:-12.85pt;mso-position-horizontal:absolute;mso-position-vertical-relative:text;margin-top:12.65pt;mso-position-vertical:absolute;width:2.85pt;height:2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43"/>
                      </w:pPr>
                      <w:r/>
                      <w:r/>
                    </w:p>
                    <w:p>
                      <w:pPr>
                        <w:pStyle w:val="64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</w:rPr>
        <w:t xml:space="preserve">О внесении изменений в приказ Мин</w:t>
      </w:r>
      <w:r>
        <w:rPr>
          <w:b/>
          <w:bCs/>
          <w:sz w:val="26"/>
        </w:rPr>
        <w:t xml:space="preserve">и</w:t>
      </w:r>
      <w:r>
        <w:rPr>
          <w:b/>
          <w:bCs/>
          <w:sz w:val="26"/>
        </w:rPr>
        <w:t xml:space="preserve">стерства строительства, архитектуры и жилищно-коммунального хозяйства Чувашской Республики от </w:t>
      </w:r>
      <w:r>
        <w:rPr>
          <w:b/>
          <w:bCs/>
          <w:sz w:val="26"/>
        </w:rPr>
        <w:t xml:space="preserve">17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 xml:space="preserve">марта</w:t>
      </w:r>
      <w:r>
        <w:rPr>
          <w:b/>
          <w:bCs/>
          <w:sz w:val="26"/>
        </w:rPr>
        <w:t xml:space="preserve"> 20</w:t>
      </w:r>
      <w:r>
        <w:rPr>
          <w:b/>
          <w:bCs/>
          <w:sz w:val="26"/>
        </w:rPr>
        <w:t xml:space="preserve">22</w:t>
      </w:r>
      <w:r>
        <w:rPr>
          <w:b/>
          <w:bCs/>
          <w:sz w:val="26"/>
        </w:rPr>
        <w:t xml:space="preserve"> г. № 03-03/</w:t>
      </w:r>
      <w:r>
        <w:rPr>
          <w:b/>
          <w:bCs/>
          <w:sz w:val="26"/>
        </w:rPr>
        <w:t xml:space="preserve">1</w:t>
      </w:r>
      <w:r>
        <w:rPr>
          <w:b/>
          <w:bCs/>
          <w:sz w:val="26"/>
        </w:rPr>
        <w:t xml:space="preserve">2</w:t>
      </w:r>
      <w:r>
        <w:rPr>
          <w:b/>
          <w:bCs/>
          <w:sz w:val="26"/>
        </w:rPr>
        <w:t xml:space="preserve">8</w:t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643"/>
        <w:ind w:firstLine="567"/>
        <w:jc w:val="center"/>
        <w:spacing w:line="240" w:lineRule="auto"/>
        <w:rPr>
          <w:sz w:val="26"/>
          <w:szCs w:val="26"/>
        </w:rPr>
      </w:pPr>
      <w:r>
        <w:rPr>
          <w:rFonts w:ascii="TimesET" w:hAnsi="TimesE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-163194</wp:posOffset>
                </wp:positionH>
                <wp:positionV relativeFrom="paragraph">
                  <wp:posOffset>160655</wp:posOffset>
                </wp:positionV>
                <wp:extent cx="36195" cy="361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3"/>
                            </w:pPr>
                            <w:r/>
                            <w:r/>
                          </w:p>
                          <w:p>
                            <w:pPr>
                              <w:pStyle w:val="64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false;mso-position-horizontal-relative:text;margin-left:-12.85pt;mso-position-horizontal:absolute;mso-position-vertical-relative:text;margin-top:12.65pt;mso-position-vertical:absolute;width:2.85pt;height:2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43"/>
                      </w:pPr>
                      <w:r/>
                      <w:r/>
                    </w:p>
                    <w:p>
                      <w:pPr>
                        <w:pStyle w:val="64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Приказываю:</w:t>
      </w:r>
      <w:r>
        <w:rPr>
          <w:sz w:val="26"/>
          <w:szCs w:val="26"/>
        </w:rPr>
      </w:r>
    </w:p>
    <w:p>
      <w:pPr>
        <w:pStyle w:val="643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6"/>
        <w:ind w:firstLine="567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Внести в административный регламент Министерства строительства, арх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тектуры и жилищно-коммунального хозяйства Чувашской Республики по пред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 государственной услуги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Подготовка и утверждение документации по план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ровке территории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утвержденный приказом Министерства строительства, арх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тектуры и жилищно-коммунального хозяйства Чувашской Республики от 17 марта 2022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03-03/128 (зарегистрирован в Государственной службе Чувашской Республики по делам юстиции 27 апреля 2022 г., регистрационный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7641) (с и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менениями, внесенными приказ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Министерства строительства, архитектуры и ж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лищно-коммунального хозяйства Чувашской Республики от 5 августа 2022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03-03/354 (зарегистрирован в Государственной службе Чувашской Республики по делам юстиции 22 августа 2022 г., регистрационный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7939)</w:t>
      </w:r>
      <w:r>
        <w:rPr>
          <w:sz w:val="26"/>
          <w:szCs w:val="26"/>
        </w:rPr>
        <w:t xml:space="preserve">, от 1</w:t>
      </w:r>
      <w:r>
        <w:rPr>
          <w:sz w:val="26"/>
          <w:szCs w:val="26"/>
        </w:rPr>
        <w:t xml:space="preserve"> марта </w:t>
      </w:r>
      <w:r>
        <w:rPr>
          <w:sz w:val="26"/>
          <w:szCs w:val="26"/>
        </w:rPr>
        <w:t xml:space="preserve">2023  № 03-03/79 (</w:t>
      </w:r>
      <w:r>
        <w:rPr>
          <w:sz w:val="26"/>
          <w:szCs w:val="26"/>
        </w:rPr>
        <w:t xml:space="preserve">зарегистрирован в Государственной службе Чувашской Республики по делам юстиции</w:t>
      </w:r>
      <w:r>
        <w:t xml:space="preserve"> 15</w:t>
      </w:r>
      <w:r>
        <w:t xml:space="preserve"> марта </w:t>
      </w:r>
      <w:r>
        <w:t xml:space="preserve">2023 </w:t>
      </w:r>
      <w:r>
        <w:t xml:space="preserve">№</w:t>
      </w:r>
      <w:r>
        <w:t xml:space="preserve"> 8430</w:t>
      </w:r>
      <w:r>
        <w:t xml:space="preserve">)</w:t>
      </w:r>
      <w:r>
        <w:rPr>
          <w:sz w:val="26"/>
          <w:szCs w:val="26"/>
        </w:rPr>
        <w:t xml:space="preserve">), следующие изменения: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абзаце первом пункта 2.4.4 подраздела 2.4 слова «</w:t>
      </w:r>
      <w:r>
        <w:rPr>
          <w:sz w:val="26"/>
          <w:szCs w:val="26"/>
        </w:rPr>
        <w:t xml:space="preserve">20 рабочих дней</w:t>
      </w:r>
      <w:r>
        <w:rPr>
          <w:sz w:val="26"/>
          <w:szCs w:val="26"/>
        </w:rPr>
        <w:t xml:space="preserve">» заменить словами </w:t>
      </w:r>
      <w:r>
        <w:rPr>
          <w:sz w:val="26"/>
          <w:szCs w:val="26"/>
        </w:rPr>
        <w:t xml:space="preserve"> «10 рабочих дней»;</w:t>
      </w: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подразделе 2.6:</w:t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пункт</w:t>
      </w:r>
      <w:r>
        <w:rPr>
          <w:sz w:val="26"/>
          <w:szCs w:val="26"/>
        </w:rPr>
        <w:t xml:space="preserve"> 2.6.3</w:t>
      </w:r>
      <w:r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 xml:space="preserve">следующей </w:t>
      </w:r>
      <w:r>
        <w:rPr>
          <w:sz w:val="26"/>
          <w:szCs w:val="26"/>
        </w:rPr>
        <w:t xml:space="preserve">редакции: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«2.6.3. </w:t>
      </w:r>
      <w:r>
        <w:rPr>
          <w:sz w:val="26"/>
          <w:szCs w:val="26"/>
        </w:rPr>
        <w:t xml:space="preserve">Вариант 3. Перечень документов, представляемых заявителем (пре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ставителем заявителя) самостоятельно, для получения решения Минстроя Чувашии об утверждении документации по планировке территории:</w:t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1) заявление об утверждении документации по планировке территории по форме, установленной в приложении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4 к настоящему Административному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гламенту;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2) основная часть проекта планировки территории (за исключением случая, если заявитель обратился с заявлением о принятии решения об утверждении прое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та межевания территории или внесении в него изменений);</w:t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3) материалы по обоснованию проекта планировки территории (за исключ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4) основная часть проекта межевания территории;</w:t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5) материалы по обоснованию проекта межевания территории;</w:t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6) документ, содержащий сведения, подлежащие внесению в Единый госуда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ственный реестр недвижимости, в том числе описание местоположения границ з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мельных участков, подлежащих образованию в соответствии с проектом межев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территории;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7) результаты инженерных изысканий, необходимых для подготовки док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ментации по планировке территории, с приложением документов, подтвержда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ходимость выполнения инженерных изысканий предусмотрена Правилами выпо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нения инженерных изысканий);</w:t>
      </w:r>
      <w:r>
        <w:rPr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8) уведомление о результатах согласования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казанны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в пункте 13 Правил</w:t>
      </w:r>
      <w:r>
        <w:rPr>
          <w:sz w:val="26"/>
          <w:szCs w:val="26"/>
        </w:rPr>
        <w:t xml:space="preserve"> подготовки документации по планировки территории, подготовка которой ос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ществляется на основании решений уполномоченных федеральных органов</w:t>
      </w:r>
      <w:r>
        <w:rPr>
          <w:sz w:val="26"/>
          <w:szCs w:val="26"/>
        </w:rPr>
        <w:t xml:space="preserve"> испо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нительной власти, исполнительных органов субъектов Российской Федерации и органов местного самоуправления</w:t>
      </w:r>
      <w:r>
        <w:rPr>
          <w:sz w:val="26"/>
          <w:szCs w:val="26"/>
        </w:rPr>
        <w:t xml:space="preserve">, принятия решения об утверждении документ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по планировке территории, внесения изменений в такую документацию, отм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ны такой документации или ее отдельных частей, признания отдельных частей 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кой документации или ее отдельных частей, признания отдельных частей такой 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кументации не подлежащими применению, а также подготовки и утверждения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екта планировки территории в отношении территории исторических поселений ф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дерального и регионального значения», утвержденных постановлением Правител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ства Российской Федерации от 2 февраля 2024 года № 112 (далее – Правила),</w:t>
      </w:r>
      <w:r>
        <w:rPr>
          <w:sz w:val="26"/>
          <w:szCs w:val="26"/>
        </w:rPr>
        <w:t xml:space="preserve"> орг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государственной власти, орган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муниц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пального округа, глав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(далее - согласующие органы),</w:t>
      </w:r>
      <w:r>
        <w:rPr>
          <w:sz w:val="26"/>
          <w:szCs w:val="26"/>
        </w:rPr>
        <w:t xml:space="preserve"> владел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цев 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томобильных дорог и (или) предусмотренные пунктом 25 Правил заявление о неполучении в установленный срок уведомления о результатах согл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сования от одного или нескольких согласующих органов, владельцев автомобил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дорог, а также документ, подтверждающий отправку документации по планировке терр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тории 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ким согласующим органам, владельцам автомобильных дорог, и в случае наличия протокол согласительного совещания, указанный в пункте 22 Правил (в случае если согласование документации по планировке территории является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тельным в соответствии с законод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тельством Российской Федерации).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территории и проект межевания территории) представляется на бумажном носителе в сброш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рованном и прошитом виде в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экземпляр</w:t>
      </w:r>
      <w:r>
        <w:rPr>
          <w:sz w:val="26"/>
          <w:szCs w:val="26"/>
        </w:rPr>
        <w:t xml:space="preserve">ах</w:t>
      </w:r>
      <w:r>
        <w:rPr>
          <w:sz w:val="26"/>
          <w:szCs w:val="26"/>
        </w:rPr>
        <w:t xml:space="preserve">, а также на электронном носителе в формате, позволяющем осуществить ее размещение в государственной информ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ционной системе обеспечения градостроительной деятельности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 в соответствии с Правилами ведения государственных информационных систем обеспечения градостроительной деятельности, установленными Правител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ством Российской Федерации.</w:t>
      </w:r>
      <w:r>
        <w:rPr>
          <w:sz w:val="26"/>
          <w:szCs w:val="26"/>
        </w:rPr>
        <w:t xml:space="preserve">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2.6.5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«2.6.5. </w:t>
      </w:r>
      <w:r>
        <w:rPr>
          <w:sz w:val="26"/>
          <w:szCs w:val="26"/>
        </w:rPr>
        <w:t xml:space="preserve">Вариант 5. Перечень документов, представляемых заявителем (пре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ставит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лем заявителя) самостоятельно, для получения решения Минстроя Чувашии о внесении изменений в документацию по планировке территории:</w:t>
      </w:r>
      <w:r>
        <w:rPr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заявление о внесении изменений в документацию по планировке террит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рии по форме, установленной в приложении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5 к настоящему 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му регламенту;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копия решения о подготовке внесения изменений в документацию по пл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нировке территории (для лиц, принимающих решение о подготовке документации по планировке территории самостоятельно в соответствии с частью 1.1 статьи 45 Градостроительного кодекса Российской Федерации);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основная часть проекта планировки территории, в которую вносятся изм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нения, и (или) основная часть проекта межевания территории, в которую внося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ния в документацию по планировке территории);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) материалы и результаты инженерных изысканий, используемые для подг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товки изменений в документацию по планировке территории (в случае если нео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ходимость выполнения инженерных изысканий предусмотрена постановлением Правительства Российской Федерации от 31 марта 2017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402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Правил выполнения инженерных изысканий, необходимых для подготовки док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ментации по планировке территории, перечня видов инженерных изысканий, нео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) уведомление о результатах согласования и (или) в случае наличия протокол согласительного совещания, указанный в пункте 22 Правил (в случае если соглас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вание изменений в документацию по планировке территории является обязател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ным в соответствии с законодательством Российской Федерации).</w:t>
      </w:r>
      <w:r>
        <w:rPr>
          <w:rFonts w:ascii="Times New Roman" w:hAnsi="Times New Roman" w:cs="Times New Roman"/>
          <w:sz w:val="26"/>
          <w:szCs w:val="26"/>
        </w:rPr>
        <w:t xml:space="preserve">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2.8.2 подраздела 2.8 </w:t>
      </w:r>
      <w:r>
        <w:rPr>
          <w:rFonts w:ascii="Times New Roman" w:hAnsi="Times New Roman" w:cs="Times New Roman"/>
          <w:sz w:val="26"/>
          <w:szCs w:val="26"/>
        </w:rPr>
        <w:t xml:space="preserve">дополнить абзацами</w:t>
      </w:r>
      <w:r>
        <w:rPr>
          <w:rFonts w:ascii="Times New Roman" w:hAnsi="Times New Roman" w:cs="Times New Roman"/>
          <w:sz w:val="26"/>
          <w:szCs w:val="26"/>
        </w:rPr>
        <w:t xml:space="preserve"> следу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щего содержания: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«-планируемый к размещению объект капитального строительства не относи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ся к объектам, в отношении которых решение о подготовке документации по пл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нировке 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ритории принимает уполномоченный орган;</w:t>
      </w:r>
      <w:r>
        <w:rPr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заявление о подготовке документации и (или) проект задания на разработку документации по планировке территории, представленные </w:t>
      </w:r>
      <w:r>
        <w:rPr>
          <w:sz w:val="26"/>
          <w:szCs w:val="26"/>
        </w:rPr>
        <w:t xml:space="preserve">заявителем (представ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телем заявителя)</w:t>
      </w:r>
      <w:r>
        <w:rPr>
          <w:sz w:val="26"/>
          <w:szCs w:val="26"/>
        </w:rPr>
        <w:t xml:space="preserve">, не соответствуют положениям, предусмотренным пунктами 6 и 7 Правил;</w:t>
      </w:r>
      <w:r>
        <w:rPr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документах территориального планирования отсутствуют сведения о ра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ствии с законодательством Российской Федерации;</w:t>
      </w:r>
      <w:r>
        <w:rPr>
          <w:sz w:val="26"/>
          <w:szCs w:val="26"/>
        </w:rPr>
      </w:r>
    </w:p>
    <w:p>
      <w:pPr>
        <w:pStyle w:val="656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указанная в заявлении о подготовке документации территория (часть терр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тории), в отношении которой планируется подготовка документации по планиро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ровке территории предусматривает строительство, реконструкцию линейных об</w:t>
      </w:r>
      <w:r>
        <w:rPr>
          <w:sz w:val="26"/>
          <w:szCs w:val="26"/>
        </w:rPr>
        <w:t xml:space="preserve">ъ</w:t>
      </w:r>
      <w:r>
        <w:rPr>
          <w:sz w:val="26"/>
          <w:szCs w:val="26"/>
        </w:rPr>
        <w:t xml:space="preserve">ектов.</w:t>
      </w: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Настоящий приказ вступает в силу через десять дней после дня его офиц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3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инистр</w:t>
      </w:r>
      <w:r>
        <w:rPr>
          <w:sz w:val="26"/>
          <w:szCs w:val="26"/>
        </w:rPr>
        <w:tab/>
        <w:tab/>
        <w:tab/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М.А. Коледа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3"/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7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ahoma">
    <w:panose1 w:val="020B060403050404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rPr>
        <w:lang w:val="ru-RU"/>
      </w:rPr>
    </w:pPr>
    <w:r>
      <w:rPr>
        <w:lang w:val="ru-RU"/>
      </w:rPr>
      <w:t xml:space="preserve">ПРОЕКТ</w:t>
    </w: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pPr>
      <w:jc w:val="both"/>
      <w:spacing w:line="360" w:lineRule="atLeast"/>
      <w:widowControl w:val="off"/>
    </w:pPr>
    <w:rPr>
      <w:sz w:val="24"/>
      <w:szCs w:val="24"/>
      <w:lang w:val="ru-RU" w:eastAsia="ru-RU" w:bidi="ar-SA"/>
    </w:rPr>
  </w:style>
  <w:style w:type="paragraph" w:styleId="644">
    <w:name w:val="Заголовок 1"/>
    <w:basedOn w:val="643"/>
    <w:next w:val="644"/>
    <w:link w:val="682"/>
    <w:qFormat/>
    <w:pPr>
      <w:spacing w:before="150" w:after="150"/>
      <w:outlineLvl w:val="0"/>
    </w:pPr>
    <w:rPr>
      <w:b/>
      <w:bCs/>
      <w:color w:val="333300"/>
      <w:sz w:val="36"/>
      <w:szCs w:val="36"/>
      <w:lang w:val="en-US" w:eastAsia="en-US"/>
    </w:rPr>
  </w:style>
  <w:style w:type="paragraph" w:styleId="645">
    <w:name w:val="Заголовок 3"/>
    <w:basedOn w:val="643"/>
    <w:next w:val="643"/>
    <w:link w:val="64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46">
    <w:name w:val="Заголовок 5"/>
    <w:basedOn w:val="643"/>
    <w:next w:val="643"/>
    <w:link w:val="64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47">
    <w:name w:val="Заголовок 6"/>
    <w:basedOn w:val="643"/>
    <w:next w:val="643"/>
    <w:link w:val="64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48">
    <w:name w:val="Заголовок 7"/>
    <w:basedOn w:val="643"/>
    <w:next w:val="643"/>
    <w:link w:val="643"/>
    <w:qFormat/>
    <w:pPr>
      <w:spacing w:before="240" w:after="60"/>
      <w:outlineLvl w:val="6"/>
    </w:pPr>
  </w:style>
  <w:style w:type="paragraph" w:styleId="649">
    <w:name w:val="Заголовок 8"/>
    <w:basedOn w:val="643"/>
    <w:next w:val="643"/>
    <w:link w:val="643"/>
    <w:qFormat/>
    <w:pPr>
      <w:spacing w:before="240" w:after="60"/>
      <w:outlineLvl w:val="7"/>
    </w:pPr>
    <w:rPr>
      <w:i/>
      <w:iCs/>
    </w:rPr>
  </w:style>
  <w:style w:type="paragraph" w:styleId="650">
    <w:name w:val="Заголовок 9"/>
    <w:basedOn w:val="643"/>
    <w:next w:val="643"/>
    <w:link w:val="643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651">
    <w:name w:val="Основной шрифт абзаца"/>
    <w:next w:val="651"/>
    <w:link w:val="643"/>
    <w:semiHidden/>
  </w:style>
  <w:style w:type="table" w:styleId="652">
    <w:name w:val="Обычная таблица"/>
    <w:next w:val="652"/>
    <w:link w:val="643"/>
    <w:semiHidden/>
    <w:tblPr/>
  </w:style>
  <w:style w:type="numbering" w:styleId="653">
    <w:name w:val="Нет списка"/>
    <w:next w:val="653"/>
    <w:link w:val="643"/>
    <w:semiHidden/>
  </w:style>
  <w:style w:type="character" w:styleId="654">
    <w:name w:val="print_html1"/>
    <w:basedOn w:val="651"/>
    <w:next w:val="654"/>
    <w:link w:val="643"/>
  </w:style>
  <w:style w:type="character" w:styleId="655">
    <w:name w:val="print_pdf1"/>
    <w:basedOn w:val="651"/>
    <w:next w:val="655"/>
    <w:link w:val="643"/>
  </w:style>
  <w:style w:type="paragraph" w:styleId="656">
    <w:name w:val="Обычный (веб)"/>
    <w:basedOn w:val="643"/>
    <w:next w:val="656"/>
    <w:link w:val="643"/>
    <w:uiPriority w:val="99"/>
    <w:pPr>
      <w:spacing w:before="120" w:after="216"/>
    </w:pPr>
  </w:style>
  <w:style w:type="character" w:styleId="657">
    <w:name w:val="Гиперссылка"/>
    <w:next w:val="657"/>
    <w:link w:val="643"/>
    <w:rPr>
      <w:color w:val="333300"/>
      <w:u w:val="single"/>
    </w:rPr>
  </w:style>
  <w:style w:type="table" w:styleId="658">
    <w:name w:val="Сетка таблицы"/>
    <w:basedOn w:val="652"/>
    <w:next w:val="658"/>
    <w:link w:val="643"/>
    <w:pPr>
      <w:jc w:val="both"/>
      <w:spacing w:line="360" w:lineRule="atLeast"/>
      <w:widowControl w:val="off"/>
    </w:pPr>
    <w:tblPr/>
  </w:style>
  <w:style w:type="paragraph" w:styleId="659">
    <w:name w:val="Верхний колонтитул"/>
    <w:basedOn w:val="643"/>
    <w:next w:val="659"/>
    <w:link w:val="68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660">
    <w:name w:val="Нижний колонтитул"/>
    <w:basedOn w:val="643"/>
    <w:next w:val="660"/>
    <w:link w:val="690"/>
    <w:uiPriority w:val="99"/>
    <w:pPr>
      <w:tabs>
        <w:tab w:val="center" w:pos="4677" w:leader="none"/>
        <w:tab w:val="right" w:pos="9355" w:leader="none"/>
      </w:tabs>
    </w:pPr>
  </w:style>
  <w:style w:type="paragraph" w:styleId="661">
    <w:name w:val="Normal1"/>
    <w:next w:val="661"/>
    <w:link w:val="643"/>
    <w:rPr>
      <w:lang w:val="ru-RU" w:eastAsia="ru-RU" w:bidi="ar-SA"/>
    </w:rPr>
  </w:style>
  <w:style w:type="paragraph" w:styleId="662">
    <w:name w:val="Default"/>
    <w:next w:val="662"/>
    <w:link w:val="643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styleId="663">
    <w:name w:val="Номер страницы"/>
    <w:basedOn w:val="651"/>
    <w:next w:val="663"/>
    <w:link w:val="643"/>
  </w:style>
  <w:style w:type="paragraph" w:styleId="664">
    <w:name w:val="Стандартный HTML"/>
    <w:basedOn w:val="643"/>
    <w:next w:val="664"/>
    <w:link w:val="683"/>
    <w:pPr>
      <w:jc w:val="left"/>
      <w:spacing w:line="240" w:lineRule="auto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665">
    <w:name w:val="Таблицы (моноширинный)"/>
    <w:basedOn w:val="643"/>
    <w:next w:val="643"/>
    <w:link w:val="643"/>
    <w:pPr>
      <w:spacing w:line="240" w:lineRule="auto"/>
    </w:pPr>
    <w:rPr>
      <w:rFonts w:ascii="Courier New" w:hAnsi="Courier New" w:cs="Courier New"/>
      <w:sz w:val="26"/>
      <w:szCs w:val="26"/>
    </w:rPr>
  </w:style>
  <w:style w:type="paragraph" w:styleId="666">
    <w:name w:val="Список"/>
    <w:basedOn w:val="643"/>
    <w:next w:val="666"/>
    <w:link w:val="643"/>
    <w:pPr>
      <w:ind w:left="283" w:hanging="283"/>
      <w:jc w:val="left"/>
      <w:spacing w:line="240" w:lineRule="auto"/>
      <w:widowControl/>
    </w:pPr>
    <w:rPr>
      <w:b/>
      <w:bCs/>
    </w:rPr>
  </w:style>
  <w:style w:type="paragraph" w:styleId="667">
    <w:name w:val="Название объекта"/>
    <w:basedOn w:val="643"/>
    <w:next w:val="643"/>
    <w:link w:val="643"/>
    <w:qFormat/>
    <w:pPr>
      <w:jc w:val="center"/>
      <w:spacing w:line="240" w:lineRule="auto"/>
      <w:widowControl/>
    </w:pPr>
    <w:rPr>
      <w:b/>
      <w:bCs/>
    </w:rPr>
  </w:style>
  <w:style w:type="paragraph" w:styleId="668">
    <w:name w:val="......... 11"/>
    <w:basedOn w:val="662"/>
    <w:next w:val="662"/>
    <w:link w:val="643"/>
    <w:pPr>
      <w:spacing w:after="160"/>
    </w:pPr>
    <w:rPr>
      <w:rFonts w:cs="Times New Roman"/>
      <w:color w:val="000000"/>
    </w:rPr>
  </w:style>
  <w:style w:type="paragraph" w:styleId="669">
    <w:name w:val="......."/>
    <w:basedOn w:val="662"/>
    <w:next w:val="662"/>
    <w:link w:val="643"/>
    <w:pPr>
      <w:spacing w:before="120" w:after="120"/>
    </w:pPr>
    <w:rPr>
      <w:rFonts w:cs="Times New Roman"/>
      <w:color w:val="000000"/>
    </w:rPr>
  </w:style>
  <w:style w:type="paragraph" w:styleId="670">
    <w:name w:val="...... .........."/>
    <w:basedOn w:val="662"/>
    <w:next w:val="662"/>
    <w:link w:val="643"/>
    <w:pPr>
      <w:spacing w:after="60"/>
    </w:pPr>
    <w:rPr>
      <w:rFonts w:cs="Times New Roman"/>
      <w:color w:val="000000"/>
    </w:rPr>
  </w:style>
  <w:style w:type="paragraph" w:styleId="671">
    <w:name w:val="....... . .........."/>
    <w:basedOn w:val="662"/>
    <w:next w:val="662"/>
    <w:link w:val="643"/>
    <w:rPr>
      <w:rFonts w:cs="Times New Roman"/>
      <w:color w:val="000000"/>
    </w:rPr>
  </w:style>
  <w:style w:type="paragraph" w:styleId="672">
    <w:name w:val="...... I"/>
    <w:basedOn w:val="662"/>
    <w:next w:val="662"/>
    <w:link w:val="643"/>
    <w:pPr>
      <w:spacing w:before="60"/>
    </w:pPr>
    <w:rPr>
      <w:rFonts w:cs="Times New Roman"/>
      <w:color w:val="000000"/>
    </w:rPr>
  </w:style>
  <w:style w:type="paragraph" w:styleId="673">
    <w:name w:val="Текст выноски"/>
    <w:basedOn w:val="643"/>
    <w:next w:val="673"/>
    <w:link w:val="643"/>
    <w:semiHidden/>
    <w:rPr>
      <w:rFonts w:ascii="Tahoma" w:hAnsi="Tahoma" w:cs="Tahoma"/>
      <w:sz w:val="16"/>
      <w:szCs w:val="16"/>
    </w:rPr>
  </w:style>
  <w:style w:type="paragraph" w:styleId="674">
    <w:name w:val="Прижатый влево"/>
    <w:basedOn w:val="643"/>
    <w:next w:val="643"/>
    <w:link w:val="643"/>
    <w:pPr>
      <w:jc w:val="left"/>
      <w:spacing w:line="240" w:lineRule="auto"/>
      <w:widowControl/>
    </w:pPr>
    <w:rPr>
      <w:rFonts w:ascii="Arial" w:hAnsi="Arial"/>
    </w:rPr>
  </w:style>
  <w:style w:type="paragraph" w:styleId="675">
    <w:name w:val="ConsNormal"/>
    <w:next w:val="675"/>
    <w:link w:val="643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676">
    <w:name w:val="ConsPlusNormal"/>
    <w:next w:val="676"/>
    <w:link w:val="64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77">
    <w:name w:val="ConsPlusNonformat"/>
    <w:next w:val="677"/>
    <w:link w:val="64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Основной текст с отступом 3"/>
    <w:basedOn w:val="643"/>
    <w:next w:val="678"/>
    <w:link w:val="643"/>
    <w:pPr>
      <w:ind w:firstLine="709"/>
      <w:spacing w:line="240" w:lineRule="auto"/>
    </w:pPr>
    <w:rPr>
      <w:b/>
      <w:bCs/>
      <w:sz w:val="28"/>
    </w:rPr>
  </w:style>
  <w:style w:type="paragraph" w:styleId="679">
    <w:name w:val="consnonformat"/>
    <w:basedOn w:val="643"/>
    <w:next w:val="679"/>
    <w:link w:val="643"/>
    <w:pPr>
      <w:jc w:val="left"/>
      <w:spacing w:before="100" w:beforeAutospacing="1" w:after="100" w:afterAutospacing="1" w:line="240" w:lineRule="auto"/>
      <w:widowControl/>
    </w:pPr>
  </w:style>
  <w:style w:type="paragraph" w:styleId="680">
    <w:name w:val="consnormal"/>
    <w:basedOn w:val="643"/>
    <w:next w:val="680"/>
    <w:link w:val="643"/>
    <w:pPr>
      <w:jc w:val="left"/>
      <w:spacing w:before="100" w:beforeAutospacing="1" w:after="100" w:afterAutospacing="1" w:line="240" w:lineRule="auto"/>
      <w:widowControl/>
    </w:pPr>
  </w:style>
  <w:style w:type="paragraph" w:styleId="681">
    <w:name w:val="Основной текст с отступом"/>
    <w:basedOn w:val="643"/>
    <w:next w:val="681"/>
    <w:link w:val="643"/>
    <w:pPr>
      <w:ind w:left="283"/>
      <w:spacing w:after="120"/>
    </w:pPr>
  </w:style>
  <w:style w:type="character" w:styleId="682">
    <w:name w:val="Заголовок 1 Знак"/>
    <w:next w:val="682"/>
    <w:link w:val="644"/>
    <w:rPr>
      <w:b/>
      <w:bCs/>
      <w:color w:val="333300"/>
      <w:sz w:val="36"/>
      <w:szCs w:val="36"/>
    </w:rPr>
  </w:style>
  <w:style w:type="character" w:styleId="683">
    <w:name w:val="Стандартный HTML Знак"/>
    <w:next w:val="683"/>
    <w:link w:val="664"/>
    <w:rPr>
      <w:rFonts w:ascii="Courier New" w:hAnsi="Courier New" w:cs="Courier New"/>
    </w:rPr>
  </w:style>
  <w:style w:type="paragraph" w:styleId="684">
    <w:name w:val="Основной текст"/>
    <w:basedOn w:val="643"/>
    <w:next w:val="684"/>
    <w:link w:val="685"/>
    <w:pPr>
      <w:spacing w:after="120"/>
    </w:pPr>
    <w:rPr>
      <w:lang w:val="en-US" w:eastAsia="en-US"/>
    </w:rPr>
  </w:style>
  <w:style w:type="character" w:styleId="685">
    <w:name w:val="Основной текст Знак"/>
    <w:next w:val="685"/>
    <w:link w:val="684"/>
    <w:rPr>
      <w:sz w:val="24"/>
      <w:szCs w:val="24"/>
    </w:rPr>
  </w:style>
  <w:style w:type="paragraph" w:styleId="686">
    <w:name w:val="Текст сноски"/>
    <w:basedOn w:val="643"/>
    <w:next w:val="686"/>
    <w:link w:val="687"/>
    <w:rPr>
      <w:sz w:val="20"/>
      <w:szCs w:val="20"/>
    </w:rPr>
  </w:style>
  <w:style w:type="character" w:styleId="687">
    <w:name w:val="Текст сноски Знак"/>
    <w:basedOn w:val="651"/>
    <w:next w:val="687"/>
    <w:link w:val="686"/>
  </w:style>
  <w:style w:type="character" w:styleId="688">
    <w:name w:val="Знак сноски"/>
    <w:next w:val="688"/>
    <w:link w:val="643"/>
    <w:rPr>
      <w:vertAlign w:val="superscript"/>
    </w:rPr>
  </w:style>
  <w:style w:type="character" w:styleId="689">
    <w:name w:val="Верхний колонтитул Знак"/>
    <w:next w:val="689"/>
    <w:link w:val="659"/>
    <w:uiPriority w:val="99"/>
    <w:rPr>
      <w:sz w:val="24"/>
      <w:szCs w:val="24"/>
    </w:rPr>
  </w:style>
  <w:style w:type="character" w:styleId="690">
    <w:name w:val="Нижний колонтитул Знак"/>
    <w:next w:val="690"/>
    <w:link w:val="660"/>
    <w:uiPriority w:val="99"/>
    <w:rPr>
      <w:sz w:val="24"/>
      <w:szCs w:val="24"/>
    </w:rPr>
  </w:style>
  <w:style w:type="character" w:styleId="1217" w:default="1">
    <w:name w:val="Default Paragraph Font"/>
    <w:uiPriority w:val="1"/>
    <w:semiHidden/>
    <w:unhideWhenUsed/>
  </w:style>
  <w:style w:type="numbering" w:styleId="1218" w:default="1">
    <w:name w:val="No List"/>
    <w:uiPriority w:val="99"/>
    <w:semiHidden/>
    <w:unhideWhenUsed/>
  </w:style>
  <w:style w:type="table" w:styleId="12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ГАСИ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div</dc:creator>
  <cp:revision>19</cp:revision>
  <dcterms:created xsi:type="dcterms:W3CDTF">2024-11-27T13:25:00Z</dcterms:created>
  <dcterms:modified xsi:type="dcterms:W3CDTF">2025-01-17T11:56:53Z</dcterms:modified>
  <cp:version>917504</cp:version>
</cp:coreProperties>
</file>