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ЗАПОЛНЕНИЮ И ОФОРМЛЕНИЮ ЗАЯВЛЕНИЯ О ВНЕСЕНИИ ИЗМЕНЕНИЙ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СВЕДЕНИЯ, СОДЕРЖАЩИЕСЯ В ГОСУДАРСТВЕННОЙ ИНФОРМАЦИОННОЙ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СИСТЕМЕ "РЕЕСТР ОРГАНИЗАЦИЙ, ОСУЩЕСТВЛЯЮЩИХ ОБРАЗОВАТЕЛЬНУЮ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ДЕЯТЕЛЬНОСТЬ ПО ИМЕЮЩИМ ГОСУДАРСТВЕННУЮ АККРЕДИТАЦИЮ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ОБРАЗОВАТЕЛЬНЫМ ПРОГРАММАМ", В СВЯЗИ С ГОСУДАРСТВЕННОЙ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АККРЕДИТАЦИЕЙ ОБРАЗОВАТЕЛЬНОЙ ДЕЯТЕЛЬНОСТИ В ОТНОШЕНИИ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РАНЕЕ НЕ АККРЕДИТОВАННЫХ ОСНОВНЫХ ОБРАЗОВАТЕЛЬНЫХ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ПРОГРАММ, РЕАЛИЗУЕМЫХ ОРГАНИЗАЦИЕЙ, ОСУЩЕСТВЛЯЮЩЕЙ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ОБРАЗОВАТЕЛЬНУЮ ДЕЯТЕЛЬНОСТЬ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 (далее - заявление), направляется организацией, осущест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вляющей образовательную деятельность, индивидуальным предпринимателем, за исключением индивидуальных предпринимателей, осуществляющих образовательную деятельность непосредственно (далее соответственно - заявитель, организация, индивидуальный предпринимател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ь), в Федеральную службу по надзору в сфере образования и науки или исполнительные органы субъектов Российской Федерации, осуществляющие переданные Российской Федерацией полномочия в сфере образования &lt;1&gt; (далее - аккредитационный орган), в форме электронн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&lt;2&gt;, с использованием информационно-телекоммуникационных сетей общего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 &lt;3&gt; (далее - Единый портал), региональные порталы государственных и муниципальных услуг &lt;4&gt;.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Часть 5 статьи 92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Правила создания и использования сертификата ключа проверки усиленной неквалифицированной электронной подписи в инфраструктуре, обеспечив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 Часть 2 статьи 21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случае представления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Заполненное на Едином портале или региональном портале государственных и муниципальных услуг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отправляется заявителем вместе с прикрепленными электронными образами документов, полученными в результате сканирования соответствующих документов на бумажных носителях,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перечне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документов, прилагаемых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N 10 к настоящему приказу, в аккредитационный орган.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заполняется на русском языке, за исключением случая,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заполняются все строки и графы. Недопустимо добавление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форму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или исключение из формы заявления строк и граф,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заявителе" формы заявления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случае если заявителем является организация - полное и сокращенное (при наличии) наименование организации, адрес организации, основной государственный регистрационный номер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низации, идентификационный номер налогоплательщика организации, код причины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онтактного телефона организации с кодом страны и населенного пункта (без пробелов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авой части указывается доменное имя сервера, на котором располагается электронный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случае если заявителем является индивидуальный предприниматель - фамилия, имя, отчество (при наличии) инди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видуального предпринимателя, сведения о документе, удостоверяющем личность индивидуального предпринимателя (наименование, серия и номер, дата и место выдачи документа, удостоверяющего личность, наименование органа, выдавшего документ, удостоверяющий личнос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ть), основной государственный регистрационный номер индивидуального предпринимателя, адрес регистрации индивидуального предпринимателя, идентификационный номер налогоплательщика индивидуального предпринимателя, страховой номер индивидуального лицевого счет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индивидуального предпринимателя в системе обязательного пенсионного страхования, которые указываются в соответствии со сведениями, содержащимися в Едином государственном реестре индивидуальных предпринимателей, а также номер контактного телефона индивиду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ального предпринимателя с кодом страны и населенного пункта (без пробелов и прочерков), адрес электронной почты (при наличии), который состоит из двух частей, разделенных символом "@" (в левой части указывается имя почтового ящика, в правой части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доменное имя сервера, на котором располагается электронный почтовый ящик), адрес официального сайта индивидуального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заявителем является иностранный гражданин или лицо без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&lt;5&gt;.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&lt;5&gt; Статья 10 Федерального закона от 25 июля 2002 г. N 115-ФЗ "О правовом положении иностранных граждан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заявления указываются полное и сокращенное (при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соответствии со сведениями, содержащимися в Едином государственном реестре юридических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строках 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наименование уровня образования либо код и наименование укрупненной группы профессий, специальностей и направлений подготовки, либо код и наименова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 направления подготовки, специальности, профессии, либо область образования, либо код и наименование области или вида профессиональной деятельности, в отношении которых необходимо предоставление государственной аккредитации образовательной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случае, если предоставление государственной аккредитации образовательной дея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тельности необходимо в отношении основной общеобразовательной программы -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Графа "Наименование основной общеобразовательной программы"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соответствии с пунктом 1 части 3 статьи 12 Федерального закона от 29.12.2012 N 273-ФЗ "Об образовании в Российской Федерации" (далее - Федеральный закон N 273-ФЗ).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графе "Количество обучающихся по формам обучения, чел."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сведения о численности обучающихся по всем формам обучения суммарно по всем годам, периодам обучения по каждой реализуемой заявителем основной общеобразовательной программ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- образовательной программе начального общего образования, образовательной программе основного общего образования, образовательной программе среднего общего образования на дату подписания заявления. В случае отсутствия в организации обучающихся в данной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графе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проставляются нули.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указывается дата направления заявления о предоставлении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лицензии на осуществление образовательной деятельности (о внесении изменений в реестр лицензий на осуществление образовательной деятельности &lt;6&gt;), если заявление направляется в соответствии с частью 10 статьи 92 Федерального закона N 273-ФЗ.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&lt;6&gt; Часть 4 статьи 91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случае,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графе "Код и наименование основной профессиональной образовательной программы"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код и наименование основной профессиональной образовательной программы, соответствующие коду и наименованию профессии, специальности или направлению подготовки, утвержденными приказами: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29 октября 2013 г. N 1199 "О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дек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62570);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науки Российской Федерации от 12 сентября 2013 г. N 1060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рственную тайну или служебную информацию ограниченного распространения"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Федерации от 9 января 2017 г. N 9 (зарегистрирован Министерством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ый N 46662),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2020 г. N 1240 (зарегистрирован Министерством юстиции Российской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12 сент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ссийской Федерации 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образовательной программы среднего профессионального образования вносится в графу "Код и наименование основной профессиональной образовательной программы"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Графа "Уровень образования"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заполняется в соответствии с частью 5 статьи 10 Федерального закона N 273-ФЗ.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графе "Количество обучающихся по формам обучения, чел."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предо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ставление государственной аккредитации образовательной деятельности необходимо в отношении основных профессиональных образовательных программ, содержащих сведения, составляющие государственную тайну, графа "Количество обучающихся по формам обучения, чел."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не заполняется.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дата и номер лицензии на проведение работ с использованием сведений, составляющих государственную тайну, соответствующей сте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пени секретности, если для проведения государственной аккредитации образовательной деятельности заявлены основные профессиональные образовательные программы, содержащие сведения, составляющие государственную тайну.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программам, разме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"Интернет". При отсутствии данной информации, за исключением отчета о самообследовании,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указывается значение "да", если заявитель намерен получить выписку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льным программам" &lt;7&gt; посредством использования личного кабинета заявителя на Едином портале, региональных порталах государственных и муниципальных услуг, а также в информационных системах аккредитационных органов.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&lt;7&gt;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"Приложение" формы заявления указываются документы, прилагаемые к заявлению,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документов, прилагаемых 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N 10 к настоящему приказу.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2024-06-10T06:36:02Z</dcterms:modified>
</cp:coreProperties>
</file>