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B3" w:rsidRDefault="000D6FB3" w:rsidP="000F20B7">
      <w:pPr>
        <w:jc w:val="right"/>
      </w:pPr>
      <w:r>
        <w:t>Приложение №3</w:t>
      </w:r>
    </w:p>
    <w:p w:rsidR="00537BCF" w:rsidRDefault="000F20B7" w:rsidP="000F20B7">
      <w:pPr>
        <w:jc w:val="right"/>
      </w:pPr>
      <w:r>
        <w:t>УТВЕРЖДЕНА</w:t>
      </w:r>
    </w:p>
    <w:p w:rsidR="000F20B7" w:rsidRDefault="00616CC0" w:rsidP="000F20B7">
      <w:pPr>
        <w:jc w:val="right"/>
      </w:pPr>
      <w:r>
        <w:t>распоряжением</w:t>
      </w:r>
      <w:r w:rsidR="000F20B7">
        <w:t xml:space="preserve"> главы администрации </w:t>
      </w:r>
    </w:p>
    <w:p w:rsidR="000F20B7" w:rsidRDefault="000F20B7" w:rsidP="000F20B7">
      <w:pPr>
        <w:jc w:val="right"/>
      </w:pPr>
      <w:r>
        <w:t xml:space="preserve">Порецкого муниципального округа </w:t>
      </w:r>
    </w:p>
    <w:p w:rsidR="000F20B7" w:rsidRDefault="000F20B7" w:rsidP="000F20B7">
      <w:pPr>
        <w:jc w:val="right"/>
      </w:pPr>
      <w:r>
        <w:t>Чувашской Республики</w:t>
      </w:r>
    </w:p>
    <w:p w:rsidR="000F20B7" w:rsidRDefault="000F20B7" w:rsidP="000F20B7">
      <w:pPr>
        <w:jc w:val="right"/>
      </w:pPr>
      <w:r>
        <w:t>_____________</w:t>
      </w:r>
    </w:p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5947A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0F20B7" w:rsidRDefault="000F20B7" w:rsidP="000F20B7">
      <w:pPr>
        <w:spacing w:line="100" w:lineRule="atLeast"/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:rsidR="005D019C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:rsidR="000D6FB3" w:rsidRPr="005947AE" w:rsidRDefault="000D6FB3" w:rsidP="005C4B8D">
      <w:pPr>
        <w:jc w:val="center"/>
        <w:rPr>
          <w:b/>
          <w:sz w:val="28"/>
          <w:szCs w:val="28"/>
        </w:rPr>
      </w:pPr>
    </w:p>
    <w:p w:rsidR="00490240" w:rsidRPr="006D034D" w:rsidRDefault="00E852EB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t xml:space="preserve">          </w:t>
      </w:r>
      <w:bookmarkStart w:id="0" w:name="OLE_LINK1"/>
      <w:bookmarkStart w:id="1" w:name="OLE_LINK2"/>
      <w:r w:rsidR="000F20B7" w:rsidRPr="00CE64CC">
        <w:rPr>
          <w:sz w:val="24"/>
          <w:szCs w:val="24"/>
        </w:rPr>
        <w:t xml:space="preserve">- </w:t>
      </w:r>
      <w:r w:rsidR="006D034D" w:rsidRPr="006D034D">
        <w:rPr>
          <w:sz w:val="24"/>
          <w:szCs w:val="24"/>
        </w:rPr>
        <w:t>нежилое здание, 1-этажное, с кадастровым номером 21:18:030201:364, общей площадью 159,0 кв.м., с земельным участком, площадью 890,0 кв</w:t>
      </w:r>
      <w:proofErr w:type="gramStart"/>
      <w:r w:rsidR="006D034D" w:rsidRPr="006D034D">
        <w:rPr>
          <w:sz w:val="24"/>
          <w:szCs w:val="24"/>
        </w:rPr>
        <w:t>.м</w:t>
      </w:r>
      <w:proofErr w:type="gramEnd"/>
      <w:r w:rsidR="006D034D" w:rsidRPr="006D034D">
        <w:rPr>
          <w:sz w:val="24"/>
          <w:szCs w:val="24"/>
        </w:rPr>
        <w:t xml:space="preserve">: кадастровый номер 21:18:030201:368, категория земель: земли населенных пунктов, разрешенное использование: коммунальное обслуживание, расположенные по адресу: Чувашская Республика, </w:t>
      </w:r>
      <w:proofErr w:type="spellStart"/>
      <w:r w:rsidR="006D034D" w:rsidRPr="006D034D">
        <w:rPr>
          <w:sz w:val="24"/>
          <w:szCs w:val="24"/>
        </w:rPr>
        <w:t>Порецкий</w:t>
      </w:r>
      <w:proofErr w:type="spellEnd"/>
      <w:r w:rsidR="006D034D" w:rsidRPr="006D034D">
        <w:rPr>
          <w:sz w:val="24"/>
          <w:szCs w:val="24"/>
        </w:rPr>
        <w:t xml:space="preserve"> муниципальный округ, пос. Долгая Поляна, ул. Почтовая, д.11.</w:t>
      </w:r>
      <w:r w:rsidR="00490240" w:rsidRPr="006D034D">
        <w:rPr>
          <w:sz w:val="24"/>
          <w:szCs w:val="24"/>
        </w:rPr>
        <w:t>.</w:t>
      </w:r>
    </w:p>
    <w:p w:rsidR="000F20B7" w:rsidRPr="006D034D" w:rsidRDefault="000F20B7" w:rsidP="000F20B7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6D034D">
        <w:rPr>
          <w:sz w:val="24"/>
          <w:szCs w:val="24"/>
        </w:rPr>
        <w:t>.</w:t>
      </w:r>
    </w:p>
    <w:p w:rsidR="00644E4A" w:rsidRPr="00566049" w:rsidRDefault="00CF3C65" w:rsidP="000F20B7">
      <w:pPr>
        <w:pStyle w:val="a4"/>
        <w:ind w:right="-1" w:firstLine="708"/>
        <w:rPr>
          <w:szCs w:val="24"/>
        </w:rPr>
      </w:pPr>
      <w:r w:rsidRPr="00566049">
        <w:rPr>
          <w:szCs w:val="24"/>
        </w:rPr>
        <w:t xml:space="preserve">         </w:t>
      </w:r>
    </w:p>
    <w:p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490240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E852EB" w:rsidRDefault="005D019C" w:rsidP="005D019C">
      <w:pPr>
        <w:pStyle w:val="a4"/>
        <w:ind w:firstLine="709"/>
        <w:rPr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</w:t>
      </w:r>
      <w:proofErr w:type="gramEnd"/>
      <w:r w:rsidRPr="001B5274">
        <w:rPr>
          <w:szCs w:val="24"/>
        </w:rPr>
        <w:t xml:space="preserve">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DA19E1">
        <w:rPr>
          <w:szCs w:val="24"/>
        </w:rPr>
        <w:t>0</w:t>
      </w:r>
      <w:r w:rsidR="000F20B7">
        <w:rPr>
          <w:szCs w:val="24"/>
        </w:rPr>
        <w:t xml:space="preserve">2 декабря </w:t>
      </w:r>
      <w:r w:rsidR="00304C1F" w:rsidRPr="00E852EB">
        <w:rPr>
          <w:szCs w:val="24"/>
        </w:rPr>
        <w:t>20</w:t>
      </w:r>
      <w:r w:rsidR="000F20B7">
        <w:rPr>
          <w:szCs w:val="24"/>
        </w:rPr>
        <w:t>24</w:t>
      </w:r>
      <w:r w:rsidR="00304C1F" w:rsidRPr="00E852EB">
        <w:rPr>
          <w:szCs w:val="24"/>
        </w:rPr>
        <w:t xml:space="preserve"> г.</w:t>
      </w:r>
      <w:r w:rsidR="003D074B">
        <w:rPr>
          <w:szCs w:val="24"/>
        </w:rPr>
        <w:t xml:space="preserve"> </w:t>
      </w:r>
      <w:r w:rsidRPr="00E852EB">
        <w:rPr>
          <w:szCs w:val="24"/>
        </w:rPr>
        <w:t xml:space="preserve"> № </w:t>
      </w:r>
      <w:r w:rsidR="000F20B7">
        <w:rPr>
          <w:szCs w:val="24"/>
        </w:rPr>
        <w:t>45</w:t>
      </w:r>
      <w:r w:rsidR="006D034D">
        <w:rPr>
          <w:szCs w:val="24"/>
        </w:rPr>
        <w:t>5</w:t>
      </w:r>
      <w:r w:rsidR="006D48F7" w:rsidRPr="00E852EB">
        <w:rPr>
          <w:szCs w:val="24"/>
        </w:rPr>
        <w:t>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6D034D" w:rsidRDefault="00E852EB" w:rsidP="00490240">
      <w:pPr>
        <w:spacing w:line="0" w:lineRule="atLeast"/>
        <w:ind w:firstLine="709"/>
        <w:jc w:val="both"/>
      </w:pPr>
      <w:r>
        <w:rPr>
          <w:b/>
          <w:szCs w:val="24"/>
        </w:rPr>
        <w:t xml:space="preserve"> </w:t>
      </w:r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 xml:space="preserve">- </w:t>
      </w:r>
      <w:r w:rsidR="006D034D" w:rsidRPr="006D034D">
        <w:rPr>
          <w:sz w:val="24"/>
          <w:szCs w:val="24"/>
        </w:rPr>
        <w:t>нежилое здание, 1-этажное, с кадастровым номером 21:18:030201:364, общей площадью 159,0 кв.м., с земельным участком, площадью 890,0 кв</w:t>
      </w:r>
      <w:proofErr w:type="gramStart"/>
      <w:r w:rsidR="006D034D" w:rsidRPr="006D034D">
        <w:rPr>
          <w:sz w:val="24"/>
          <w:szCs w:val="24"/>
        </w:rPr>
        <w:t>.м</w:t>
      </w:r>
      <w:proofErr w:type="gramEnd"/>
      <w:r w:rsidR="006D034D" w:rsidRPr="006D034D">
        <w:rPr>
          <w:sz w:val="24"/>
          <w:szCs w:val="24"/>
        </w:rPr>
        <w:t xml:space="preserve">: кадастровый номер 21:18:030201:368, категория земель: земли населенных пунктов, разрешенное использование: коммунальное обслуживание, расположенные по адресу: Чувашская Республика, </w:t>
      </w:r>
      <w:proofErr w:type="spellStart"/>
      <w:r w:rsidR="006D034D" w:rsidRPr="006D034D">
        <w:rPr>
          <w:sz w:val="24"/>
          <w:szCs w:val="24"/>
        </w:rPr>
        <w:t>Порецкий</w:t>
      </w:r>
      <w:proofErr w:type="spellEnd"/>
      <w:r w:rsidR="006D034D" w:rsidRPr="006D034D">
        <w:rPr>
          <w:sz w:val="24"/>
          <w:szCs w:val="24"/>
        </w:rPr>
        <w:t xml:space="preserve"> муниципальный округ, пос. Долгая Поляна, ул. Почтовая, д.11</w:t>
      </w:r>
      <w:r w:rsidR="006D034D">
        <w:t>.</w:t>
      </w:r>
    </w:p>
    <w:p w:rsidR="005D019C" w:rsidRPr="00B145D7" w:rsidRDefault="005D019C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1B5274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proofErr w:type="spellStart"/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proofErr w:type="spellEnd"/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proofErr w:type="spellStart"/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proofErr w:type="spellEnd"/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отдела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земельных и </w:t>
      </w:r>
      <w:r w:rsidR="000752C9">
        <w:rPr>
          <w:sz w:val="24"/>
          <w:szCs w:val="24"/>
          <w:lang w:eastAsia="ar-SA"/>
        </w:rPr>
        <w:t xml:space="preserve"> имущественных отношений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 xml:space="preserve">о </w:t>
      </w:r>
      <w:r w:rsidRPr="00490240">
        <w:rPr>
          <w:rFonts w:ascii="Times New Roman" w:hAnsi="Times New Roman"/>
          <w:b/>
          <w:sz w:val="24"/>
          <w:szCs w:val="24"/>
        </w:rPr>
        <w:t>проведении</w:t>
      </w:r>
      <w:r w:rsidR="005D019C" w:rsidRPr="00490240">
        <w:rPr>
          <w:rFonts w:ascii="Times New Roman" w:hAnsi="Times New Roman"/>
          <w:b/>
          <w:sz w:val="24"/>
          <w:szCs w:val="24"/>
        </w:rPr>
        <w:t xml:space="preserve"> </w:t>
      </w:r>
      <w:r w:rsidR="00490240" w:rsidRPr="00490240">
        <w:rPr>
          <w:rFonts w:ascii="Times New Roman" w:hAnsi="Times New Roman"/>
          <w:b/>
          <w:sz w:val="24"/>
          <w:szCs w:val="24"/>
        </w:rPr>
        <w:t>2</w:t>
      </w:r>
      <w:r w:rsidR="006D034D">
        <w:rPr>
          <w:rFonts w:ascii="Times New Roman" w:hAnsi="Times New Roman"/>
          <w:b/>
          <w:sz w:val="24"/>
          <w:szCs w:val="24"/>
        </w:rPr>
        <w:t>3 я</w:t>
      </w:r>
      <w:r w:rsidR="00490240" w:rsidRPr="00490240">
        <w:rPr>
          <w:rFonts w:ascii="Times New Roman" w:hAnsi="Times New Roman"/>
          <w:b/>
          <w:sz w:val="24"/>
          <w:szCs w:val="24"/>
        </w:rPr>
        <w:t>нваря 2025</w:t>
      </w:r>
      <w:r w:rsidR="005D019C" w:rsidRPr="00AD4F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D019C" w:rsidRPr="00D23C6A">
        <w:rPr>
          <w:rFonts w:ascii="Times New Roman" w:hAnsi="Times New Roman"/>
          <w:b/>
          <w:sz w:val="24"/>
          <w:szCs w:val="24"/>
        </w:rPr>
        <w:t>а</w:t>
      </w:r>
      <w:r w:rsidR="005D019C" w:rsidRPr="00030758">
        <w:rPr>
          <w:rFonts w:ascii="Times New Roman" w:hAnsi="Times New Roman"/>
          <w:b/>
          <w:sz w:val="24"/>
          <w:szCs w:val="24"/>
        </w:rPr>
        <w:t>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 xml:space="preserve">администрации Порецкого </w:t>
      </w:r>
      <w:r w:rsidR="00442381">
        <w:rPr>
          <w:sz w:val="24"/>
          <w:szCs w:val="24"/>
        </w:rPr>
        <w:t>муниципального округа</w:t>
      </w:r>
      <w:r w:rsidRPr="00E852EB">
        <w:rPr>
          <w:sz w:val="24"/>
          <w:szCs w:val="24"/>
        </w:rPr>
        <w:t xml:space="preserve"> от </w:t>
      </w:r>
      <w:r w:rsidR="00AD4F20">
        <w:rPr>
          <w:sz w:val="24"/>
          <w:szCs w:val="24"/>
        </w:rPr>
        <w:t>02</w:t>
      </w:r>
      <w:r w:rsidRPr="00E852EB">
        <w:rPr>
          <w:sz w:val="24"/>
          <w:szCs w:val="24"/>
        </w:rPr>
        <w:t>.</w:t>
      </w:r>
      <w:r w:rsidR="00AD4F20">
        <w:rPr>
          <w:sz w:val="24"/>
          <w:szCs w:val="24"/>
        </w:rPr>
        <w:t>12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AD4F20">
        <w:rPr>
          <w:sz w:val="24"/>
          <w:szCs w:val="24"/>
        </w:rPr>
        <w:t>4</w:t>
      </w:r>
      <w:r w:rsidRPr="00E852EB">
        <w:rPr>
          <w:sz w:val="24"/>
          <w:szCs w:val="24"/>
        </w:rPr>
        <w:t xml:space="preserve"> № </w:t>
      </w:r>
      <w:r w:rsidR="00AD4F20">
        <w:rPr>
          <w:sz w:val="24"/>
          <w:szCs w:val="24"/>
        </w:rPr>
        <w:t>45</w:t>
      </w:r>
      <w:r w:rsidR="006D034D">
        <w:rPr>
          <w:sz w:val="24"/>
          <w:szCs w:val="24"/>
        </w:rPr>
        <w:t>5</w:t>
      </w:r>
      <w:r w:rsidR="00032290" w:rsidRPr="00E852EB">
        <w:rPr>
          <w:sz w:val="24"/>
          <w:szCs w:val="24"/>
        </w:rPr>
        <w:t>-р.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4A7ECF" w:rsidRPr="005947AE">
        <w:rPr>
          <w:sz w:val="24"/>
          <w:szCs w:val="24"/>
        </w:rPr>
        <w:t>Порецкий</w:t>
      </w:r>
      <w:proofErr w:type="spellEnd"/>
      <w:r w:rsidR="004A7ECF" w:rsidRPr="005947AE">
        <w:rPr>
          <w:sz w:val="24"/>
          <w:szCs w:val="24"/>
        </w:rPr>
        <w:t xml:space="preserve"> </w:t>
      </w:r>
      <w:r w:rsidR="00AD4F20">
        <w:rPr>
          <w:sz w:val="24"/>
          <w:szCs w:val="24"/>
        </w:rPr>
        <w:t>муниципальный округ</w:t>
      </w:r>
      <w:r w:rsidR="004A7ECF" w:rsidRPr="005947AE">
        <w:rPr>
          <w:sz w:val="24"/>
          <w:szCs w:val="24"/>
        </w:rPr>
        <w:t xml:space="preserve">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D479A0">
        <w:rPr>
          <w:sz w:val="24"/>
          <w:szCs w:val="24"/>
          <w:shd w:val="clear" w:color="auto" w:fill="FFFFFF"/>
        </w:rPr>
        <w:t>Продавец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490240" w:rsidRPr="006D034D" w:rsidRDefault="00B309E1" w:rsidP="00490240">
      <w:pPr>
        <w:spacing w:line="0" w:lineRule="atLeast"/>
        <w:ind w:firstLine="709"/>
        <w:jc w:val="both"/>
        <w:rPr>
          <w:sz w:val="24"/>
          <w:szCs w:val="24"/>
        </w:rPr>
      </w:pPr>
      <w:r w:rsidRPr="006D034D">
        <w:rPr>
          <w:sz w:val="24"/>
          <w:szCs w:val="24"/>
        </w:rPr>
        <w:t>1.1.</w:t>
      </w:r>
      <w:r w:rsidR="005D0E11" w:rsidRPr="006D034D">
        <w:rPr>
          <w:sz w:val="24"/>
          <w:szCs w:val="24"/>
        </w:rPr>
        <w:t xml:space="preserve"> </w:t>
      </w:r>
      <w:r w:rsidR="00AD4F20" w:rsidRPr="006D034D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Н</w:t>
      </w:r>
      <w:r w:rsidR="006D034D" w:rsidRPr="006D034D">
        <w:rPr>
          <w:sz w:val="24"/>
          <w:szCs w:val="24"/>
        </w:rPr>
        <w:t>ежилое здание, 1-этажное, с кадастровым номером 21:18:030201:364, общей площадью 159,0 кв.м., с земельным участком, площадью 890,0 кв</w:t>
      </w:r>
      <w:proofErr w:type="gramStart"/>
      <w:r w:rsidR="006D034D" w:rsidRPr="006D034D">
        <w:rPr>
          <w:sz w:val="24"/>
          <w:szCs w:val="24"/>
        </w:rPr>
        <w:t>.м</w:t>
      </w:r>
      <w:proofErr w:type="gramEnd"/>
      <w:r w:rsidR="006D034D" w:rsidRPr="006D034D">
        <w:rPr>
          <w:sz w:val="24"/>
          <w:szCs w:val="24"/>
        </w:rPr>
        <w:t xml:space="preserve">: кадастровый номер 21:18:030201:368, категория земель: земли населенных пунктов, разрешенное использование: коммунальное обслуживание, расположенные по адресу: Чувашская Республика, </w:t>
      </w:r>
      <w:proofErr w:type="spellStart"/>
      <w:r w:rsidR="006D034D" w:rsidRPr="006D034D">
        <w:rPr>
          <w:sz w:val="24"/>
          <w:szCs w:val="24"/>
        </w:rPr>
        <w:t>Порецкий</w:t>
      </w:r>
      <w:proofErr w:type="spellEnd"/>
      <w:r w:rsidR="006D034D" w:rsidRPr="006D034D">
        <w:rPr>
          <w:sz w:val="24"/>
          <w:szCs w:val="24"/>
        </w:rPr>
        <w:t xml:space="preserve"> муниципальный округ, пос. Долгая Поляна, ул. Почтовая, д.11.</w:t>
      </w:r>
    </w:p>
    <w:p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90240">
        <w:rPr>
          <w:color w:val="000000"/>
          <w:szCs w:val="24"/>
        </w:rPr>
        <w:t xml:space="preserve">: </w:t>
      </w:r>
      <w:r w:rsidR="006D034D">
        <w:rPr>
          <w:color w:val="000000"/>
          <w:szCs w:val="24"/>
        </w:rPr>
        <w:t>83 000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6D034D">
        <w:rPr>
          <w:color w:val="000000"/>
          <w:szCs w:val="24"/>
        </w:rPr>
        <w:t>Восемьдесят три тысячи</w:t>
      </w:r>
      <w:r w:rsidR="004A7ECF" w:rsidRPr="0036492B">
        <w:rPr>
          <w:color w:val="000000"/>
          <w:szCs w:val="24"/>
        </w:rPr>
        <w:t>) руб. 00 коп</w:t>
      </w:r>
      <w:proofErr w:type="gramStart"/>
      <w:r w:rsidR="004A7ECF" w:rsidRPr="0036492B">
        <w:rPr>
          <w:color w:val="000000"/>
          <w:szCs w:val="24"/>
        </w:rPr>
        <w:t>.</w:t>
      </w:r>
      <w:proofErr w:type="gramEnd"/>
      <w:r w:rsidR="004A7ECF" w:rsidRPr="0036492B">
        <w:rPr>
          <w:color w:val="000000"/>
          <w:szCs w:val="24"/>
        </w:rPr>
        <w:t xml:space="preserve"> </w:t>
      </w:r>
      <w:proofErr w:type="gramStart"/>
      <w:r w:rsidR="004A7ECF" w:rsidRPr="00C37C94">
        <w:rPr>
          <w:szCs w:val="24"/>
        </w:rPr>
        <w:t>с</w:t>
      </w:r>
      <w:proofErr w:type="gramEnd"/>
      <w:r w:rsidR="004A7ECF" w:rsidRPr="00C37C94">
        <w:rPr>
          <w:szCs w:val="24"/>
        </w:rPr>
        <w:t xml:space="preserve"> учетом НДС.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4 150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6D034D">
        <w:rPr>
          <w:color w:val="000000"/>
          <w:sz w:val="24"/>
          <w:szCs w:val="24"/>
        </w:rPr>
        <w:t>Четыре</w:t>
      </w:r>
      <w:r w:rsidR="00490240">
        <w:rPr>
          <w:color w:val="000000"/>
          <w:sz w:val="24"/>
          <w:szCs w:val="24"/>
        </w:rPr>
        <w:t xml:space="preserve"> тысяч</w:t>
      </w:r>
      <w:r w:rsidR="006D034D">
        <w:rPr>
          <w:color w:val="000000"/>
          <w:sz w:val="24"/>
          <w:szCs w:val="24"/>
        </w:rPr>
        <w:t>и</w:t>
      </w:r>
      <w:r w:rsidR="00490240">
        <w:rPr>
          <w:color w:val="000000"/>
          <w:sz w:val="24"/>
          <w:szCs w:val="24"/>
        </w:rPr>
        <w:t xml:space="preserve">  сто </w:t>
      </w:r>
      <w:r w:rsidR="006D034D">
        <w:rPr>
          <w:color w:val="000000"/>
          <w:sz w:val="24"/>
          <w:szCs w:val="24"/>
        </w:rPr>
        <w:t>пятьдесят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8 300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6D034D">
        <w:rPr>
          <w:color w:val="000000"/>
          <w:sz w:val="24"/>
          <w:szCs w:val="24"/>
        </w:rPr>
        <w:t>Восемь тысяч триста</w:t>
      </w:r>
      <w:r w:rsidR="007E77FC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</w:p>
    <w:p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6D034D">
        <w:rPr>
          <w:sz w:val="24"/>
          <w:szCs w:val="24"/>
        </w:rPr>
        <w:t>не объявлялись</w:t>
      </w:r>
      <w:r w:rsidR="001A13D6">
        <w:rPr>
          <w:sz w:val="24"/>
          <w:szCs w:val="24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490240">
        <w:rPr>
          <w:sz w:val="24"/>
          <w:szCs w:val="24"/>
        </w:rPr>
        <w:t>1</w:t>
      </w:r>
      <w:r w:rsidR="00D479A0">
        <w:rPr>
          <w:sz w:val="24"/>
          <w:szCs w:val="24"/>
        </w:rPr>
        <w:t>4</w:t>
      </w:r>
      <w:r w:rsidR="0088498B">
        <w:rPr>
          <w:sz w:val="24"/>
          <w:szCs w:val="24"/>
        </w:rPr>
        <w:t xml:space="preserve"> </w:t>
      </w:r>
      <w:r w:rsidR="00D479A0">
        <w:rPr>
          <w:sz w:val="24"/>
          <w:szCs w:val="24"/>
        </w:rPr>
        <w:t>декабря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937F6E">
        <w:rPr>
          <w:sz w:val="24"/>
          <w:szCs w:val="24"/>
        </w:rPr>
        <w:t>6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6D034D">
        <w:rPr>
          <w:sz w:val="24"/>
          <w:szCs w:val="24"/>
        </w:rPr>
        <w:t>20</w:t>
      </w:r>
      <w:r w:rsidR="00D479A0">
        <w:rPr>
          <w:sz w:val="24"/>
          <w:szCs w:val="24"/>
        </w:rPr>
        <w:t xml:space="preserve"> января 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21</w:t>
      </w:r>
      <w:r w:rsidR="00D479A0">
        <w:rPr>
          <w:sz w:val="24"/>
          <w:szCs w:val="24"/>
        </w:rPr>
        <w:t xml:space="preserve"> января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:rsidR="00D479A0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D23C6A">
        <w:rPr>
          <w:sz w:val="24"/>
          <w:szCs w:val="24"/>
        </w:rPr>
        <w:t xml:space="preserve"> </w:t>
      </w:r>
      <w:r w:rsidR="006D034D">
        <w:rPr>
          <w:sz w:val="24"/>
          <w:szCs w:val="24"/>
        </w:rPr>
        <w:t>23</w:t>
      </w:r>
      <w:r w:rsidR="00D479A0">
        <w:rPr>
          <w:sz w:val="24"/>
          <w:szCs w:val="24"/>
        </w:rPr>
        <w:t xml:space="preserve"> января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Pr="005947AE">
        <w:rPr>
          <w:sz w:val="24"/>
          <w:szCs w:val="24"/>
        </w:rPr>
        <w:t xml:space="preserve"> г.  </w:t>
      </w:r>
    </w:p>
    <w:p w:rsidR="003F4BE1" w:rsidRPr="000D2D9F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969C5">
        <w:rPr>
          <w:sz w:val="24"/>
          <w:szCs w:val="24"/>
        </w:rPr>
        <w:t>офшорные</w:t>
      </w:r>
      <w:proofErr w:type="spellEnd"/>
      <w:r w:rsidRPr="002969C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969C5">
        <w:rPr>
          <w:sz w:val="24"/>
          <w:szCs w:val="24"/>
        </w:rPr>
        <w:t>выгодоприобретателях</w:t>
      </w:r>
      <w:proofErr w:type="spellEnd"/>
      <w:r w:rsidRPr="002969C5">
        <w:rPr>
          <w:sz w:val="24"/>
          <w:szCs w:val="24"/>
        </w:rPr>
        <w:t xml:space="preserve">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выгодоприобретатель</w:t>
      </w:r>
      <w:proofErr w:type="spellEnd"/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23C6A" w:rsidRDefault="00D23C6A" w:rsidP="00610E0D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1B5274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</w:t>
      </w:r>
      <w:r w:rsidR="00D479A0">
        <w:rPr>
          <w:sz w:val="24"/>
        </w:rPr>
        <w:t>муниципального округа</w:t>
      </w:r>
      <w:r w:rsidR="004A7ECF">
        <w:rPr>
          <w:sz w:val="24"/>
        </w:rPr>
        <w:t xml:space="preserve">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proofErr w:type="spellEnd"/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</w:t>
        </w:r>
        <w:proofErr w:type="spellStart"/>
        <w:r w:rsidR="00085D75" w:rsidRPr="00085D75">
          <w:rPr>
            <w:rStyle w:val="af0"/>
            <w:color w:val="000000" w:themeColor="text1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49C1" w:rsidRDefault="006A49C1" w:rsidP="005D019C">
      <w:pPr>
        <w:ind w:firstLine="567"/>
        <w:jc w:val="both"/>
        <w:rPr>
          <w:sz w:val="24"/>
          <w:szCs w:val="24"/>
        </w:rPr>
      </w:pP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 xml:space="preserve">Документы, представляемые иностранными лицами, должны быть легализованы в </w:t>
      </w:r>
      <w:r w:rsidRPr="005F7670">
        <w:rPr>
          <w:sz w:val="24"/>
          <w:szCs w:val="24"/>
        </w:rPr>
        <w:lastRenderedPageBreak/>
        <w:t>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</w:t>
      </w:r>
      <w:r w:rsidR="00D479A0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</w:t>
      </w:r>
      <w:r w:rsidR="00D479A0">
        <w:rPr>
          <w:sz w:val="24"/>
        </w:rPr>
        <w:t>муниципального округа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</w:t>
        </w:r>
        <w:proofErr w:type="spellStart"/>
        <w:r w:rsidR="000549AF" w:rsidRPr="006A00E5">
          <w:rPr>
            <w:rStyle w:val="af0"/>
            <w:sz w:val="24"/>
          </w:rPr>
          <w:t>ru</w:t>
        </w:r>
        <w:proofErr w:type="spellEnd"/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D479A0">
        <w:t>администрации Порецкого муниципального округа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</w:t>
        </w:r>
        <w:proofErr w:type="spellStart"/>
        <w:r w:rsidR="000549AF" w:rsidRPr="006A00E5">
          <w:rPr>
            <w:rStyle w:val="af0"/>
          </w:rPr>
          <w:t>ru</w:t>
        </w:r>
        <w:proofErr w:type="spellEnd"/>
      </w:hyperlink>
      <w:r w:rsidRPr="000B2A37">
        <w:t xml:space="preserve"> </w:t>
      </w:r>
      <w:r w:rsidRPr="001B5274">
        <w:t xml:space="preserve"> и в открытой </w:t>
      </w:r>
      <w:r w:rsidRPr="001B5274">
        <w:lastRenderedPageBreak/>
        <w:t>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AE6928">
        <w:rPr>
          <w:rFonts w:eastAsia="Calibri"/>
          <w:sz w:val="24"/>
          <w:szCs w:val="24"/>
        </w:rPr>
        <w:t>8300</w:t>
      </w:r>
      <w:r w:rsidR="006541A4">
        <w:rPr>
          <w:rFonts w:eastAsia="Calibri"/>
          <w:sz w:val="24"/>
          <w:szCs w:val="24"/>
        </w:rPr>
        <w:t xml:space="preserve"> </w:t>
      </w:r>
      <w:r w:rsidR="000549AF" w:rsidRPr="005947AE">
        <w:rPr>
          <w:rFonts w:eastAsia="Calibri"/>
          <w:sz w:val="24"/>
          <w:szCs w:val="24"/>
        </w:rPr>
        <w:t>(</w:t>
      </w:r>
      <w:r w:rsidR="00AE6928">
        <w:rPr>
          <w:rFonts w:eastAsia="Calibri"/>
          <w:sz w:val="24"/>
          <w:szCs w:val="24"/>
        </w:rPr>
        <w:t>Восемь тысяч триста)</w:t>
      </w:r>
      <w:r w:rsidR="00666FCA" w:rsidRPr="005947AE">
        <w:rPr>
          <w:rFonts w:eastAsia="Calibri"/>
          <w:sz w:val="24"/>
          <w:szCs w:val="24"/>
        </w:rPr>
        <w:t xml:space="preserve"> руб</w:t>
      </w:r>
      <w:r w:rsidR="006541A4">
        <w:rPr>
          <w:rFonts w:eastAsia="Calibri"/>
          <w:sz w:val="24"/>
          <w:szCs w:val="24"/>
        </w:rPr>
        <w:t>. 00 коп</w:t>
      </w:r>
      <w:r w:rsidR="00666FCA" w:rsidRPr="005947AE">
        <w:rPr>
          <w:rFonts w:eastAsia="Calibri"/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lastRenderedPageBreak/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proofErr w:type="spellEnd"/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cap.ru</w:t>
        </w:r>
        <w:proofErr w:type="spellEnd"/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376F03">
        <w:rPr>
          <w:sz w:val="24"/>
          <w:szCs w:val="24"/>
        </w:rPr>
        <w:t>ии ау</w:t>
      </w:r>
      <w:proofErr w:type="gramEnd"/>
      <w:r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протоколом.</w:t>
      </w:r>
    </w:p>
    <w:p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lastRenderedPageBreak/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  <w:proofErr w:type="gramEnd"/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</w:t>
      </w:r>
      <w:r w:rsidR="00AD5171">
        <w:rPr>
          <w:sz w:val="24"/>
          <w:szCs w:val="24"/>
        </w:rPr>
        <w:t>муниципального округа</w:t>
      </w:r>
      <w:r w:rsidR="000549AF" w:rsidRPr="00C37C94">
        <w:rPr>
          <w:sz w:val="24"/>
          <w:szCs w:val="24"/>
        </w:rPr>
        <w:t xml:space="preserve">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 w:rsidR="00DF5854"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>муниципального округа</w:t>
      </w:r>
      <w:r w:rsidR="00DF5854">
        <w:rPr>
          <w:sz w:val="22"/>
          <w:szCs w:val="22"/>
        </w:rPr>
        <w:t xml:space="preserve"> </w:t>
      </w:r>
      <w:hyperlink r:id="rId21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torgi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gov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6B7869" w:rsidRPr="00860CEF" w:rsidRDefault="006B7869" w:rsidP="00AD5171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 xml:space="preserve">муниципального округа </w:t>
      </w:r>
      <w:r>
        <w:rPr>
          <w:sz w:val="22"/>
          <w:szCs w:val="22"/>
        </w:rPr>
        <w:t xml:space="preserve">на </w:t>
      </w:r>
      <w:hyperlink r:id="rId22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</w:t>
      </w:r>
      <w:r w:rsidR="00AD5171">
        <w:rPr>
          <w:sz w:val="22"/>
          <w:szCs w:val="22"/>
        </w:rPr>
        <w:t>ается штраф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 w:rsidRPr="00EB15CF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3"/>
          <w:headerReference w:type="default" r:id="rId24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2" w:name="_GoBack"/>
      <w:bookmarkEnd w:id="2"/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7E77FC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="005D019C" w:rsidRPr="002420B9">
        <w:rPr>
          <w:sz w:val="22"/>
          <w:szCs w:val="22"/>
        </w:rPr>
        <w:t xml:space="preserve">, именуемое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 xml:space="preserve">администрации Порецкого </w:t>
      </w:r>
      <w:r w:rsidR="007E77FC">
        <w:rPr>
          <w:sz w:val="22"/>
          <w:szCs w:val="22"/>
        </w:rPr>
        <w:t>муниципального округа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5" w:history="1">
        <w:r w:rsidR="00E33915" w:rsidRPr="006A00E5">
          <w:rPr>
            <w:rStyle w:val="af0"/>
            <w:sz w:val="22"/>
            <w:szCs w:val="22"/>
            <w:lang w:val="en-US"/>
          </w:rPr>
          <w:t>www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porezk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cap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torgi</w:t>
        </w:r>
        <w:proofErr w:type="spellEnd"/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gov</w:t>
        </w:r>
        <w:proofErr w:type="spellEnd"/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Pr="002420B9">
        <w:rPr>
          <w:sz w:val="22"/>
          <w:szCs w:val="22"/>
        </w:rPr>
        <w:t xml:space="preserve">  </w:t>
      </w:r>
      <w:proofErr w:type="gramStart"/>
      <w:r w:rsidRPr="002420B9">
        <w:rPr>
          <w:sz w:val="22"/>
          <w:szCs w:val="22"/>
        </w:rPr>
        <w:t>и  на</w:t>
      </w:r>
      <w:proofErr w:type="gramEnd"/>
      <w:r w:rsidRPr="002420B9">
        <w:rPr>
          <w:sz w:val="22"/>
          <w:szCs w:val="22"/>
        </w:rPr>
        <w:t xml:space="preserve">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E64CFA">
        <w:rPr>
          <w:sz w:val="22"/>
          <w:szCs w:val="22"/>
        </w:rPr>
        <w:t>2_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</w:t>
      </w:r>
      <w:r w:rsidR="007E77FC">
        <w:rPr>
          <w:sz w:val="24"/>
          <w:szCs w:val="24"/>
        </w:rPr>
        <w:t>муниципального округа</w:t>
      </w:r>
      <w:r w:rsidR="00E33915">
        <w:rPr>
          <w:sz w:val="24"/>
          <w:szCs w:val="24"/>
        </w:rPr>
        <w:t xml:space="preserve">  </w:t>
      </w:r>
      <w:r w:rsidRPr="00B92BB2">
        <w:rPr>
          <w:sz w:val="24"/>
          <w:szCs w:val="24"/>
        </w:rPr>
        <w:t>Чувашской Республики.</w:t>
      </w:r>
    </w:p>
    <w:p w:rsidR="00DE53B6" w:rsidRPr="00B92BB2" w:rsidRDefault="00DE53B6" w:rsidP="007E77FC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="007E77FC">
        <w:rPr>
          <w:sz w:val="24"/>
          <w:szCs w:val="24"/>
        </w:rPr>
        <w:t>).</w:t>
      </w:r>
    </w:p>
    <w:p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</w:t>
      </w:r>
      <w:proofErr w:type="gramStart"/>
      <w:r w:rsidR="00496935">
        <w:rPr>
          <w:sz w:val="22"/>
          <w:szCs w:val="22"/>
        </w:rPr>
        <w:t>на</w:t>
      </w:r>
      <w:proofErr w:type="gramEnd"/>
      <w:r w:rsidR="00496935">
        <w:rPr>
          <w:sz w:val="22"/>
          <w:szCs w:val="22"/>
        </w:rPr>
        <w:t xml:space="preserve"> </w:t>
      </w:r>
      <w:r w:rsidR="00CD2C43">
        <w:rPr>
          <w:sz w:val="22"/>
          <w:szCs w:val="22"/>
        </w:rPr>
        <w:t>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64CFA">
        <w:rPr>
          <w:sz w:val="22"/>
          <w:szCs w:val="22"/>
        </w:rPr>
        <w:t>2_</w:t>
      </w:r>
      <w:r w:rsidRPr="00B72A90">
        <w:rPr>
          <w:sz w:val="22"/>
          <w:szCs w:val="22"/>
        </w:rPr>
        <w:t xml:space="preserve"> года.</w:t>
      </w:r>
    </w:p>
    <w:p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01742C">
        <w:rPr>
          <w:b/>
          <w:szCs w:val="22"/>
        </w:rPr>
        <w:t xml:space="preserve">расчетный счет </w:t>
      </w:r>
      <w:r w:rsidR="00E33915" w:rsidRPr="00C37C94">
        <w:rPr>
          <w:b/>
          <w:szCs w:val="22"/>
        </w:rPr>
        <w:t xml:space="preserve"> </w:t>
      </w:r>
      <w:r w:rsidR="00CD2C43"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</w:t>
      </w:r>
      <w:r w:rsidR="00E64CFA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 w:rsidR="00CD2C43">
        <w:rPr>
          <w:b/>
          <w:szCs w:val="22"/>
        </w:rPr>
        <w:t>_________________</w:t>
      </w:r>
      <w:r w:rsidR="00B72A90" w:rsidRPr="00B72A90">
        <w:rPr>
          <w:sz w:val="22"/>
          <w:szCs w:val="22"/>
        </w:rPr>
        <w:t>;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 w:rsidR="00CD2C43"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</w:t>
      </w:r>
      <w:r w:rsidR="00E64CFA">
        <w:rPr>
          <w:sz w:val="22"/>
          <w:szCs w:val="22"/>
        </w:rPr>
        <w:t>20</w:t>
      </w:r>
      <w:r w:rsidRPr="00B72A90">
        <w:rPr>
          <w:sz w:val="22"/>
          <w:szCs w:val="22"/>
        </w:rPr>
        <w:t>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Default="005D019C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>УФК по Чувашской Республике (</w:t>
      </w:r>
      <w:r w:rsidR="00933FB5">
        <w:rPr>
          <w:sz w:val="22"/>
          <w:szCs w:val="22"/>
          <w:lang w:eastAsia="ar-SA"/>
        </w:rPr>
        <w:t>отдел №18</w:t>
      </w:r>
      <w:r w:rsidR="00ED5A0B">
        <w:rPr>
          <w:sz w:val="22"/>
          <w:szCs w:val="22"/>
          <w:lang w:eastAsia="ar-SA"/>
        </w:rPr>
        <w:t xml:space="preserve"> администрация Порецкого района</w:t>
      </w:r>
      <w:r w:rsidR="00ED5A0B" w:rsidRPr="00175F2F">
        <w:rPr>
          <w:sz w:val="22"/>
          <w:szCs w:val="22"/>
          <w:lang w:eastAsia="ar-SA"/>
        </w:rPr>
        <w:t xml:space="preserve">) </w:t>
      </w:r>
      <w:r w:rsidR="00CD2C43">
        <w:rPr>
          <w:sz w:val="22"/>
          <w:szCs w:val="22"/>
          <w:lang w:eastAsia="ar-SA"/>
        </w:rPr>
        <w:t>__________________________________________________________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  <w:proofErr w:type="gramEnd"/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</w:t>
      </w:r>
      <w:r w:rsidR="00CD2C43">
        <w:rPr>
          <w:sz w:val="22"/>
          <w:szCs w:val="22"/>
          <w:lang w:eastAsia="ar-SA"/>
        </w:rPr>
        <w:t>_____________</w:t>
      </w:r>
      <w:r w:rsidRPr="0072500E">
        <w:rPr>
          <w:sz w:val="22"/>
          <w:szCs w:val="22"/>
          <w:lang w:eastAsia="ar-SA"/>
        </w:rPr>
        <w:t>;</w:t>
      </w:r>
    </w:p>
    <w:p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счет УФК по Чувашской Республике (отдел №1</w:t>
      </w:r>
      <w:r w:rsidR="00933FB5">
        <w:rPr>
          <w:sz w:val="22"/>
          <w:szCs w:val="22"/>
          <w:lang w:eastAsia="ar-SA"/>
        </w:rPr>
        <w:t>8</w:t>
      </w:r>
      <w:r w:rsidR="00ED5A0B" w:rsidRPr="00ED5A0B">
        <w:rPr>
          <w:sz w:val="22"/>
          <w:szCs w:val="22"/>
          <w:lang w:eastAsia="ar-SA"/>
        </w:rPr>
        <w:t xml:space="preserve"> администрация Порецкого района) </w:t>
      </w:r>
      <w:r w:rsidR="00CD2C43">
        <w:rPr>
          <w:sz w:val="22"/>
          <w:szCs w:val="22"/>
          <w:lang w:eastAsia="ar-SA"/>
        </w:rPr>
        <w:t>_____________________________________________________________</w:t>
      </w:r>
      <w:r w:rsidR="00ED5A0B"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 w:rsidR="00CD2C43"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CD2C43">
        <w:rPr>
          <w:color w:val="auto"/>
          <w:szCs w:val="22"/>
        </w:rPr>
        <w:t>23</w:t>
      </w:r>
      <w:r w:rsidRPr="0053477D">
        <w:rPr>
          <w:color w:val="auto"/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D5A0B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:rsidR="00CD2C43" w:rsidRPr="00175F2F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Округа Чувашской Республики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="00CD2C43">
              <w:rPr>
                <w:sz w:val="22"/>
                <w:szCs w:val="22"/>
                <w:lang w:eastAsia="ar-SA"/>
              </w:rPr>
              <w:t>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 w:rsidR="00CD2C43">
              <w:rPr>
                <w:sz w:val="22"/>
                <w:szCs w:val="22"/>
                <w:lang w:eastAsia="ar-SA"/>
              </w:rPr>
              <w:t>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 w:rsidR="00CD2C43">
              <w:rPr>
                <w:sz w:val="22"/>
                <w:szCs w:val="22"/>
                <w:lang w:eastAsia="ar-SA"/>
              </w:rPr>
              <w:t>___________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  <w:proofErr w:type="gramEnd"/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proofErr w:type="gram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 w:rsidR="00CD2C43">
              <w:rPr>
                <w:sz w:val="22"/>
                <w:szCs w:val="22"/>
                <w:lang w:eastAsia="ar-SA"/>
              </w:rPr>
              <w:t>________________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 w:rsidR="00CD2C43">
              <w:rPr>
                <w:sz w:val="22"/>
                <w:szCs w:val="22"/>
                <w:lang w:eastAsia="ar-SA"/>
              </w:rPr>
              <w:t>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ОКТМО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AB" w:rsidRDefault="008140AB">
      <w:r>
        <w:separator/>
      </w:r>
    </w:p>
  </w:endnote>
  <w:endnote w:type="continuationSeparator" w:id="0">
    <w:p w:rsidR="008140AB" w:rsidRDefault="0081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AB" w:rsidRDefault="008140AB">
      <w:r>
        <w:separator/>
      </w:r>
    </w:p>
  </w:footnote>
  <w:footnote w:type="continuationSeparator" w:id="0">
    <w:p w:rsidR="008140AB" w:rsidRDefault="00814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4D" w:rsidRDefault="001C1A5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6D034D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6D034D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6D034D" w:rsidRDefault="006D034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4D" w:rsidRDefault="001C1A5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6D034D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42381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6D034D" w:rsidRDefault="006D034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21D1"/>
    <w:rsid w:val="000D550E"/>
    <w:rsid w:val="000D6FB3"/>
    <w:rsid w:val="000E252E"/>
    <w:rsid w:val="000F20B7"/>
    <w:rsid w:val="00100170"/>
    <w:rsid w:val="001035CD"/>
    <w:rsid w:val="001145FE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2A78"/>
    <w:rsid w:val="00191C35"/>
    <w:rsid w:val="001A13D6"/>
    <w:rsid w:val="001A163B"/>
    <w:rsid w:val="001A3254"/>
    <w:rsid w:val="001B2C75"/>
    <w:rsid w:val="001C1A56"/>
    <w:rsid w:val="001C49E0"/>
    <w:rsid w:val="001C6A06"/>
    <w:rsid w:val="001D2626"/>
    <w:rsid w:val="001D70C4"/>
    <w:rsid w:val="001F2359"/>
    <w:rsid w:val="001F258D"/>
    <w:rsid w:val="0022418D"/>
    <w:rsid w:val="00234421"/>
    <w:rsid w:val="00237E56"/>
    <w:rsid w:val="002409C5"/>
    <w:rsid w:val="00286F20"/>
    <w:rsid w:val="002B51C2"/>
    <w:rsid w:val="002B54C1"/>
    <w:rsid w:val="002C11FE"/>
    <w:rsid w:val="002C1438"/>
    <w:rsid w:val="002C58C1"/>
    <w:rsid w:val="002D2B7E"/>
    <w:rsid w:val="002D5A53"/>
    <w:rsid w:val="002E5AD8"/>
    <w:rsid w:val="002E6094"/>
    <w:rsid w:val="002F0067"/>
    <w:rsid w:val="00300102"/>
    <w:rsid w:val="00300BBE"/>
    <w:rsid w:val="00300EB4"/>
    <w:rsid w:val="00304C1F"/>
    <w:rsid w:val="003152F6"/>
    <w:rsid w:val="00326105"/>
    <w:rsid w:val="003558F7"/>
    <w:rsid w:val="00355DB4"/>
    <w:rsid w:val="003606B2"/>
    <w:rsid w:val="003625F2"/>
    <w:rsid w:val="00382563"/>
    <w:rsid w:val="0038770D"/>
    <w:rsid w:val="0039705E"/>
    <w:rsid w:val="003A0756"/>
    <w:rsid w:val="003A1B1D"/>
    <w:rsid w:val="003B0175"/>
    <w:rsid w:val="003D074B"/>
    <w:rsid w:val="003D5DC2"/>
    <w:rsid w:val="003E145E"/>
    <w:rsid w:val="003E3587"/>
    <w:rsid w:val="003E7B36"/>
    <w:rsid w:val="003F0E0F"/>
    <w:rsid w:val="003F1E5A"/>
    <w:rsid w:val="003F4BE1"/>
    <w:rsid w:val="003F67F0"/>
    <w:rsid w:val="00402B83"/>
    <w:rsid w:val="004150FE"/>
    <w:rsid w:val="004159A8"/>
    <w:rsid w:val="00421744"/>
    <w:rsid w:val="00442381"/>
    <w:rsid w:val="00457682"/>
    <w:rsid w:val="004610D0"/>
    <w:rsid w:val="004727B1"/>
    <w:rsid w:val="0047612B"/>
    <w:rsid w:val="00480B48"/>
    <w:rsid w:val="00485D96"/>
    <w:rsid w:val="00490240"/>
    <w:rsid w:val="00496935"/>
    <w:rsid w:val="004A0750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0087C"/>
    <w:rsid w:val="005102B1"/>
    <w:rsid w:val="00521ED8"/>
    <w:rsid w:val="00522FD2"/>
    <w:rsid w:val="00523755"/>
    <w:rsid w:val="00526FBD"/>
    <w:rsid w:val="00532BAD"/>
    <w:rsid w:val="0053477D"/>
    <w:rsid w:val="00537BCF"/>
    <w:rsid w:val="0054597C"/>
    <w:rsid w:val="005470EE"/>
    <w:rsid w:val="00550592"/>
    <w:rsid w:val="0055270A"/>
    <w:rsid w:val="00566049"/>
    <w:rsid w:val="005701C3"/>
    <w:rsid w:val="00577B19"/>
    <w:rsid w:val="0058150A"/>
    <w:rsid w:val="005834FC"/>
    <w:rsid w:val="005947AE"/>
    <w:rsid w:val="005A335A"/>
    <w:rsid w:val="005A60F3"/>
    <w:rsid w:val="005C0554"/>
    <w:rsid w:val="005C14E7"/>
    <w:rsid w:val="005C4B8D"/>
    <w:rsid w:val="005C5278"/>
    <w:rsid w:val="005D019C"/>
    <w:rsid w:val="005D0E11"/>
    <w:rsid w:val="00607603"/>
    <w:rsid w:val="00610E0D"/>
    <w:rsid w:val="00615E7E"/>
    <w:rsid w:val="00616CC0"/>
    <w:rsid w:val="00621063"/>
    <w:rsid w:val="00625F47"/>
    <w:rsid w:val="0062623B"/>
    <w:rsid w:val="00627601"/>
    <w:rsid w:val="00627BAD"/>
    <w:rsid w:val="006304EC"/>
    <w:rsid w:val="00643D18"/>
    <w:rsid w:val="00644E4A"/>
    <w:rsid w:val="006541A4"/>
    <w:rsid w:val="006605B8"/>
    <w:rsid w:val="00661F16"/>
    <w:rsid w:val="00662319"/>
    <w:rsid w:val="00663463"/>
    <w:rsid w:val="006654E8"/>
    <w:rsid w:val="00666FCA"/>
    <w:rsid w:val="00675DE3"/>
    <w:rsid w:val="006829E4"/>
    <w:rsid w:val="00694CC7"/>
    <w:rsid w:val="006A49C1"/>
    <w:rsid w:val="006B6D58"/>
    <w:rsid w:val="006B7869"/>
    <w:rsid w:val="006C4F68"/>
    <w:rsid w:val="006D034D"/>
    <w:rsid w:val="006D349C"/>
    <w:rsid w:val="006D48F7"/>
    <w:rsid w:val="006D6653"/>
    <w:rsid w:val="006D794A"/>
    <w:rsid w:val="006F27D2"/>
    <w:rsid w:val="006F2AB7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65C93"/>
    <w:rsid w:val="00776981"/>
    <w:rsid w:val="00780CE2"/>
    <w:rsid w:val="007D0720"/>
    <w:rsid w:val="007E2B16"/>
    <w:rsid w:val="007E6027"/>
    <w:rsid w:val="007E77FC"/>
    <w:rsid w:val="0080771A"/>
    <w:rsid w:val="008140AB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7023D"/>
    <w:rsid w:val="008812AE"/>
    <w:rsid w:val="0088498B"/>
    <w:rsid w:val="008A58D3"/>
    <w:rsid w:val="008D14A3"/>
    <w:rsid w:val="00904700"/>
    <w:rsid w:val="00915C36"/>
    <w:rsid w:val="00933FB5"/>
    <w:rsid w:val="00937A47"/>
    <w:rsid w:val="00937B26"/>
    <w:rsid w:val="00937F6E"/>
    <w:rsid w:val="00952D71"/>
    <w:rsid w:val="0095472C"/>
    <w:rsid w:val="009627BD"/>
    <w:rsid w:val="00963E47"/>
    <w:rsid w:val="009652E1"/>
    <w:rsid w:val="00993185"/>
    <w:rsid w:val="0099760D"/>
    <w:rsid w:val="009B4C7C"/>
    <w:rsid w:val="009C1CFF"/>
    <w:rsid w:val="009D005A"/>
    <w:rsid w:val="009D126A"/>
    <w:rsid w:val="009D2074"/>
    <w:rsid w:val="009D7CD4"/>
    <w:rsid w:val="009E245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4F20"/>
    <w:rsid w:val="00AD5171"/>
    <w:rsid w:val="00AD5188"/>
    <w:rsid w:val="00AD72E9"/>
    <w:rsid w:val="00AE6928"/>
    <w:rsid w:val="00AF69DD"/>
    <w:rsid w:val="00B009AF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72A90"/>
    <w:rsid w:val="00B74A38"/>
    <w:rsid w:val="00B91EA4"/>
    <w:rsid w:val="00B96473"/>
    <w:rsid w:val="00BA5986"/>
    <w:rsid w:val="00BA60A3"/>
    <w:rsid w:val="00BB0336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5E62"/>
    <w:rsid w:val="00C66FBE"/>
    <w:rsid w:val="00C8172E"/>
    <w:rsid w:val="00C8303C"/>
    <w:rsid w:val="00C87B87"/>
    <w:rsid w:val="00C90D61"/>
    <w:rsid w:val="00C91B96"/>
    <w:rsid w:val="00CA6885"/>
    <w:rsid w:val="00CB0217"/>
    <w:rsid w:val="00CB6B38"/>
    <w:rsid w:val="00CD27F0"/>
    <w:rsid w:val="00CD2C43"/>
    <w:rsid w:val="00CD6E36"/>
    <w:rsid w:val="00CF3C65"/>
    <w:rsid w:val="00CF3E1D"/>
    <w:rsid w:val="00CF573A"/>
    <w:rsid w:val="00CF5857"/>
    <w:rsid w:val="00D13CDA"/>
    <w:rsid w:val="00D23C6A"/>
    <w:rsid w:val="00D242FA"/>
    <w:rsid w:val="00D368F6"/>
    <w:rsid w:val="00D3776D"/>
    <w:rsid w:val="00D41F74"/>
    <w:rsid w:val="00D446D0"/>
    <w:rsid w:val="00D479A0"/>
    <w:rsid w:val="00D55F84"/>
    <w:rsid w:val="00D6322B"/>
    <w:rsid w:val="00D7309A"/>
    <w:rsid w:val="00D770EF"/>
    <w:rsid w:val="00D81290"/>
    <w:rsid w:val="00D8693F"/>
    <w:rsid w:val="00D94F49"/>
    <w:rsid w:val="00DA19E1"/>
    <w:rsid w:val="00DA259C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64CFA"/>
    <w:rsid w:val="00E852EB"/>
    <w:rsid w:val="00E86B46"/>
    <w:rsid w:val="00ED1A2C"/>
    <w:rsid w:val="00ED5A0B"/>
    <w:rsid w:val="00F02A8D"/>
    <w:rsid w:val="00F20F45"/>
    <w:rsid w:val="00F25C80"/>
    <w:rsid w:val="00F30540"/>
    <w:rsid w:val="00F5344D"/>
    <w:rsid w:val="00F53EAC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yperlink" Target="http://www.porezk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yperlink" Target="http://www.porezk.cap.ru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F828-7251-4BD2-A778-86B1A3E8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8282</Words>
  <Characters>47210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6</cp:revision>
  <cp:lastPrinted>2024-12-23T07:51:00Z</cp:lastPrinted>
  <dcterms:created xsi:type="dcterms:W3CDTF">2024-12-11T08:15:00Z</dcterms:created>
  <dcterms:modified xsi:type="dcterms:W3CDTF">2024-12-23T07:54:00Z</dcterms:modified>
</cp:coreProperties>
</file>