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E" w:rsidRPr="00226FAE" w:rsidRDefault="00226FAE" w:rsidP="00226FAE">
      <w:pPr>
        <w:shd w:val="clear" w:color="auto" w:fill="FAFAFA"/>
        <w:spacing w:before="510" w:after="210" w:line="6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3634"/>
          <w:kern w:val="36"/>
          <w:sz w:val="28"/>
          <w:szCs w:val="28"/>
          <w:lang w:eastAsia="ru-RU"/>
        </w:rPr>
      </w:pPr>
      <w:r w:rsidRPr="00226FAE">
        <w:rPr>
          <w:rFonts w:ascii="Times New Roman" w:eastAsia="Times New Roman" w:hAnsi="Times New Roman" w:cs="Times New Roman"/>
          <w:b/>
          <w:bCs/>
          <w:color w:val="363634"/>
          <w:kern w:val="36"/>
          <w:sz w:val="28"/>
          <w:szCs w:val="28"/>
          <w:lang w:eastAsia="ru-RU"/>
        </w:rPr>
        <w:t>Маркировка табака</w:t>
      </w:r>
    </w:p>
    <w:p w:rsidR="00226FAE" w:rsidRPr="00226FAE" w:rsidRDefault="00226FAE" w:rsidP="00226FAE">
      <w:pPr>
        <w:shd w:val="clear" w:color="auto" w:fill="FAFAFA"/>
        <w:spacing w:after="5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 системе Честный ЗНАК – необходимое требование</w:t>
      </w:r>
      <w:r w:rsidRPr="00226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всех участников оборота маркированной продукции</w:t>
      </w:r>
    </w:p>
    <w:p w:rsidR="00226FAE" w:rsidRPr="00226FAE" w:rsidRDefault="00226FAE" w:rsidP="00226FA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</w:pPr>
      <w:r w:rsidRPr="00226FAE">
        <w:rPr>
          <w:rFonts w:ascii="Times New Roman" w:eastAsia="Times New Roman" w:hAnsi="Times New Roman" w:cs="Times New Roman"/>
          <w:b/>
          <w:bCs/>
          <w:color w:val="363634"/>
          <w:sz w:val="28"/>
          <w:szCs w:val="28"/>
          <w:lang w:eastAsia="ru-RU"/>
        </w:rPr>
        <w:t>Определен перечень товаров, подлежащих обязательной маркировке средствами идентификации согласно:</w:t>
      </w:r>
    </w:p>
    <w:p w:rsidR="00226FAE" w:rsidRPr="00226FAE" w:rsidRDefault="00226FAE" w:rsidP="00226F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hyperlink r:id="rId6" w:tgtFrame="_blank" w:history="1">
        <w:proofErr w:type="spellStart"/>
        <w:r w:rsidRPr="00226FAE">
          <w:rPr>
            <w:rFonts w:ascii="Times New Roman" w:eastAsia="Times New Roman" w:hAnsi="Times New Roman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Переченю</w:t>
        </w:r>
        <w:proofErr w:type="spellEnd"/>
        <w:r w:rsidRPr="00226FAE">
          <w:rPr>
            <w:rFonts w:ascii="Times New Roman" w:eastAsia="Times New Roman" w:hAnsi="Times New Roman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товаров, подлежащих обязательной маркировке средствами идентификации согласно Постановлению Правительства Российской Федерации №224 от 28 февраля 2019 года</w:t>
        </w:r>
      </w:hyperlink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</w:p>
    <w:p w:rsidR="00226FAE" w:rsidRPr="00226FAE" w:rsidRDefault="00226FAE" w:rsidP="00226F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hyperlink r:id="rId7" w:tgtFrame="_blank" w:history="1">
        <w:r w:rsidRPr="00226FAE">
          <w:rPr>
            <w:rFonts w:ascii="Times New Roman" w:eastAsia="Times New Roman" w:hAnsi="Times New Roman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Постановлению Правительства Российской Федерации №2273 от 25 декабря 2020 года «О проведении эксперимента по маркировке </w:t>
        </w:r>
        <w:proofErr w:type="spellStart"/>
        <w:r w:rsidRPr="00226FAE">
          <w:rPr>
            <w:rFonts w:ascii="Times New Roman" w:eastAsia="Times New Roman" w:hAnsi="Times New Roman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никотиносодержащей</w:t>
        </w:r>
        <w:proofErr w:type="spellEnd"/>
        <w:r w:rsidRPr="00226FAE">
          <w:rPr>
            <w:rFonts w:ascii="Times New Roman" w:eastAsia="Times New Roman" w:hAnsi="Times New Roman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продукции»</w:t>
        </w:r>
      </w:hyperlink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В отношении табачной продукции введена обязательная маркировка средствами идентификации,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этапность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введения которой следующая:</w:t>
      </w:r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Сигареты и папиросы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 1 июля 2019 года — запрещен выпуск немаркированного табака. На каждую произведенную или импортируемую с этого момента пачку сигарет наносят уникальный двумерный код —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Data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Matrix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 Производители сопровождают отгруженную продукцию электронными универсальными передаточными документами (УПД) по ЭДО. Рознице запрещается продавать маркированные сигареты без передачи сведений в Честный знак;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 1 июля 2020 года — запрещается оборот немаркированного табака. Все участники должны подключиться к ЭДО и сопровождать отгруженную продукцию УПД.</w:t>
      </w:r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Альтернативный табак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 1 июля 2020 года — запрещено производство и ввоз немаркированной альтернативной табачной продукции. Оптовые продажи регистрируются с помощью электронных накладных, а розничные — через онлайн-кассы;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До 30 июня 2021 года — нужно промаркировать все остатки;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 1 июля 2021 года — запрещен оборот немаркированной альтернативной табачной продукции.</w:t>
      </w:r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proofErr w:type="spellStart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Никотинсодержащая</w:t>
      </w:r>
      <w:proofErr w:type="spellEnd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 xml:space="preserve"> продукция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 11 января 2021 года — начало эксперимента по маркировке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никотинсодержащей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продукции, который продлится до 28 февраля 2022 года.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марта 2022 года — старт обязательной регистрации в системе маркировки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 15 марта 2022 года — маркировка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никотиносодержащей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продукции становится обязательной для производителей и импортеров, для оптового и розничного звена вводится обязательная передача сведений о выводе продукции из оборота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октября 2023 года — прекращение оборота немаркированной продукции</w:t>
      </w:r>
    </w:p>
    <w:p w:rsidR="00226FAE" w:rsidRPr="00226FAE" w:rsidRDefault="00226FAE" w:rsidP="00226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</w:r>
      <w:proofErr w:type="spellStart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Никотиносодержащие</w:t>
      </w:r>
      <w:proofErr w:type="spellEnd"/>
      <w:r w:rsidRPr="00226FAE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 xml:space="preserve"> жидкости и электронные системы доставки никотина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 15 февраля 2022 года — старт эксперимента по маркировке 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никотиносодержащих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жидкостей и электронных систем доставки никотина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15 декабря 2022 года — старт обязательной регистрации в системе маркировки для производителей и импортеров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25 декабря 2022 года — маркировка н </w:t>
      </w:r>
      <w:proofErr w:type="spellStart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никотиносодержащих</w:t>
      </w:r>
      <w:proofErr w:type="spellEnd"/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жидкостей и электронных систем доставки никотина становится обязательной для производителей и импортеров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марта 2023 года — старт обязательно регистрации в системе маркировки для оптового и розничного звена</w:t>
      </w:r>
    </w:p>
    <w:p w:rsidR="00226FAE" w:rsidRPr="00226FAE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апреля 2023 года — для оптового и розничного звена вводится обязательная передача сведений о движении продукции между участниками оборота и о выводе продукции из оборота</w:t>
      </w:r>
    </w:p>
    <w:p w:rsidR="00B30E61" w:rsidRDefault="00226FAE" w:rsidP="00226FAE">
      <w:pPr>
        <w:numPr>
          <w:ilvl w:val="2"/>
          <w:numId w:val="1"/>
        </w:numPr>
        <w:spacing w:after="0" w:line="240" w:lineRule="auto"/>
        <w:ind w:left="0"/>
        <w:textAlignment w:val="baseline"/>
      </w:pPr>
      <w:r w:rsidRPr="00226FAE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 1 декабря 2023 года — завершение маркировки остатков и прекращение оборота немаркированной продукции</w:t>
      </w:r>
      <w:bookmarkStart w:id="0" w:name="_GoBack"/>
      <w:bookmarkEnd w:id="0"/>
    </w:p>
    <w:sectPr w:rsidR="00B30E61" w:rsidSect="00226FAE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68"/>
    <w:multiLevelType w:val="multilevel"/>
    <w:tmpl w:val="D67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E3"/>
    <w:rsid w:val="00226FAE"/>
    <w:rsid w:val="003C67E3"/>
    <w:rsid w:val="00B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upload/%D0%9F%D0%BE%D1%81%D1%82%D0%B0%D0%BD%D0%BE%D0%B2%D0%BB%D0%B5%D0%BD%D0%B8%D0%B5_%D0%9F%D1%80%D0%B0%D0%B2%D0%B8%D1%82%D0%B5%D0%BB%D1%8C%D1%81%D1%82%D0%B2%D0%B0_%D0%A0%D0%A4_%E2%84%9622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iblock/6de/Postanovlenie_Pravitelstva_Rossiysko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Татьяна Павловна</dc:creator>
  <cp:keywords/>
  <dc:description/>
  <cp:lastModifiedBy>Васильева Татьяна Павловна</cp:lastModifiedBy>
  <cp:revision>2</cp:revision>
  <dcterms:created xsi:type="dcterms:W3CDTF">2023-03-30T10:14:00Z</dcterms:created>
  <dcterms:modified xsi:type="dcterms:W3CDTF">2023-03-30T10:24:00Z</dcterms:modified>
</cp:coreProperties>
</file>