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F1F" w:rsidRPr="00FE7F1F" w:rsidRDefault="00FE7F1F" w:rsidP="00FE7F1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7F1F">
        <w:rPr>
          <w:rFonts w:ascii="Times New Roman" w:hAnsi="Times New Roman" w:cs="Times New Roman"/>
          <w:b/>
          <w:sz w:val="24"/>
          <w:szCs w:val="24"/>
        </w:rPr>
        <w:t>ИЗВЛЕЧЕНИЕ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FE7F1F" w:rsidRPr="00FE7F1F" w:rsidTr="00FE7F1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19 декабря 1997 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N 28</w:t>
            </w:r>
          </w:p>
        </w:tc>
      </w:tr>
    </w:tbl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ОБ АДМИНИСТРАТИВНО-ТЕРРИТОРИАЛЬНОМ УСТРОЙСТВЕ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E7F1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28 ноября 1997 года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Приложение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к Закону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"Об административно-территориальном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E7F1F">
        <w:rPr>
          <w:rFonts w:ascii="Times New Roman" w:hAnsi="Times New Roman" w:cs="Times New Roman"/>
          <w:sz w:val="24"/>
          <w:szCs w:val="24"/>
        </w:rPr>
        <w:t>устройстве</w:t>
      </w:r>
      <w:proofErr w:type="gramEnd"/>
      <w:r w:rsidRPr="00FE7F1F">
        <w:rPr>
          <w:rFonts w:ascii="Times New Roman" w:hAnsi="Times New Roman" w:cs="Times New Roman"/>
          <w:sz w:val="24"/>
          <w:szCs w:val="24"/>
        </w:rPr>
        <w:t xml:space="preserve"> Чувашской Республики"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АДМИНИСТРАТИВНО-ТЕРРИТОРИАЛЬНЫХ ЕДИНИЦ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"/>
        <w:gridCol w:w="1801"/>
        <w:gridCol w:w="1947"/>
        <w:gridCol w:w="1801"/>
        <w:gridCol w:w="1947"/>
        <w:gridCol w:w="1883"/>
      </w:tblGrid>
      <w:tr w:rsidR="00FE7F1F" w:rsidRPr="00FE7F1F" w:rsidTr="00FE7F1F">
        <w:tblPrEx>
          <w:tblCellMar>
            <w:top w:w="0" w:type="dxa"/>
            <w:bottom w:w="0" w:type="dxa"/>
          </w:tblCellMar>
        </w:tblPrEx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Наименование района, города республиканского значения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административного центра района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поселений, входящих в состав района, районов города республиканского значения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административного центра поселения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пунктов, входящих в состав поселения или находящихся в административном подчинении города республиканского значения</w:t>
            </w:r>
          </w:p>
        </w:tc>
      </w:tr>
      <w:tr w:rsidR="00FE7F1F" w:rsidRPr="00FE7F1F" w:rsidTr="00FE7F1F">
        <w:tblPrEx>
          <w:tblCellMar>
            <w:top w:w="0" w:type="dxa"/>
            <w:bottom w:w="0" w:type="dxa"/>
          </w:tblCellMar>
        </w:tblPrEx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E7F1F" w:rsidRPr="00FE7F1F" w:rsidRDefault="00FE7F1F" w:rsidP="00FE7F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86"/>
        <w:gridCol w:w="1323"/>
        <w:gridCol w:w="2225"/>
        <w:gridCol w:w="1676"/>
        <w:gridCol w:w="2299"/>
      </w:tblGrid>
      <w:tr w:rsidR="00FE7F1F" w:rsidRPr="00FE7F1F" w:rsidTr="00FE7F1F">
        <w:tblPrEx>
          <w:tblCellMar>
            <w:top w:w="0" w:type="dxa"/>
            <w:bottom w:w="0" w:type="dxa"/>
          </w:tblCellMar>
        </w:tblPrEx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город Шумерля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7F1F" w:rsidRPr="00FE7F1F" w:rsidRDefault="00FE7F1F" w:rsidP="00FE7F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"/>
        <w:gridCol w:w="1685"/>
        <w:gridCol w:w="1322"/>
        <w:gridCol w:w="2226"/>
        <w:gridCol w:w="1676"/>
        <w:gridCol w:w="2299"/>
      </w:tblGrid>
      <w:tr w:rsidR="00FE7F1F" w:rsidRPr="00FE7F1F" w:rsidTr="00FE7F1F">
        <w:tblPrEx>
          <w:tblCellMar>
            <w:top w:w="0" w:type="dxa"/>
            <w:bottom w:w="0" w:type="dxa"/>
          </w:tblCellMar>
        </w:tblPrEx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18.5.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Нижнекумашкинское</w:t>
            </w:r>
            <w:proofErr w:type="spellEnd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gram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Нижняя</w:t>
            </w:r>
            <w:proofErr w:type="gramEnd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Кумашка</w:t>
            </w:r>
            <w:proofErr w:type="spellEnd"/>
          </w:p>
        </w:tc>
        <w:tc>
          <w:tcPr>
            <w:tcW w:w="1184" w:type="pct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gram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Нижняя</w:t>
            </w:r>
            <w:proofErr w:type="gramEnd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Кумашка</w:t>
            </w:r>
            <w:proofErr w:type="spellEnd"/>
          </w:p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деревня Верхняя </w:t>
            </w: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Кумашка</w:t>
            </w:r>
            <w:proofErr w:type="spellEnd"/>
          </w:p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поселок Волга</w:t>
            </w:r>
          </w:p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gram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Ульяновское</w:t>
            </w:r>
            <w:proofErr w:type="gramEnd"/>
          </w:p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 xml:space="preserve">разъезд </w:t>
            </w:r>
            <w:proofErr w:type="spellStart"/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Кумашка</w:t>
            </w:r>
            <w:proofErr w:type="spellEnd"/>
          </w:p>
        </w:tc>
      </w:tr>
    </w:tbl>
    <w:p w:rsidR="00FE7F1F" w:rsidRPr="00FE7F1F" w:rsidRDefault="00FE7F1F" w:rsidP="00FE7F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br w:type="column"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FE7F1F" w:rsidRPr="00FE7F1F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24 ноября 2004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N 37</w:t>
            </w:r>
          </w:p>
        </w:tc>
      </w:tr>
    </w:tbl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ОБ УСТАНОВЛЕНИИ ГРАНИЦ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МУНИЦИПАЛЬНЫХ ОБРАЗОВАНИЙ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gramStart"/>
      <w:r w:rsidRPr="00FE7F1F">
        <w:rPr>
          <w:rFonts w:ascii="Times New Roman" w:hAnsi="Times New Roman" w:cs="Times New Roman"/>
          <w:b/>
          <w:bCs/>
          <w:sz w:val="24"/>
          <w:szCs w:val="24"/>
        </w:rPr>
        <w:t>НАДЕЛЕНИИ</w:t>
      </w:r>
      <w:proofErr w:type="gramEnd"/>
      <w:r w:rsidRPr="00FE7F1F">
        <w:rPr>
          <w:rFonts w:ascii="Times New Roman" w:hAnsi="Times New Roman" w:cs="Times New Roman"/>
          <w:b/>
          <w:bCs/>
          <w:sz w:val="24"/>
          <w:szCs w:val="24"/>
        </w:rPr>
        <w:t xml:space="preserve"> ИХ СТАТУСОМ МУНИЦИПАЛЬНОГО ОКРУГА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И ГОРОДСКОГО ОКРУГА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E7F1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10 ноября 2004 года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Приложение 52.24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к Закону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"Об установлении границ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Чувашской Республики и </w:t>
      </w:r>
      <w:proofErr w:type="gramStart"/>
      <w:r w:rsidRPr="00FE7F1F">
        <w:rPr>
          <w:rFonts w:ascii="Times New Roman" w:hAnsi="Times New Roman" w:cs="Times New Roman"/>
          <w:sz w:val="24"/>
          <w:szCs w:val="24"/>
        </w:rPr>
        <w:t>наделении</w:t>
      </w:r>
      <w:proofErr w:type="gram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их статусом муниципального округа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и городского округа"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НАСЕЛЕННЫХ ПУНКТОВ, ВХОДЯЩИХ В СОСТАВ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ШУМЕРЛИНСКОГО МУНИЦИПАЛЬНОГО ОКРУГА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6) административно-территориальная единица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Нижнекумашкинское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gramStart"/>
      <w:r w:rsidRPr="00FE7F1F">
        <w:rPr>
          <w:rFonts w:ascii="Times New Roman" w:hAnsi="Times New Roman" w:cs="Times New Roman"/>
          <w:sz w:val="24"/>
          <w:szCs w:val="24"/>
        </w:rPr>
        <w:t>Нижняя</w:t>
      </w:r>
      <w:proofErr w:type="gram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деревня Верхняя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поселок Волга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поселок </w:t>
      </w:r>
      <w:proofErr w:type="gramStart"/>
      <w:r w:rsidRPr="00FE7F1F">
        <w:rPr>
          <w:rFonts w:ascii="Times New Roman" w:hAnsi="Times New Roman" w:cs="Times New Roman"/>
          <w:sz w:val="24"/>
          <w:szCs w:val="24"/>
        </w:rPr>
        <w:t>Ульяновское</w:t>
      </w:r>
      <w:proofErr w:type="gram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разъезд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br w:type="column"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FE7F1F" w:rsidRPr="00FE7F1F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17 мая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E7F1F" w:rsidRPr="00FE7F1F" w:rsidRDefault="00FE7F1F" w:rsidP="00FE7F1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F1F">
              <w:rPr>
                <w:rFonts w:ascii="Times New Roman" w:hAnsi="Times New Roman" w:cs="Times New Roman"/>
                <w:sz w:val="24"/>
                <w:szCs w:val="24"/>
              </w:rPr>
              <w:t>N 30</w:t>
            </w:r>
          </w:p>
        </w:tc>
      </w:tr>
    </w:tbl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О ПРЕОБРАЗОВАНИИ МУНИЦИПАЛЬНЫХ ОБРАЗОВАНИЙ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ГОРОДА ШУМЕРЛИ ЧУВАШСКОЙ РЕСПУБЛИКИ И ШУМЕРЛИНСКОГО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 ЧУВАШСКОЙ РЕСПУБЛИКИ И О ВНЕСЕНИИ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ИЗМЕНЕНИЙ В ЗАКОН ЧУВАШСКОЙ РЕСПУБЛИКИ "ОБ УСТАНОВЛЕНИИ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ГРАНИЦ МУНИЦИПАЛЬНЫХ ОБРАЗОВАНИЙ 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gramStart"/>
      <w:r w:rsidRPr="00FE7F1F">
        <w:rPr>
          <w:rFonts w:ascii="Times New Roman" w:hAnsi="Times New Roman" w:cs="Times New Roman"/>
          <w:b/>
          <w:bCs/>
          <w:sz w:val="24"/>
          <w:szCs w:val="24"/>
        </w:rPr>
        <w:t>НАДЕЛЕНИИ</w:t>
      </w:r>
      <w:proofErr w:type="gramEnd"/>
      <w:r w:rsidRPr="00FE7F1F">
        <w:rPr>
          <w:rFonts w:ascii="Times New Roman" w:hAnsi="Times New Roman" w:cs="Times New Roman"/>
          <w:b/>
          <w:bCs/>
          <w:sz w:val="24"/>
          <w:szCs w:val="24"/>
        </w:rPr>
        <w:t xml:space="preserve"> ИХ СТАТУСОМ МУНИЦИПАЛЬНОГО ОКРУГА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И ГОРОДСКОГО ОКРУГА"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E7F1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17 мая 2024 года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F1F">
        <w:rPr>
          <w:rFonts w:ascii="Times New Roman" w:hAnsi="Times New Roman" w:cs="Times New Roman"/>
          <w:bCs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F1F">
        <w:rPr>
          <w:rFonts w:ascii="Times New Roman" w:hAnsi="Times New Roman" w:cs="Times New Roman"/>
          <w:b/>
          <w:bCs/>
          <w:sz w:val="24"/>
          <w:szCs w:val="24"/>
        </w:rPr>
        <w:t>Статья 2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F1F">
        <w:rPr>
          <w:rFonts w:ascii="Times New Roman" w:hAnsi="Times New Roman" w:cs="Times New Roman"/>
          <w:bCs/>
          <w:sz w:val="24"/>
          <w:szCs w:val="24"/>
        </w:rPr>
        <w:t>…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2. В состав территории вновь </w:t>
      </w:r>
      <w:proofErr w:type="gramStart"/>
      <w:r w:rsidRPr="00FE7F1F">
        <w:rPr>
          <w:rFonts w:ascii="Times New Roman" w:hAnsi="Times New Roman" w:cs="Times New Roman"/>
          <w:sz w:val="24"/>
          <w:szCs w:val="24"/>
        </w:rPr>
        <w:t>образованного</w:t>
      </w:r>
      <w:proofErr w:type="gramEnd"/>
      <w:r w:rsidRPr="00FE7F1F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 входят населенные пункты, не являющиеся муниципальными образованиями: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1) город Шумерля;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2) село Большие Алгаши, выселок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Ахмасиха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поселки Дубовка,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Кабаново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Подборное,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Большеалгашинское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3) деревни Егоркино,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Пояндайкино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Савадеркино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поселки Малиновка,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Яхайкино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Егоркинское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4) поселки Красный Октябрь, Коминтерн, Красная Звезда, Красный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Атмал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Мыслец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Путь Ленина, разъезд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Пинеры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Краснооктябрьское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5) деревни Верхний Магарин, Егоркино, Нижний Магарин, Петропавловск, поселки Автобус, Комар, Покровское, Полярная Звезда,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Саланчик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Триер,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Магаринское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6) село Нижняя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деревня Верхняя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поселки Волга, Ульяновское, разъезд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Нижнекумашкинское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7) село Русские Алгаши, деревня Чувашские Алгаши, поселок Речной, входящие в состав административно-территориальной единицы Русско-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Алгашинское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lastRenderedPageBreak/>
        <w:t xml:space="preserve">8) деревни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Торханы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Бреняши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Молгачкино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Мыслец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Синькасы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Чертаганы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Торханское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9) село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деревни Калиновка, Лесные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Малые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Туванское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10) село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Ходары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деревни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Пилешкасы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Тугасы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Яндаши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Ходарское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11) деревня Шумерля, входящая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Шумерлинское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поселение;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 xml:space="preserve">12) село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Юманай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деревни Вторые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Ялдры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Кадеркино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E7F1F">
        <w:rPr>
          <w:rFonts w:ascii="Times New Roman" w:hAnsi="Times New Roman" w:cs="Times New Roman"/>
          <w:sz w:val="24"/>
          <w:szCs w:val="24"/>
        </w:rPr>
        <w:t>Луговая</w:t>
      </w:r>
      <w:proofErr w:type="gram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Пюкрей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Тарн-Сирма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Эшменейкино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входящие в состав административно-территориальной единицы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Юманайское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сельское поселение.</w:t>
      </w:r>
    </w:p>
    <w:p w:rsidR="00FE7F1F" w:rsidRPr="00FE7F1F" w:rsidRDefault="00FE7F1F" w:rsidP="00FE7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F1F">
        <w:rPr>
          <w:rFonts w:ascii="Times New Roman" w:hAnsi="Times New Roman" w:cs="Times New Roman"/>
          <w:sz w:val="24"/>
          <w:szCs w:val="24"/>
        </w:rPr>
        <w:t>…</w:t>
      </w:r>
    </w:p>
    <w:p w:rsidR="00FE7F1F" w:rsidRPr="00FE7F1F" w:rsidRDefault="00FE7F1F" w:rsidP="00FE7F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E7F1F" w:rsidRPr="00FE7F1F" w:rsidSect="00FE7F1F">
      <w:pgSz w:w="12240" w:h="15840"/>
      <w:pgMar w:top="1134" w:right="850" w:bottom="142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F1F"/>
    <w:rsid w:val="007D1361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7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2024-10-15T05:29:00Z</cp:lastPrinted>
  <dcterms:created xsi:type="dcterms:W3CDTF">2024-10-15T05:22:00Z</dcterms:created>
  <dcterms:modified xsi:type="dcterms:W3CDTF">2024-10-15T05:29:00Z</dcterms:modified>
</cp:coreProperties>
</file>