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C7" w:rsidRPr="00901A57" w:rsidRDefault="001305C7" w:rsidP="001305C7">
      <w:pPr>
        <w:rPr>
          <w:sz w:val="4"/>
          <w:szCs w:val="4"/>
        </w:rPr>
      </w:pPr>
    </w:p>
    <w:p w:rsidR="001305C7" w:rsidRPr="00901A57" w:rsidRDefault="001305C7" w:rsidP="001305C7">
      <w:pPr>
        <w:rPr>
          <w:sz w:val="4"/>
          <w:szCs w:val="4"/>
        </w:rPr>
      </w:pP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AC3C4F" w:rsidTr="001305C7">
        <w:trPr>
          <w:cantSplit/>
          <w:trHeight w:val="1975"/>
        </w:trPr>
        <w:tc>
          <w:tcPr>
            <w:tcW w:w="4253" w:type="dxa"/>
          </w:tcPr>
          <w:p w:rsidR="00AC3C4F" w:rsidRPr="0070133A" w:rsidRDefault="00AC3C4F" w:rsidP="00647B6B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AC3C4F" w:rsidRPr="00322F3D" w:rsidRDefault="00AC3C4F" w:rsidP="00647B6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C3C4F" w:rsidRPr="00322F3D" w:rsidRDefault="00AC3C4F" w:rsidP="00647B6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AC3C4F" w:rsidRPr="00322F3D" w:rsidRDefault="00AC3C4F" w:rsidP="00647B6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C3C4F" w:rsidRPr="00322F3D" w:rsidRDefault="00AC3C4F" w:rsidP="00647B6B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C3C4F" w:rsidRPr="00322F3D" w:rsidRDefault="00AC3C4F" w:rsidP="00647B6B">
            <w:pPr>
              <w:rPr>
                <w:sz w:val="24"/>
                <w:szCs w:val="24"/>
              </w:rPr>
            </w:pPr>
          </w:p>
          <w:p w:rsidR="00AC3C4F" w:rsidRPr="00322F3D" w:rsidRDefault="00AC3C4F" w:rsidP="00647B6B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C3C4F" w:rsidRPr="00AC3C97" w:rsidRDefault="00AC3C4F" w:rsidP="00647B6B">
            <w:pPr>
              <w:rPr>
                <w:sz w:val="10"/>
                <w:szCs w:val="10"/>
              </w:rPr>
            </w:pPr>
          </w:p>
          <w:p w:rsidR="00AC3C4F" w:rsidRPr="00AC3C97" w:rsidRDefault="00213675" w:rsidP="00647B6B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15.06.2023 633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AC3C4F" w:rsidRPr="00286827" w:rsidRDefault="00AC3C4F" w:rsidP="00647B6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647B6B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AC3C4F" w:rsidRDefault="00AC3C4F" w:rsidP="00647B6B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FE5E236" wp14:editId="31243604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C3C4F" w:rsidRPr="00286827" w:rsidRDefault="00AC3C4F" w:rsidP="00647B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AC3C4F" w:rsidRPr="00322F3D" w:rsidRDefault="00AC3C4F" w:rsidP="00647B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C3C4F" w:rsidRPr="00322F3D" w:rsidRDefault="00AC3C4F" w:rsidP="00647B6B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AC3C4F" w:rsidRPr="00322F3D" w:rsidRDefault="00AC3C4F" w:rsidP="00647B6B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C3C4F" w:rsidRPr="00322F3D" w:rsidRDefault="00AC3C4F" w:rsidP="00647B6B">
            <w:pPr>
              <w:rPr>
                <w:sz w:val="24"/>
                <w:szCs w:val="24"/>
              </w:rPr>
            </w:pPr>
          </w:p>
          <w:p w:rsidR="00AC3C4F" w:rsidRPr="00322F3D" w:rsidRDefault="00AC3C4F" w:rsidP="00647B6B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C3C4F" w:rsidRPr="00286827" w:rsidRDefault="00AC3C4F" w:rsidP="00647B6B">
            <w:pPr>
              <w:rPr>
                <w:sz w:val="10"/>
                <w:szCs w:val="10"/>
              </w:rPr>
            </w:pPr>
          </w:p>
          <w:p w:rsidR="00AC3C4F" w:rsidRPr="00AC3C97" w:rsidRDefault="00213675" w:rsidP="00647B6B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15.06.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B7092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6636D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633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AC3C4F" w:rsidRPr="00286827" w:rsidRDefault="00AC3C4F" w:rsidP="00647B6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647B6B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8032D" w:rsidRDefault="00E8032D"/>
    <w:p w:rsidR="00AC3C4F" w:rsidRDefault="00AC3C4F"/>
    <w:p w:rsidR="00F27A64" w:rsidRDefault="006636DD" w:rsidP="006636DD">
      <w:pPr>
        <w:ind w:right="4676"/>
        <w:jc w:val="both"/>
        <w:rPr>
          <w:rFonts w:eastAsia="Times New Roman"/>
          <w:b/>
          <w:bCs/>
          <w:sz w:val="24"/>
          <w:szCs w:val="24"/>
          <w:lang w:eastAsia="ru-RU"/>
        </w:rPr>
      </w:pPr>
      <w:bookmarkStart w:id="0" w:name="_GoBack"/>
      <w:r w:rsidRPr="006636DD">
        <w:rPr>
          <w:rFonts w:eastAsia="Times New Roman"/>
          <w:b/>
          <w:bCs/>
          <w:sz w:val="24"/>
          <w:szCs w:val="24"/>
          <w:lang w:eastAsia="ru-RU"/>
        </w:rPr>
        <w:t xml:space="preserve">О создании специальной комиссии по определению границ территорий, прилегающих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>
        <w:rPr>
          <w:rFonts w:eastAsia="Times New Roman"/>
          <w:b/>
          <w:bCs/>
          <w:sz w:val="24"/>
          <w:szCs w:val="24"/>
          <w:lang w:eastAsia="ru-RU"/>
        </w:rPr>
        <w:t>Канашского муниципального округа</w:t>
      </w:r>
      <w:r w:rsidRPr="006636DD">
        <w:rPr>
          <w:rFonts w:eastAsia="Times New Roman"/>
          <w:b/>
          <w:bCs/>
          <w:sz w:val="24"/>
          <w:szCs w:val="24"/>
          <w:lang w:eastAsia="ru-RU"/>
        </w:rPr>
        <w:t xml:space="preserve"> Чувашской Республики</w:t>
      </w:r>
    </w:p>
    <w:bookmarkEnd w:id="0"/>
    <w:p w:rsidR="006636DD" w:rsidRDefault="006636DD" w:rsidP="00B526A6">
      <w:pPr>
        <w:ind w:firstLine="720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8F636C" w:rsidRPr="008F636C" w:rsidRDefault="008F636C" w:rsidP="008F63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10" w:history="1">
        <w:r w:rsidRPr="008F636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частью 8 статьи 16</w:t>
        </w:r>
      </w:hyperlink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22 ноября 1995 г.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11" w:history="1">
        <w:r w:rsidRPr="008F636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Правительства Российской Федерации</w:t>
      </w:r>
      <w:r w:rsidR="0071426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23 декабря 2020 г. №  2220 «</w:t>
      </w:r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</w:t>
      </w:r>
      <w:proofErr w:type="gramEnd"/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алкогольной продукции и розничная продажа алкогольной продукции при оказании услуг общественного питания», Уставом</w:t>
      </w:r>
      <w:r w:rsidRPr="008F636C">
        <w:t xml:space="preserve"> </w:t>
      </w:r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Канашского муниципального округа Чувашской Республики, </w:t>
      </w:r>
      <w:r w:rsidRPr="008F636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Администрация Канашского муниципального округа Чувашской Республики постановляет</w:t>
      </w:r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8F636C" w:rsidRPr="008F636C" w:rsidRDefault="008F636C" w:rsidP="008F63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44DEC" w:rsidRDefault="008F636C" w:rsidP="00E44DE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1"/>
      <w:r w:rsidRPr="00E44D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Создать специальную комиссию по определению границ территорий, прилегающих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Канашского муниципального округа Чувашской Республики.</w:t>
      </w:r>
      <w:bookmarkEnd w:id="1"/>
    </w:p>
    <w:p w:rsidR="00E44DEC" w:rsidRPr="00E44DEC" w:rsidRDefault="008F636C" w:rsidP="00E44DE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44D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Утвердить прилагаемое </w:t>
      </w:r>
      <w:hyperlink w:anchor="sub_1000" w:history="1">
        <w:r w:rsidRPr="00E44DE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Положение</w:t>
        </w:r>
      </w:hyperlink>
      <w:r w:rsidRPr="00E44D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специальной комиссии по определению границ территорий, прилегающих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Канашского муниципального округа Чувашской Республики.</w:t>
      </w:r>
    </w:p>
    <w:p w:rsidR="008F636C" w:rsidRPr="00E44DEC" w:rsidRDefault="008F636C" w:rsidP="00E44DE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44D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E44D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заместителя главы</w:t>
      </w:r>
      <w:r w:rsidR="009C456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администрации</w:t>
      </w:r>
      <w:r w:rsidR="00E44D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начальника управления сельского хозяйства, </w:t>
      </w:r>
      <w:r w:rsidRPr="00E44D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экономики и </w:t>
      </w:r>
      <w:r w:rsidR="00E44D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инвестиционной </w:t>
      </w:r>
      <w:r w:rsidR="00E44DEC" w:rsidRPr="00E44D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деятельности</w:t>
      </w:r>
      <w:r w:rsidRPr="00E44D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B05CA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администрации </w:t>
      </w:r>
      <w:r w:rsidR="00E44DEC" w:rsidRPr="00E44D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 Чувашской Республики</w:t>
      </w:r>
      <w:r w:rsidRPr="00E44D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E44DEC" w:rsidRPr="00E44DEC" w:rsidRDefault="00E44DEC" w:rsidP="00E44DE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44D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Настоящее постановление вступает в силу после его официального опубликования</w:t>
      </w:r>
    </w:p>
    <w:p w:rsidR="006636DD" w:rsidRDefault="006636DD" w:rsidP="00B526A6">
      <w:pPr>
        <w:ind w:firstLine="72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A2643D" w:rsidRDefault="00A2643D" w:rsidP="00B526A6">
      <w:pPr>
        <w:ind w:firstLine="72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864EE8" w:rsidRDefault="00864EE8" w:rsidP="00864EE8">
      <w:pPr>
        <w:pStyle w:val="a8"/>
        <w:rPr>
          <w:sz w:val="24"/>
          <w:szCs w:val="24"/>
        </w:rPr>
      </w:pPr>
    </w:p>
    <w:p w:rsidR="0037311B" w:rsidRDefault="0037311B" w:rsidP="00864EE8">
      <w:pPr>
        <w:pStyle w:val="a8"/>
        <w:rPr>
          <w:sz w:val="24"/>
          <w:szCs w:val="24"/>
        </w:rPr>
      </w:pPr>
    </w:p>
    <w:p w:rsidR="00DF0BC9" w:rsidRDefault="00864EE8" w:rsidP="00864EE8">
      <w:pPr>
        <w:pStyle w:val="a8"/>
        <w:ind w:left="0"/>
        <w:rPr>
          <w:sz w:val="24"/>
          <w:szCs w:val="24"/>
        </w:rPr>
        <w:sectPr w:rsidR="00DF0BC9" w:rsidSect="00AC3C4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Глава муниципального округа                                                                              </w:t>
      </w:r>
      <w:r w:rsidR="00DF0BC9">
        <w:rPr>
          <w:sz w:val="24"/>
          <w:szCs w:val="24"/>
        </w:rPr>
        <w:t xml:space="preserve">  </w:t>
      </w:r>
      <w:r>
        <w:rPr>
          <w:sz w:val="24"/>
          <w:szCs w:val="24"/>
        </w:rPr>
        <w:t>С.Н. Михайлов</w:t>
      </w:r>
    </w:p>
    <w:p w:rsidR="00DF0BC9" w:rsidRPr="00354843" w:rsidRDefault="004E08DA" w:rsidP="00A2643D">
      <w:pPr>
        <w:widowControl w:val="0"/>
        <w:autoSpaceDE w:val="0"/>
        <w:autoSpaceDN w:val="0"/>
        <w:adjustRightInd w:val="0"/>
        <w:ind w:left="6521"/>
        <w:jc w:val="center"/>
        <w:rPr>
          <w:rFonts w:eastAsiaTheme="minorEastAsia"/>
          <w:bCs/>
          <w:sz w:val="20"/>
          <w:szCs w:val="20"/>
          <w:lang w:eastAsia="ru-RU"/>
        </w:rPr>
      </w:pPr>
      <w:bookmarkStart w:id="2" w:name="sub_1000"/>
      <w:r>
        <w:rPr>
          <w:rFonts w:eastAsiaTheme="minorEastAsia"/>
          <w:bCs/>
          <w:sz w:val="20"/>
          <w:szCs w:val="20"/>
          <w:lang w:eastAsia="ru-RU"/>
        </w:rPr>
        <w:lastRenderedPageBreak/>
        <w:t>Утвержден</w:t>
      </w:r>
      <w:r w:rsidR="009C4563">
        <w:rPr>
          <w:rFonts w:eastAsiaTheme="minorEastAsia"/>
          <w:bCs/>
          <w:sz w:val="20"/>
          <w:szCs w:val="20"/>
          <w:lang w:eastAsia="ru-RU"/>
        </w:rPr>
        <w:t>о</w:t>
      </w:r>
      <w:r w:rsidR="00DF0BC9" w:rsidRPr="00354843">
        <w:rPr>
          <w:rFonts w:eastAsiaTheme="minorEastAsia"/>
          <w:bCs/>
          <w:sz w:val="20"/>
          <w:szCs w:val="20"/>
          <w:lang w:eastAsia="ru-RU"/>
        </w:rPr>
        <w:br/>
      </w:r>
      <w:hyperlink w:anchor="sub_0" w:history="1">
        <w:r w:rsidR="00DF0BC9" w:rsidRPr="00354843">
          <w:rPr>
            <w:rFonts w:eastAsiaTheme="minorEastAsia"/>
            <w:sz w:val="20"/>
            <w:szCs w:val="20"/>
            <w:lang w:eastAsia="ru-RU"/>
          </w:rPr>
          <w:t>постановлени</w:t>
        </w:r>
      </w:hyperlink>
      <w:r w:rsidR="00A2643D">
        <w:rPr>
          <w:rFonts w:eastAsiaTheme="minorEastAsia"/>
          <w:sz w:val="20"/>
          <w:szCs w:val="20"/>
          <w:lang w:eastAsia="ru-RU"/>
        </w:rPr>
        <w:t>ем</w:t>
      </w:r>
      <w:r w:rsidR="00DF0BC9" w:rsidRPr="00354843">
        <w:rPr>
          <w:rFonts w:eastAsiaTheme="minorEastAsia"/>
          <w:bCs/>
          <w:sz w:val="20"/>
          <w:szCs w:val="20"/>
          <w:lang w:eastAsia="ru-RU"/>
        </w:rPr>
        <w:t xml:space="preserve"> администрации</w:t>
      </w:r>
      <w:r w:rsidR="00DF0BC9" w:rsidRPr="00354843">
        <w:rPr>
          <w:rFonts w:eastAsiaTheme="minorEastAsia"/>
          <w:bCs/>
          <w:sz w:val="20"/>
          <w:szCs w:val="20"/>
          <w:lang w:eastAsia="ru-RU"/>
        </w:rPr>
        <w:br/>
        <w:t>Канашского муниципального округа</w:t>
      </w:r>
      <w:r w:rsidR="00DF0BC9" w:rsidRPr="00354843">
        <w:rPr>
          <w:rFonts w:eastAsiaTheme="minorEastAsia"/>
          <w:bCs/>
          <w:sz w:val="20"/>
          <w:szCs w:val="20"/>
          <w:lang w:eastAsia="ru-RU"/>
        </w:rPr>
        <w:br/>
        <w:t>Чува</w:t>
      </w:r>
      <w:r>
        <w:rPr>
          <w:rFonts w:eastAsiaTheme="minorEastAsia"/>
          <w:bCs/>
          <w:sz w:val="20"/>
          <w:szCs w:val="20"/>
          <w:lang w:eastAsia="ru-RU"/>
        </w:rPr>
        <w:t>шской Республики</w:t>
      </w:r>
      <w:r>
        <w:rPr>
          <w:rFonts w:eastAsiaTheme="minorEastAsia"/>
          <w:bCs/>
          <w:sz w:val="20"/>
          <w:szCs w:val="20"/>
          <w:lang w:eastAsia="ru-RU"/>
        </w:rPr>
        <w:br/>
        <w:t>от</w:t>
      </w:r>
      <w:r w:rsidR="00213675">
        <w:rPr>
          <w:rFonts w:eastAsiaTheme="minorEastAsia"/>
          <w:bCs/>
          <w:sz w:val="20"/>
          <w:szCs w:val="20"/>
          <w:lang w:eastAsia="ru-RU"/>
        </w:rPr>
        <w:t xml:space="preserve"> 15.06.</w:t>
      </w:r>
      <w:r w:rsidR="009C4563">
        <w:rPr>
          <w:rFonts w:eastAsiaTheme="minorEastAsia"/>
          <w:bCs/>
          <w:sz w:val="20"/>
          <w:szCs w:val="20"/>
          <w:lang w:eastAsia="ru-RU"/>
        </w:rPr>
        <w:t>2023</w:t>
      </w:r>
      <w:r w:rsidR="00E44DEC">
        <w:rPr>
          <w:rFonts w:eastAsiaTheme="minorEastAsia"/>
          <w:bCs/>
          <w:sz w:val="20"/>
          <w:szCs w:val="20"/>
          <w:lang w:eastAsia="ru-RU"/>
        </w:rPr>
        <w:t xml:space="preserve"> № </w:t>
      </w:r>
      <w:r w:rsidR="00213675">
        <w:rPr>
          <w:rFonts w:eastAsiaTheme="minorEastAsia"/>
          <w:bCs/>
          <w:sz w:val="20"/>
          <w:szCs w:val="20"/>
          <w:lang w:eastAsia="ru-RU"/>
        </w:rPr>
        <w:t>633</w:t>
      </w:r>
    </w:p>
    <w:bookmarkEnd w:id="2"/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DF0BC9" w:rsidRDefault="00EB1AE5" w:rsidP="0084507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EB1AE5">
        <w:rPr>
          <w:b/>
          <w:sz w:val="24"/>
          <w:szCs w:val="24"/>
        </w:rPr>
        <w:t>Положение</w:t>
      </w:r>
      <w:r w:rsidRPr="00EB1AE5">
        <w:rPr>
          <w:b/>
          <w:sz w:val="24"/>
          <w:szCs w:val="24"/>
        </w:rPr>
        <w:br/>
        <w:t>о специальной комиссии по определению границ территорий, прилегающих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Pr="00EB1AE5">
        <w:t xml:space="preserve"> </w:t>
      </w:r>
      <w:r w:rsidRPr="00EB1AE5">
        <w:rPr>
          <w:b/>
          <w:sz w:val="24"/>
          <w:szCs w:val="24"/>
        </w:rPr>
        <w:t>Канашского муниципального округа Чувашской Республики</w:t>
      </w:r>
    </w:p>
    <w:p w:rsidR="0082346F" w:rsidRDefault="0082346F" w:rsidP="0084507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2346F" w:rsidRPr="00EB1AE5" w:rsidRDefault="0082346F" w:rsidP="008234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0"/>
      <w:r w:rsidRPr="0082346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1. Общие положения</w:t>
      </w:r>
      <w:bookmarkEnd w:id="3"/>
    </w:p>
    <w:p w:rsidR="00CA4BE5" w:rsidRPr="00CA4BE5" w:rsidRDefault="0082346F" w:rsidP="00A31AF5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 xml:space="preserve">Настоящее Положение о специальной комиссии </w:t>
      </w:r>
      <w:r w:rsidR="00714262" w:rsidRPr="00714262">
        <w:rPr>
          <w:rFonts w:ascii="Times New Roman CYR" w:hAnsi="Times New Roman CYR" w:cs="Times New Roman CYR"/>
          <w:color w:val="000000"/>
          <w:sz w:val="22"/>
          <w:szCs w:val="22"/>
        </w:rPr>
        <w:t xml:space="preserve">по определению границ территорий, прилегающих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Канашского муниципального округа Чувашской Республики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(далее – Положение)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определяет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 xml:space="preserve">цели создания,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задачи, функции, порядок работы с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пециальной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комиссии по вопросам оценки рисков,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связанных с определением границ прилегающих территорий</w:t>
      </w:r>
      <w:proofErr w:type="gramEnd"/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 xml:space="preserve">, </w:t>
      </w:r>
      <w:proofErr w:type="gramStart"/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на которых не допускается розничная продажа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алкогольной продукции и розничная продажа алкогольной продукции при оказании услуг общественного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 xml:space="preserve">питания на территории 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>Канашского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 xml:space="preserve"> муниципального округа Чувашской Республики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(далее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– специальная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комиссия).</w:t>
      </w:r>
      <w:proofErr w:type="gramEnd"/>
    </w:p>
    <w:p w:rsidR="00CA4BE5" w:rsidRPr="00CA4BE5" w:rsidRDefault="0082346F" w:rsidP="00A31AF5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Специальная комиссия является совещательным коллегиальным органом при администрации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Канашского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 xml:space="preserve"> муниципального округа Чувашской Республики (далее – администрация муниципального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="009C4563">
        <w:rPr>
          <w:rFonts w:ascii="Times New Roman CYR" w:hAnsi="Times New Roman CYR" w:cs="Times New Roman CYR"/>
          <w:color w:val="000000"/>
          <w:sz w:val="22"/>
          <w:szCs w:val="22"/>
        </w:rPr>
        <w:t>округа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).</w:t>
      </w:r>
    </w:p>
    <w:p w:rsidR="00CA4BE5" w:rsidRPr="00CA4BE5" w:rsidRDefault="0082346F" w:rsidP="00A31AF5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Специальная комиссия создается в целях рассмотрения вопросов оценки рисков, связанных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с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определением границ прилегающих территорий, на которых не допускается розничная продажа алкогольной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продукции и розничная продажа алкогольной продукции при оказании услуг общественного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питания на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 xml:space="preserve">территории 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>Канашского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 xml:space="preserve"> муниципального округа Чувашской Республики.</w:t>
      </w:r>
    </w:p>
    <w:p w:rsidR="00CA4BE5" w:rsidRPr="00CA4BE5" w:rsidRDefault="0082346F" w:rsidP="00A31AF5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Специальная комиссия в своей деятельности руководствуется Федеральным законом от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06.10.2003 № 131-ФЗ «Об общих принципах организации местного самоуправления в Российской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br/>
        <w:t>Федерации» и иными нормативными правовыми актами Российской Федерации, постановлением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br/>
        <w:t>Правительства Российской Федерации от 23 декабря 2020 г. № 2220 «Об утверждении Правил определения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органами местного самоуправления границ прилегающих территорий, на которых не допускается розничная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 xml:space="preserve">продажа алкогольной продукции 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>и розничная продажа алкогольной п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родукции</w:t>
      </w:r>
      <w:proofErr w:type="gramEnd"/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 xml:space="preserve"> при оказании услуг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общественного питания», а также настоящим Положением.</w:t>
      </w:r>
    </w:p>
    <w:p w:rsidR="00714262" w:rsidRPr="00714262" w:rsidRDefault="0082346F" w:rsidP="00A31AF5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14262">
        <w:rPr>
          <w:rFonts w:ascii="Times New Roman CYR" w:hAnsi="Times New Roman CYR" w:cs="Times New Roman CYR"/>
          <w:color w:val="000000"/>
          <w:sz w:val="22"/>
          <w:szCs w:val="22"/>
        </w:rPr>
        <w:t>Задачей специальной комиссии является выдача заключения об одобрении проекта</w:t>
      </w:r>
      <w:r w:rsidRPr="00714262">
        <w:rPr>
          <w:rFonts w:ascii="Times New Roman CYR" w:hAnsi="Times New Roman CYR" w:cs="Times New Roman CYR"/>
          <w:color w:val="000000"/>
          <w:sz w:val="22"/>
          <w:szCs w:val="22"/>
        </w:rPr>
        <w:br/>
        <w:t>муниципального правового акта, связанного с определением границ прилегающих территорий, на которых</w:t>
      </w:r>
      <w:r w:rsidR="00CA4BE5" w:rsidRPr="00714262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714262">
        <w:rPr>
          <w:rFonts w:ascii="Times New Roman CYR" w:hAnsi="Times New Roman CYR" w:cs="Times New Roman CYR"/>
          <w:color w:val="000000"/>
          <w:sz w:val="22"/>
          <w:szCs w:val="22"/>
        </w:rPr>
        <w:t>не допускается розничная продажа алкогольной продукции и розничная продажа алкогольной</w:t>
      </w:r>
      <w:r w:rsidR="00CA4BE5" w:rsidRPr="00714262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714262">
        <w:rPr>
          <w:rFonts w:ascii="Times New Roman CYR" w:hAnsi="Times New Roman CYR" w:cs="Times New Roman CYR"/>
          <w:color w:val="000000"/>
          <w:sz w:val="22"/>
          <w:szCs w:val="22"/>
        </w:rPr>
        <w:t>продукции</w:t>
      </w:r>
      <w:r w:rsidR="00CA4BE5" w:rsidRPr="00714262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714262">
        <w:rPr>
          <w:rFonts w:ascii="Times New Roman CYR" w:hAnsi="Times New Roman CYR" w:cs="Times New Roman CYR"/>
          <w:color w:val="000000"/>
          <w:sz w:val="22"/>
          <w:szCs w:val="22"/>
        </w:rPr>
        <w:t>при оказании услуг общественного питания (далее – муниципальный правовой акт)</w:t>
      </w:r>
      <w:r w:rsidR="00CA4BE5" w:rsidRPr="00714262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714262">
        <w:rPr>
          <w:rFonts w:ascii="Times New Roman CYR" w:hAnsi="Times New Roman CYR" w:cs="Times New Roman CYR"/>
          <w:color w:val="000000"/>
          <w:sz w:val="22"/>
          <w:szCs w:val="22"/>
        </w:rPr>
        <w:t>либо</w:t>
      </w:r>
      <w:r w:rsidR="00CA4BE5" w:rsidRPr="00714262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714262">
        <w:rPr>
          <w:rFonts w:ascii="Times New Roman CYR" w:hAnsi="Times New Roman CYR" w:cs="Times New Roman CYR"/>
          <w:color w:val="000000"/>
          <w:sz w:val="22"/>
          <w:szCs w:val="22"/>
        </w:rPr>
        <w:t>отказ</w:t>
      </w:r>
      <w:r w:rsidR="00CA4BE5" w:rsidRPr="00714262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714262">
        <w:rPr>
          <w:rFonts w:ascii="Times New Roman CYR" w:hAnsi="Times New Roman CYR" w:cs="Times New Roman CYR"/>
          <w:color w:val="000000"/>
          <w:sz w:val="22"/>
          <w:szCs w:val="22"/>
        </w:rPr>
        <w:t>в</w:t>
      </w:r>
      <w:r w:rsidR="00CA4BE5" w:rsidRPr="00714262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714262">
        <w:rPr>
          <w:rFonts w:ascii="Times New Roman CYR" w:hAnsi="Times New Roman CYR" w:cs="Times New Roman CYR"/>
          <w:color w:val="000000"/>
          <w:sz w:val="22"/>
          <w:szCs w:val="22"/>
        </w:rPr>
        <w:t>его</w:t>
      </w:r>
      <w:r w:rsidR="00714262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714262">
        <w:rPr>
          <w:rFonts w:ascii="Times New Roman CYR" w:hAnsi="Times New Roman CYR" w:cs="Times New Roman CYR"/>
          <w:color w:val="000000"/>
          <w:sz w:val="22"/>
          <w:szCs w:val="22"/>
        </w:rPr>
        <w:t>одобрении.</w:t>
      </w:r>
    </w:p>
    <w:p w:rsidR="00BF308C" w:rsidRPr="00714262" w:rsidRDefault="0082346F" w:rsidP="00A31AF5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14262">
        <w:rPr>
          <w:rFonts w:ascii="Times New Roman CYR" w:hAnsi="Times New Roman CYR" w:cs="Times New Roman CYR"/>
          <w:color w:val="000000"/>
          <w:sz w:val="22"/>
          <w:szCs w:val="22"/>
        </w:rPr>
        <w:t>Специальная комиссия осуществляет следующие функции:</w:t>
      </w:r>
    </w:p>
    <w:p w:rsidR="00BF308C" w:rsidRDefault="0082346F" w:rsidP="00BF308C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BF308C">
        <w:rPr>
          <w:rFonts w:ascii="Times New Roman CYR" w:hAnsi="Times New Roman CYR" w:cs="Times New Roman CYR"/>
          <w:color w:val="000000"/>
          <w:sz w:val="22"/>
          <w:szCs w:val="22"/>
        </w:rPr>
        <w:t>1.6.1. участвует в рассмотрении проекта муниципального правового акта, в соответствии с которым</w:t>
      </w:r>
      <w:r w:rsidR="00BF308C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BF308C">
        <w:rPr>
          <w:rFonts w:ascii="Times New Roman CYR" w:hAnsi="Times New Roman CYR" w:cs="Times New Roman CYR"/>
          <w:color w:val="000000"/>
          <w:sz w:val="22"/>
          <w:szCs w:val="22"/>
        </w:rPr>
        <w:t>планируется первоначальное установление, отмена ранее установленных, увеличение или уменьшение</w:t>
      </w:r>
      <w:r w:rsidR="00CA4BE5" w:rsidRPr="00BF308C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BF308C">
        <w:rPr>
          <w:rFonts w:ascii="Times New Roman CYR" w:hAnsi="Times New Roman CYR" w:cs="Times New Roman CYR"/>
          <w:color w:val="000000"/>
          <w:sz w:val="22"/>
          <w:szCs w:val="22"/>
        </w:rPr>
        <w:t>границ прилегающих территорий;</w:t>
      </w:r>
    </w:p>
    <w:p w:rsidR="0086554F" w:rsidRDefault="0082346F" w:rsidP="00BF308C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proofErr w:type="gramStart"/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>1.6.2. рассматривает заключения органов исполнительной власти Чувашской Республики,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br/>
        <w:t>осуществляющих регулирование в сферах торговой деятельности, культуры, образования и охраны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br/>
        <w:t>здоровья, уполномоченного по защите прав предпринимателей в Чувашской Республике, а также замечания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>и предложения на проект муниципального правового акта, представленные членами специальной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>комиссии,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>заинтересованными организациями и гражданами в ходе проведени</w:t>
      </w:r>
      <w:r w:rsidR="009C4563">
        <w:rPr>
          <w:rFonts w:ascii="Times New Roman CYR" w:hAnsi="Times New Roman CYR" w:cs="Times New Roman CYR"/>
          <w:color w:val="000000"/>
          <w:sz w:val="22"/>
          <w:szCs w:val="22"/>
        </w:rPr>
        <w:t>я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публичных консультаций в целях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оценки регулирующего воздействия проекта постановления администрации 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>Канашского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муниципального</w:t>
      </w:r>
      <w:proofErr w:type="gramEnd"/>
      <w:r w:rsidRPr="00CA4BE5">
        <w:rPr>
          <w:rFonts w:ascii="Times New Roman CYR" w:hAnsi="Times New Roman CYR" w:cs="Times New Roman CYR"/>
          <w:color w:val="000000"/>
        </w:rPr>
        <w:t xml:space="preserve">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>округа Чувашс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кой Республики «Об установлении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>границ прилегающих территорий, на которых не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допускается розничная продажа алкогольной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lastRenderedPageBreak/>
        <w:t>продукции и розничная продажа алкогольной продукции при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>оказании услуг общественного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питания на территории 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>Канашского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муниципального округа Чувашской</w:t>
      </w:r>
      <w:r w:rsidR="0086554F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>Республики»;</w:t>
      </w:r>
    </w:p>
    <w:p w:rsidR="0086554F" w:rsidRDefault="0082346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>1.6.3. выносит заключение об одобрении проекта муниципального правового акта либо об отказе в</w:t>
      </w:r>
      <w:r w:rsidR="0086554F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>его одобрении.</w:t>
      </w:r>
    </w:p>
    <w:p w:rsidR="0086554F" w:rsidRPr="001D0442" w:rsidRDefault="0028415A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t xml:space="preserve">1.7. </w:t>
      </w:r>
      <w:r w:rsidR="0082346F" w:rsidRPr="001D0442">
        <w:rPr>
          <w:rFonts w:ascii="Times New Roman CYR" w:hAnsi="Times New Roman CYR" w:cs="Times New Roman CYR"/>
          <w:color w:val="000000"/>
          <w:sz w:val="22"/>
          <w:szCs w:val="22"/>
        </w:rPr>
        <w:t>Права членов специальной комиссии:</w:t>
      </w:r>
    </w:p>
    <w:p w:rsidR="0086554F" w:rsidRPr="001D0442" w:rsidRDefault="0082346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proofErr w:type="gramStart"/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t>1.7.1. запрашивать и получать от администрации муниципального образования информацию,</w:t>
      </w: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br/>
        <w:t>необходимую для осуществления своей деятельности;</w:t>
      </w:r>
      <w:proofErr w:type="gramEnd"/>
    </w:p>
    <w:p w:rsidR="0086554F" w:rsidRPr="001D0442" w:rsidRDefault="0082346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t>1.7.2. знакомиться с документами и материалами по вопросам, вынесенным на рассмотрение</w:t>
      </w: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br/>
        <w:t>специальной комиссии;</w:t>
      </w:r>
    </w:p>
    <w:p w:rsidR="0028415A" w:rsidRPr="001D0442" w:rsidRDefault="0082346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t>1.7.3. выступать по вопросам повестки дня заседания специальной комиссии;</w:t>
      </w:r>
    </w:p>
    <w:p w:rsidR="0028415A" w:rsidRPr="001D0442" w:rsidRDefault="0082346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t>1.7.4. члены специальной комиссии обладают равными правами пр</w:t>
      </w:r>
      <w:r w:rsidR="00B05CAE">
        <w:rPr>
          <w:rFonts w:ascii="Times New Roman CYR" w:hAnsi="Times New Roman CYR" w:cs="Times New Roman CYR"/>
          <w:color w:val="000000"/>
          <w:sz w:val="22"/>
          <w:szCs w:val="22"/>
        </w:rPr>
        <w:t>и обсуждении вопросов и</w:t>
      </w:r>
      <w:r w:rsidR="00B05CAE">
        <w:rPr>
          <w:rFonts w:ascii="Times New Roman CYR" w:hAnsi="Times New Roman CYR" w:cs="Times New Roman CYR"/>
          <w:color w:val="000000"/>
          <w:sz w:val="22"/>
          <w:szCs w:val="22"/>
        </w:rPr>
        <w:br/>
        <w:t>принятии</w:t>
      </w: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t xml:space="preserve"> решений.</w:t>
      </w:r>
    </w:p>
    <w:p w:rsidR="0028415A" w:rsidRPr="001D0442" w:rsidRDefault="0028415A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t xml:space="preserve">1.8. </w:t>
      </w:r>
      <w:r w:rsidR="0082346F" w:rsidRPr="001D0442">
        <w:rPr>
          <w:rFonts w:ascii="Times New Roman CYR" w:hAnsi="Times New Roman CYR" w:cs="Times New Roman CYR"/>
          <w:color w:val="000000"/>
          <w:sz w:val="22"/>
          <w:szCs w:val="22"/>
        </w:rPr>
        <w:t>Обязанность членов специальной комиссии:</w:t>
      </w:r>
    </w:p>
    <w:p w:rsidR="0028415A" w:rsidRPr="001D0442" w:rsidRDefault="0082346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t>1.8.1. присутствовать на заседаниях специальной комиссии, за исключением случаев, вызванных</w:t>
      </w:r>
      <w:r w:rsidR="0028415A" w:rsidRPr="001D0442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t>уважительными причинами;</w:t>
      </w:r>
    </w:p>
    <w:p w:rsidR="0028415A" w:rsidRPr="001D0442" w:rsidRDefault="0082346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t>1.8.2. принимать решения в пределах своей компетенции;</w:t>
      </w:r>
    </w:p>
    <w:p w:rsidR="0086554F" w:rsidRDefault="0082346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t>1.8.3. члены специальной комиссии не вправе распространять сведения, составляющие</w:t>
      </w: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br/>
        <w:t>государственную, коммерческую или служебную тайну, ставшие известными им в ходе заседания</w:t>
      </w:r>
      <w:r w:rsidR="0028415A" w:rsidRPr="001D0442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t>специальной комиссии.</w:t>
      </w:r>
    </w:p>
    <w:p w:rsidR="0086554F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86554F" w:rsidRDefault="0082346F" w:rsidP="0086554F">
      <w:pPr>
        <w:pStyle w:val="a8"/>
        <w:widowControl w:val="0"/>
        <w:autoSpaceDE w:val="0"/>
        <w:autoSpaceDN w:val="0"/>
        <w:adjustRightInd w:val="0"/>
        <w:ind w:left="567"/>
        <w:jc w:val="center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II. Порядок формирования специальной комиссии</w:t>
      </w:r>
    </w:p>
    <w:p w:rsidR="0086554F" w:rsidRDefault="0086554F" w:rsidP="0086554F">
      <w:pPr>
        <w:pStyle w:val="a8"/>
        <w:widowControl w:val="0"/>
        <w:autoSpaceDE w:val="0"/>
        <w:autoSpaceDN w:val="0"/>
        <w:adjustRightInd w:val="0"/>
        <w:ind w:left="567"/>
        <w:jc w:val="center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</w:p>
    <w:p w:rsidR="0086554F" w:rsidRPr="0086554F" w:rsidRDefault="0086554F" w:rsidP="0086554F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vanish/>
          <w:color w:val="000000"/>
          <w:sz w:val="22"/>
          <w:szCs w:val="22"/>
        </w:rPr>
      </w:pPr>
    </w:p>
    <w:p w:rsidR="0086554F" w:rsidRPr="0086554F" w:rsidRDefault="0086554F" w:rsidP="0086554F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vanish/>
          <w:color w:val="000000"/>
          <w:sz w:val="22"/>
          <w:szCs w:val="22"/>
        </w:rPr>
      </w:pPr>
    </w:p>
    <w:p w:rsidR="0086554F" w:rsidRDefault="0082346F" w:rsidP="0086554F">
      <w:pPr>
        <w:pStyle w:val="a8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 xml:space="preserve">Состав специальной комиссии утверждается </w:t>
      </w:r>
      <w:r w:rsidR="00714262">
        <w:rPr>
          <w:rFonts w:ascii="Times New Roman CYR" w:hAnsi="Times New Roman CYR" w:cs="Times New Roman CYR"/>
          <w:color w:val="000000"/>
          <w:sz w:val="22"/>
          <w:szCs w:val="22"/>
        </w:rPr>
        <w:t>распоряжением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 xml:space="preserve"> администрации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br/>
        <w:t>муниципального образования.</w:t>
      </w:r>
    </w:p>
    <w:p w:rsidR="0086554F" w:rsidRDefault="0086554F" w:rsidP="0086554F">
      <w:pPr>
        <w:pStyle w:val="a8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proofErr w:type="gramStart"/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В состав специальной комиссии включаются представители органов местного самоуправления</w:t>
      </w:r>
      <w:r w:rsidR="00B05CAE">
        <w:rPr>
          <w:rFonts w:ascii="Times New Roman CYR" w:hAnsi="Times New Roman CYR" w:cs="Times New Roman CYR"/>
          <w:color w:val="000000"/>
          <w:sz w:val="22"/>
          <w:szCs w:val="22"/>
        </w:rPr>
        <w:t xml:space="preserve"> Канашского муниципального округа Чувашской Республики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 xml:space="preserve">, заинтересованных физических лиц, проживающих на территории 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>Канашского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 xml:space="preserve"> муниципального округа Чувашской Республики, организаций культуры, образования и охраны здоровья, расположенных на территории 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>Канашского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 xml:space="preserve"> муниципального округа Чувашской Республики, индивидуальных предпринимателей и юридических лиц, осуществляющих торговую деятельность на территории 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>Канашского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 xml:space="preserve"> муниципального округа Чувашской Республики, представители некоммерческих организаций, объединяющих хозяйствующих субъектов</w:t>
      </w:r>
      <w:proofErr w:type="gramEnd"/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 xml:space="preserve">, </w:t>
      </w:r>
      <w:proofErr w:type="gramStart"/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осуществляющих</w:t>
      </w:r>
      <w:proofErr w:type="gramEnd"/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 xml:space="preserve"> торговую деятельность. </w:t>
      </w:r>
    </w:p>
    <w:p w:rsidR="0086554F" w:rsidRDefault="0086554F" w:rsidP="0086554F">
      <w:pPr>
        <w:pStyle w:val="a8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В состав специальной комиссии входят председатель специальной комиссии (далее - председатель), заместитель председателя специальной комиссии, секретарь специальной комиссии, члены специальной комиссии (далее — члены специальной комиссии).</w:t>
      </w:r>
    </w:p>
    <w:p w:rsidR="0086554F" w:rsidRDefault="0086554F" w:rsidP="0086554F">
      <w:pPr>
        <w:pStyle w:val="a8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Руководство деятельностью специальной комиссии осуществляет председатель, а в его отсутствие — заместитель председателя специальной комиссии.</w:t>
      </w:r>
    </w:p>
    <w:p w:rsidR="0086554F" w:rsidRDefault="0086554F" w:rsidP="0086554F">
      <w:pPr>
        <w:pStyle w:val="a8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При отсутствии секретаря специальной комиссии на заседании специальной комиссии его функции может выполнять любой член специальной комиссии, уполномоченный на выполнение таких функций председателем (заместителем председателя при отсутствии председателя).</w:t>
      </w:r>
    </w:p>
    <w:p w:rsidR="0086554F" w:rsidRPr="0086554F" w:rsidRDefault="0086554F" w:rsidP="0086554F">
      <w:pPr>
        <w:pStyle w:val="a8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proofErr w:type="gramStart"/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В случае, если член специальной комиссии – руководитель организации, отдела, индивидуальный предприниматель по уважительной причине не может принять участие в работе специальной комиссии, он вправе делегировать свои полномочия (с правом участия в голосовании) иному лицу (своему заместителю, сотруднику).</w:t>
      </w:r>
      <w:proofErr w:type="gramEnd"/>
    </w:p>
    <w:p w:rsidR="0086554F" w:rsidRDefault="0086554F" w:rsidP="0086554F">
      <w:pPr>
        <w:pStyle w:val="a8"/>
        <w:widowControl w:val="0"/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86554F" w:rsidRDefault="0086554F" w:rsidP="0086554F">
      <w:pPr>
        <w:pStyle w:val="a8"/>
        <w:widowControl w:val="0"/>
        <w:autoSpaceDE w:val="0"/>
        <w:autoSpaceDN w:val="0"/>
        <w:adjustRightInd w:val="0"/>
        <w:ind w:left="567"/>
        <w:jc w:val="center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III. Организация деятельности специальной комиссии</w:t>
      </w:r>
    </w:p>
    <w:p w:rsidR="0086554F" w:rsidRDefault="0086554F" w:rsidP="0086554F">
      <w:pPr>
        <w:pStyle w:val="a8"/>
        <w:widowControl w:val="0"/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28415A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3.1. Специальная комиссия осуществляет свою деятельность исходя из задач и функций, указанных</w:t>
      </w:r>
      <w:r w:rsidR="0028415A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в</w:t>
      </w:r>
      <w:r w:rsidR="0028415A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настоящем Положении.</w:t>
      </w:r>
    </w:p>
    <w:p w:rsidR="0086554F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3.2. Председатель специальной комиссии:</w:t>
      </w:r>
    </w:p>
    <w:p w:rsidR="0086554F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3.2.1. </w:t>
      </w:r>
      <w:proofErr w:type="gramStart"/>
      <w:r>
        <w:rPr>
          <w:rFonts w:ascii="Times New Roman CYR" w:hAnsi="Times New Roman CYR" w:cs="Times New Roman CYR"/>
          <w:color w:val="000000"/>
          <w:sz w:val="22"/>
          <w:szCs w:val="22"/>
        </w:rPr>
        <w:t>открывает и ведет</w:t>
      </w:r>
      <w:proofErr w:type="gramEnd"/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заседания специальной комиссии, объявляет перерывы специальной</w:t>
      </w:r>
      <w:r w:rsidR="00A31AF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комиссии;</w:t>
      </w:r>
    </w:p>
    <w:p w:rsidR="0086554F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3.2.2. объявляет состав специальной комиссии на конкретном заседании специальной комиссии;</w:t>
      </w:r>
    </w:p>
    <w:p w:rsidR="0086554F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3.2.3. формирует повестку дня заседания специальной комиссии;</w:t>
      </w:r>
    </w:p>
    <w:p w:rsidR="0086554F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3.2.4. дает поручения в сфере деятельности специальной комиссии заместителю председателя,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br/>
        <w:t>секретарю и членам специальной комиссии;</w:t>
      </w:r>
    </w:p>
    <w:p w:rsidR="0086554F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lastRenderedPageBreak/>
        <w:t xml:space="preserve">3.2.5. объявляет заседание специальной комиссии правомочным или выносит решение о его переносе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при отсутствии кворума;</w:t>
      </w:r>
    </w:p>
    <w:p w:rsidR="0086554F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3.2.6. координирует деятельность членов специальной комиссии.</w:t>
      </w:r>
    </w:p>
    <w:p w:rsidR="0028415A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3.3. Заместитель председателя специальной комиссии выполняет обязанности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br/>
        <w:t>председателя специальной комиссии в случае его отсутствия, а также осуществляет по поручению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председателя иные полномочия.</w:t>
      </w:r>
    </w:p>
    <w:p w:rsidR="00664109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3.4. Секретарь специальной комиссии:</w:t>
      </w:r>
    </w:p>
    <w:p w:rsidR="00664109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3.4.1. организует текущую дея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>тельность специальной комиссии;</w:t>
      </w:r>
    </w:p>
    <w:p w:rsidR="00664109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3.4.2. информирует членов специальной комиссии о времени, месте и повестке дня его заседания;</w:t>
      </w:r>
    </w:p>
    <w:p w:rsidR="00664109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3.4.3. организует делопроизводство специальной комиссии.</w:t>
      </w:r>
    </w:p>
    <w:p w:rsidR="00664109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3.5. Заседание специальной комиссии назначается председателем.</w:t>
      </w:r>
    </w:p>
    <w:p w:rsidR="00664109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3.6. Работа специальной комиссии осуществляется на его заседаниях. Заседание специальной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br/>
        <w:t>комиссии считается правомочным, если на нем присутствуют не менее двух третей от общего числа членов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специальной комиссии.</w:t>
      </w:r>
    </w:p>
    <w:p w:rsidR="00664109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 xml:space="preserve">3.7. Деятельность специальной комиссии осуществляется 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на основе свободного обсуждения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всех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вопросов и коллективного принятия решений.</w:t>
      </w:r>
    </w:p>
    <w:p w:rsidR="00714262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3.8. Решение специальной комиссии принимается большинством не менее двух третей общего числа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членов специальной комиссии. Каждый член комиссии, при голосовании по поставленному вопросу на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повестке заседания специальной комиссии принимает решение «за» или «против». При голосовании каждый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член специальной комиссии имеет один голос. При равенстве голосов, голос председателя (заместителя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председателя, в отсутствие председателя) является решающим.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Голосование осуществляется открыто,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заочное голосование не допускается. Воздержаться от голосования члены специальной комиссии не имеют</w:t>
      </w:r>
      <w:r w:rsidR="00714262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права.</w:t>
      </w:r>
    </w:p>
    <w:p w:rsidR="001D0442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3.9. Решения специальной комиссии оформляются итоговым документом — протоколом заседания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специальной комиссии, который подписывается всеми присутствующими на заседании членами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 xml:space="preserve">специальной комиссии </w:t>
      </w:r>
      <w:r w:rsidR="001D0442">
        <w:rPr>
          <w:rFonts w:ascii="Times New Roman CYR" w:hAnsi="Times New Roman CYR" w:cs="Times New Roman CYR"/>
          <w:color w:val="000000"/>
          <w:sz w:val="22"/>
          <w:szCs w:val="22"/>
        </w:rPr>
        <w:t>в течение пяти рабочих дней после дня заседания специальной комиссии. Протокол по готовности может быть подписан указанными лицами непосредственно в день заседания специальной комиссии.</w:t>
      </w:r>
    </w:p>
    <w:sectPr w:rsidR="001D0442" w:rsidSect="0086554F">
      <w:pgSz w:w="11900" w:h="16800"/>
      <w:pgMar w:top="1135" w:right="800" w:bottom="14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E0" w:rsidRDefault="002E4FE0" w:rsidP="00DF0BC9">
      <w:r>
        <w:separator/>
      </w:r>
    </w:p>
  </w:endnote>
  <w:endnote w:type="continuationSeparator" w:id="0">
    <w:p w:rsidR="002E4FE0" w:rsidRDefault="002E4FE0" w:rsidP="00DF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E0" w:rsidRDefault="002E4FE0" w:rsidP="00DF0BC9">
      <w:r>
        <w:separator/>
      </w:r>
    </w:p>
  </w:footnote>
  <w:footnote w:type="continuationSeparator" w:id="0">
    <w:p w:rsidR="002E4FE0" w:rsidRDefault="002E4FE0" w:rsidP="00DF0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4F3C"/>
    <w:multiLevelType w:val="hybridMultilevel"/>
    <w:tmpl w:val="CF8A6A6A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CB3237"/>
    <w:multiLevelType w:val="hybridMultilevel"/>
    <w:tmpl w:val="BA3408F0"/>
    <w:lvl w:ilvl="0" w:tplc="E766F3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A05FF"/>
    <w:multiLevelType w:val="hybridMultilevel"/>
    <w:tmpl w:val="66B0C3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AA79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4076827"/>
    <w:multiLevelType w:val="hybridMultilevel"/>
    <w:tmpl w:val="5B4E4498"/>
    <w:lvl w:ilvl="0" w:tplc="C55A92C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810344"/>
    <w:multiLevelType w:val="hybridMultilevel"/>
    <w:tmpl w:val="084C973E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2608B2"/>
    <w:multiLevelType w:val="hybridMultilevel"/>
    <w:tmpl w:val="8DE89FAA"/>
    <w:lvl w:ilvl="0" w:tplc="6062F4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D6EDD"/>
    <w:multiLevelType w:val="multilevel"/>
    <w:tmpl w:val="85C68B0C"/>
    <w:lvl w:ilvl="0">
      <w:start w:val="1"/>
      <w:numFmt w:val="decimal"/>
      <w:suff w:val="space"/>
      <w:lvlText w:val="%1."/>
      <w:lvlJc w:val="left"/>
      <w:pPr>
        <w:ind w:left="1365" w:hanging="10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562" w:hanging="1770"/>
      </w:pPr>
      <w:rPr>
        <w:rFonts w:eastAsia="Calibri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994" w:hanging="1770"/>
      </w:pPr>
      <w:rPr>
        <w:rFonts w:eastAsia="Calibri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3426" w:hanging="1770"/>
      </w:pPr>
      <w:rPr>
        <w:rFonts w:eastAsia="Calibri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858" w:hanging="1770"/>
      </w:pPr>
      <w:rPr>
        <w:rFonts w:eastAsia="Calibri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4290" w:hanging="1770"/>
      </w:pPr>
      <w:rPr>
        <w:rFonts w:eastAsia="Calibri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722" w:hanging="1770"/>
      </w:pPr>
      <w:rPr>
        <w:rFonts w:eastAsia="Calibri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154" w:hanging="1770"/>
      </w:pPr>
      <w:rPr>
        <w:rFonts w:eastAsia="Calibri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eastAsia="Calibri" w:hint="default"/>
        <w:color w:val="000000"/>
        <w:sz w:val="22"/>
      </w:rPr>
    </w:lvl>
  </w:abstractNum>
  <w:abstractNum w:abstractNumId="8">
    <w:nsid w:val="6C5C4684"/>
    <w:multiLevelType w:val="hybridMultilevel"/>
    <w:tmpl w:val="DCB824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9F2166"/>
    <w:multiLevelType w:val="multilevel"/>
    <w:tmpl w:val="2FE27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8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2D220A8"/>
    <w:multiLevelType w:val="hybridMultilevel"/>
    <w:tmpl w:val="FE081728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303EA7"/>
    <w:multiLevelType w:val="hybridMultilevel"/>
    <w:tmpl w:val="5B5C40CE"/>
    <w:lvl w:ilvl="0" w:tplc="A49094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 w:numId="12">
    <w:abstractNumId w:val="3"/>
  </w:num>
  <w:num w:numId="13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8E"/>
    <w:rsid w:val="001305C7"/>
    <w:rsid w:val="001D0442"/>
    <w:rsid w:val="001D7CAE"/>
    <w:rsid w:val="00213675"/>
    <w:rsid w:val="00221002"/>
    <w:rsid w:val="0028415A"/>
    <w:rsid w:val="002E4FE0"/>
    <w:rsid w:val="002F420F"/>
    <w:rsid w:val="002F73DC"/>
    <w:rsid w:val="0031790A"/>
    <w:rsid w:val="00354843"/>
    <w:rsid w:val="0037311B"/>
    <w:rsid w:val="004B0876"/>
    <w:rsid w:val="004E08DA"/>
    <w:rsid w:val="005102AF"/>
    <w:rsid w:val="00595C0F"/>
    <w:rsid w:val="006342FE"/>
    <w:rsid w:val="006636DD"/>
    <w:rsid w:val="00664109"/>
    <w:rsid w:val="00714262"/>
    <w:rsid w:val="00720434"/>
    <w:rsid w:val="0082346F"/>
    <w:rsid w:val="008239BB"/>
    <w:rsid w:val="0084507B"/>
    <w:rsid w:val="00855C0F"/>
    <w:rsid w:val="00864EE8"/>
    <w:rsid w:val="0086554F"/>
    <w:rsid w:val="008B32F6"/>
    <w:rsid w:val="008F636C"/>
    <w:rsid w:val="009B3149"/>
    <w:rsid w:val="009C4563"/>
    <w:rsid w:val="009F5718"/>
    <w:rsid w:val="00A03B96"/>
    <w:rsid w:val="00A2643D"/>
    <w:rsid w:val="00A31AF5"/>
    <w:rsid w:val="00AA577F"/>
    <w:rsid w:val="00AC3C4F"/>
    <w:rsid w:val="00B05CAE"/>
    <w:rsid w:val="00B526A6"/>
    <w:rsid w:val="00B70920"/>
    <w:rsid w:val="00BF308C"/>
    <w:rsid w:val="00C8798E"/>
    <w:rsid w:val="00CA4BE5"/>
    <w:rsid w:val="00DA74B3"/>
    <w:rsid w:val="00DD5211"/>
    <w:rsid w:val="00DF0BC9"/>
    <w:rsid w:val="00E259C1"/>
    <w:rsid w:val="00E44DEC"/>
    <w:rsid w:val="00E8032D"/>
    <w:rsid w:val="00EB1AE5"/>
    <w:rsid w:val="00EF183B"/>
    <w:rsid w:val="00F27A64"/>
    <w:rsid w:val="00F40B8D"/>
    <w:rsid w:val="00F9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character" w:customStyle="1" w:styleId="a9">
    <w:name w:val="Гипертекстовая ссылка"/>
    <w:basedOn w:val="a3"/>
    <w:uiPriority w:val="99"/>
    <w:rsid w:val="00DF0BC9"/>
    <w:rPr>
      <w:b/>
      <w:bCs/>
      <w:color w:val="106BBE"/>
    </w:rPr>
  </w:style>
  <w:style w:type="paragraph" w:styleId="aa">
    <w:name w:val="header"/>
    <w:basedOn w:val="a"/>
    <w:link w:val="ab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BC9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character" w:customStyle="1" w:styleId="a9">
    <w:name w:val="Гипертекстовая ссылка"/>
    <w:basedOn w:val="a3"/>
    <w:uiPriority w:val="99"/>
    <w:rsid w:val="00DF0BC9"/>
    <w:rPr>
      <w:b/>
      <w:bCs/>
      <w:color w:val="106BBE"/>
    </w:rPr>
  </w:style>
  <w:style w:type="paragraph" w:styleId="aa">
    <w:name w:val="header"/>
    <w:basedOn w:val="a"/>
    <w:link w:val="ab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BC9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0120628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0105489/160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5F18-BD60-4600-99EC-227DBE1D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Ирина Ю.Машкина</cp:lastModifiedBy>
  <cp:revision>30</cp:revision>
  <cp:lastPrinted>2023-07-04T06:21:00Z</cp:lastPrinted>
  <dcterms:created xsi:type="dcterms:W3CDTF">2023-03-02T11:22:00Z</dcterms:created>
  <dcterms:modified xsi:type="dcterms:W3CDTF">2023-07-24T12:53:00Z</dcterms:modified>
</cp:coreProperties>
</file>