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935"/>
        <w:gridCol w:w="1416"/>
        <w:gridCol w:w="4255"/>
      </w:tblGrid>
      <w:tr w:rsidR="00FB595D">
        <w:tc>
          <w:tcPr>
            <w:tcW w:w="3935" w:type="dxa"/>
            <w:shd w:val="clear" w:color="auto" w:fill="auto"/>
          </w:tcPr>
          <w:p w:rsidR="00FB595D" w:rsidRDefault="004A3F0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Ч</w:t>
            </w:r>
            <w:r>
              <w:t>Ă</w:t>
            </w:r>
            <w:r>
              <w:rPr>
                <w:rFonts w:ascii="Times New Roman Chuv" w:hAnsi="Times New Roman Chuv"/>
              </w:rPr>
              <w:t>ВАШ РЕСПУБЛИКИН</w:t>
            </w:r>
          </w:p>
          <w:p w:rsidR="00FB595D" w:rsidRDefault="004A3F0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>
              <w:t>ҪĔ</w:t>
            </w:r>
            <w:r>
              <w:rPr>
                <w:rFonts w:ascii="Times New Roman Chuv" w:hAnsi="Times New Roman Chuv"/>
              </w:rPr>
              <w:t>Н</w:t>
            </w:r>
            <w:r>
              <w:t xml:space="preserve">Ĕ </w:t>
            </w:r>
            <w:r>
              <w:rPr>
                <w:rFonts w:ascii="Times New Roman Chuv" w:hAnsi="Times New Roman Chuv"/>
              </w:rPr>
              <w:t>ШУПАШКАР</w:t>
            </w:r>
          </w:p>
          <w:p w:rsidR="00FB595D" w:rsidRDefault="004A3F0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ХУЛА ДЕПУТАЧ</w:t>
            </w:r>
            <w:r>
              <w:t>Ĕ</w:t>
            </w:r>
            <w:r>
              <w:rPr>
                <w:rFonts w:ascii="Times New Roman Chuv" w:hAnsi="Times New Roman Chuv"/>
              </w:rPr>
              <w:t>СЕН</w:t>
            </w:r>
          </w:p>
          <w:p w:rsidR="00FB595D" w:rsidRDefault="004A3F07">
            <w:pPr>
              <w:spacing w:line="228" w:lineRule="auto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ПУХ</w:t>
            </w:r>
            <w:r>
              <w:t>Ă</w:t>
            </w:r>
            <w:r>
              <w:rPr>
                <w:rFonts w:ascii="Times New Roman Chuv" w:hAnsi="Times New Roman Chuv"/>
              </w:rPr>
              <w:t>В</w:t>
            </w:r>
            <w:r>
              <w:t>Ĕ</w:t>
            </w:r>
          </w:p>
          <w:p w:rsidR="00FB595D" w:rsidRDefault="00FB595D">
            <w:pPr>
              <w:jc w:val="center"/>
              <w:rPr>
                <w:rFonts w:ascii="Times New Roman Chuv" w:hAnsi="Times New Roman Chuv"/>
              </w:rPr>
            </w:pPr>
          </w:p>
          <w:p w:rsidR="00FB595D" w:rsidRDefault="004A3F07">
            <w:pPr>
              <w:keepNext/>
              <w:jc w:val="center"/>
              <w:outlineLvl w:val="3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b/>
                <w:caps/>
                <w:spacing w:val="40"/>
              </w:rPr>
              <w:t>йыш</w:t>
            </w:r>
            <w:r>
              <w:rPr>
                <w:b/>
              </w:rPr>
              <w:t>Ă</w:t>
            </w:r>
            <w:r>
              <w:rPr>
                <w:rFonts w:ascii="Times New Roman Chuv" w:hAnsi="Times New Roman Chuv"/>
                <w:b/>
                <w:caps/>
                <w:spacing w:val="4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B595D" w:rsidRDefault="004A3F07">
            <w:pPr>
              <w:ind w:right="-252" w:hanging="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914400"/>
                  <wp:effectExtent l="19050" t="0" r="9525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00_i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shd w:val="clear" w:color="auto" w:fill="auto"/>
          </w:tcPr>
          <w:p w:rsidR="00FB595D" w:rsidRDefault="004A3F07">
            <w:pPr>
              <w:spacing w:line="228" w:lineRule="auto"/>
              <w:jc w:val="center"/>
            </w:pPr>
            <w:r>
              <w:rPr>
                <w:caps/>
              </w:rPr>
              <w:t>НОВОЧЕБОКСАРСКОЕ</w:t>
            </w:r>
          </w:p>
          <w:p w:rsidR="00FB595D" w:rsidRDefault="004A3F07">
            <w:pPr>
              <w:spacing w:line="228" w:lineRule="auto"/>
              <w:jc w:val="center"/>
            </w:pPr>
            <w:r>
              <w:t>ГОРОДСКОЕ</w:t>
            </w:r>
          </w:p>
          <w:p w:rsidR="00FB595D" w:rsidRDefault="004A3F07">
            <w:pPr>
              <w:jc w:val="center"/>
            </w:pPr>
            <w:r>
              <w:rPr>
                <w:caps/>
              </w:rPr>
              <w:t>СОБРАНИЕ ДЕПУТАТОВ</w:t>
            </w:r>
          </w:p>
          <w:p w:rsidR="00FB595D" w:rsidRDefault="004A3F07">
            <w:pPr>
              <w:keepNext/>
              <w:ind w:left="-108" w:right="-102"/>
              <w:jc w:val="center"/>
              <w:outlineLvl w:val="2"/>
            </w:pPr>
            <w:r>
              <w:rPr>
                <w:bCs/>
                <w:caps/>
              </w:rPr>
              <w:t>ЧУВАШСКОЙ РЕСПУБЛИКИ</w:t>
            </w:r>
          </w:p>
          <w:p w:rsidR="00FB595D" w:rsidRDefault="00FB595D">
            <w:pPr>
              <w:ind w:left="-112" w:right="-102"/>
              <w:jc w:val="center"/>
            </w:pPr>
          </w:p>
          <w:p w:rsidR="00FB595D" w:rsidRDefault="004A3F07">
            <w:pPr>
              <w:keepNext/>
              <w:ind w:left="-108" w:right="-102"/>
              <w:jc w:val="center"/>
              <w:outlineLvl w:val="2"/>
            </w:pPr>
            <w:r>
              <w:rPr>
                <w:b/>
                <w:spacing w:val="40"/>
              </w:rPr>
              <w:t>РЕШЕНИЕ</w:t>
            </w:r>
          </w:p>
          <w:p w:rsidR="00FB595D" w:rsidRDefault="00FB595D">
            <w:pPr>
              <w:keepNext/>
              <w:ind w:left="-108" w:right="-102"/>
              <w:jc w:val="center"/>
              <w:outlineLvl w:val="2"/>
            </w:pPr>
          </w:p>
        </w:tc>
      </w:tr>
    </w:tbl>
    <w:p w:rsidR="006165AF" w:rsidRDefault="004A3F07">
      <w:pPr>
        <w:tabs>
          <w:tab w:val="left" w:pos="3285"/>
          <w:tab w:val="left" w:pos="3405"/>
          <w:tab w:val="left" w:pos="3615"/>
          <w:tab w:val="center" w:pos="4677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FB595D" w:rsidRDefault="006165AF" w:rsidP="006165AF">
      <w:pPr>
        <w:tabs>
          <w:tab w:val="left" w:pos="3285"/>
          <w:tab w:val="left" w:pos="3405"/>
          <w:tab w:val="left" w:pos="3615"/>
          <w:tab w:val="center" w:pos="4677"/>
        </w:tabs>
        <w:jc w:val="center"/>
        <w:rPr>
          <w:b/>
          <w:sz w:val="23"/>
          <w:szCs w:val="23"/>
        </w:rPr>
      </w:pPr>
      <w:r>
        <w:rPr>
          <w:b/>
        </w:rPr>
        <w:t>26</w:t>
      </w:r>
      <w:r>
        <w:rPr>
          <w:b/>
          <w:lang w:val="en-US"/>
        </w:rPr>
        <w:t xml:space="preserve"> </w:t>
      </w:r>
      <w:r>
        <w:rPr>
          <w:b/>
        </w:rPr>
        <w:t>декабря</w:t>
      </w:r>
      <w:r>
        <w:rPr>
          <w:b/>
          <w:lang w:val="en-US"/>
        </w:rPr>
        <w:t xml:space="preserve"> 2024 </w:t>
      </w:r>
      <w:r>
        <w:rPr>
          <w:b/>
        </w:rPr>
        <w:t>года</w:t>
      </w:r>
      <w:proofErr w:type="gramStart"/>
      <w:r>
        <w:rPr>
          <w:b/>
          <w:lang w:val="en-US"/>
        </w:rPr>
        <w:t xml:space="preserve"> № С</w:t>
      </w:r>
      <w:proofErr w:type="gramEnd"/>
      <w:r>
        <w:rPr>
          <w:b/>
          <w:lang w:val="en-US"/>
        </w:rPr>
        <w:t xml:space="preserve"> 6</w:t>
      </w:r>
      <w:r>
        <w:rPr>
          <w:b/>
        </w:rPr>
        <w:t>8</w:t>
      </w:r>
      <w:r>
        <w:rPr>
          <w:b/>
          <w:lang w:val="en-US"/>
        </w:rPr>
        <w:t>-</w:t>
      </w:r>
      <w:r>
        <w:rPr>
          <w:b/>
        </w:rPr>
        <w:t>4</w:t>
      </w:r>
    </w:p>
    <w:p w:rsidR="006165AF" w:rsidRPr="004D0E9B" w:rsidRDefault="006165AF">
      <w:pPr>
        <w:ind w:right="5288" w:firstLine="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FB595D" w:rsidRDefault="00FB595D">
      <w:pPr>
        <w:ind w:right="5288" w:firstLine="0"/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</w:pPr>
    </w:p>
    <w:p w:rsidR="00FB595D" w:rsidRDefault="004A3F07">
      <w:pPr>
        <w:ind w:right="5288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Об утверждении Порядка определения и уплаты хозяйственными обществами с долей участия администрации города Новочебоксарска Чувашской Республики более 50 процентов в бюджет города Новочебоксарска части прибыли, остающейся после уплаты налогов и иных обязательных платежей </w:t>
      </w:r>
    </w:p>
    <w:p w:rsidR="00FB595D" w:rsidRDefault="00FB595D">
      <w:pPr>
        <w:tabs>
          <w:tab w:val="left" w:pos="4678"/>
        </w:tabs>
        <w:ind w:right="43" w:firstLine="708"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B595D" w:rsidRDefault="004A3F07">
      <w:pPr>
        <w:ind w:right="43"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На основании статьи 295 Гражданского кодекса Российской Федерации,</w:t>
      </w:r>
      <w:r>
        <w:rPr>
          <w:color w:val="000000" w:themeColor="text1"/>
        </w:rPr>
        <w:t xml:space="preserve"> </w:t>
      </w:r>
      <w:hyperlink r:id="rId9" w:anchor="/document/12112604/entry/42" w:history="1">
        <w:r>
          <w:rPr>
            <w:rStyle w:val="a6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статьи 42</w:t>
        </w:r>
      </w:hyperlink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Бюджетного кодекса Российской Федерации, </w:t>
      </w:r>
      <w:hyperlink r:id="rId10" w:anchor="/document/17603980/entry/51" w:history="1">
        <w:r>
          <w:rPr>
            <w:rStyle w:val="a6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статьи 51</w:t>
        </w:r>
      </w:hyperlink>
      <w:r>
        <w:rPr>
          <w:rFonts w:ascii="Times New Roman" w:hAnsi="Times New Roman" w:cs="Times New Roman"/>
          <w:color w:val="000000" w:themeColor="text1"/>
          <w:shd w:val="clear" w:color="auto" w:fill="FFFFFF"/>
        </w:rPr>
        <w:t> Закона Чувашской Республики от 18.10.2004 №19 «Об организации местного самоуправления в Чувашской Республике», руководствуясь </w:t>
      </w:r>
      <w:hyperlink r:id="rId11" w:anchor="/document/17608310/entry/8" w:history="1">
        <w:r>
          <w:rPr>
            <w:rStyle w:val="a6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статьями 8</w:t>
        </w:r>
      </w:hyperlink>
      <w:r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hyperlink r:id="rId12" w:anchor="/document/17608310/entry/26" w:history="1">
        <w:r>
          <w:rPr>
            <w:rStyle w:val="a6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26</w:t>
        </w:r>
      </w:hyperlink>
      <w:r>
        <w:rPr>
          <w:rFonts w:ascii="Times New Roman" w:hAnsi="Times New Roman" w:cs="Times New Roman"/>
          <w:color w:val="000000" w:themeColor="text1"/>
          <w:shd w:val="clear" w:color="auto" w:fill="FFFFFF"/>
        </w:rPr>
        <w:t> Устава города Новочебоксарска Чувашской Республики, Новочебоксарское городское Собрание депутатов Чувашской Республики р е ш и л о:</w:t>
      </w:r>
    </w:p>
    <w:p w:rsidR="00FB595D" w:rsidRDefault="004A3F07">
      <w:pPr>
        <w:ind w:right="43" w:firstLine="709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1. Утвердить Порядок определения и уплаты хозяйственными обществами с долей участия администрации города Новочебоксарска Чувашской Республики более 50 процентов в бюджет города Новочебоксарска  части прибыли, остающейся после уплаты налогов и иных обязательных платежей, согласно </w:t>
      </w:r>
      <w:hyperlink r:id="rId13" w:anchor="/document/17659598/entry/1000" w:history="1">
        <w:r>
          <w:rPr>
            <w:rStyle w:val="a6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приложению</w:t>
        </w:r>
      </w:hyperlink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FB595D" w:rsidRDefault="004A3F07">
      <w:pPr>
        <w:ind w:right="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2. Контроль за выполнением настоящего решения возложить на постоянную комиссию по бюджету, налогам и инвестиционной политике.</w:t>
      </w:r>
    </w:p>
    <w:p w:rsidR="00FB595D" w:rsidRDefault="004A3F07">
      <w:pPr>
        <w:autoSpaceDE w:val="0"/>
        <w:autoSpaceDN w:val="0"/>
        <w:adjustRightInd w:val="0"/>
        <w:ind w:firstLine="709"/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>
        <w:t>Настоящее решение вступает в силу после его официального опубликования (обнародования).</w:t>
      </w:r>
    </w:p>
    <w:p w:rsidR="00FB595D" w:rsidRDefault="00FB595D">
      <w:pPr>
        <w:ind w:right="43"/>
        <w:rPr>
          <w:rStyle w:val="FontStyle15"/>
          <w:color w:val="FF0000"/>
        </w:rPr>
      </w:pPr>
    </w:p>
    <w:p w:rsidR="00FB595D" w:rsidRDefault="00FB595D">
      <w:pPr>
        <w:ind w:right="43"/>
        <w:rPr>
          <w:rStyle w:val="FontStyle15"/>
          <w:color w:val="FF0000"/>
        </w:rPr>
      </w:pPr>
    </w:p>
    <w:p w:rsidR="00FB595D" w:rsidRDefault="004A3F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FB595D" w:rsidRDefault="004A3F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Новочебоксарского городского </w:t>
      </w:r>
    </w:p>
    <w:p w:rsidR="00FB595D" w:rsidRDefault="004A3F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FB595D" w:rsidRDefault="004A3F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Д.Н. Игнатьев</w:t>
      </w:r>
    </w:p>
    <w:p w:rsidR="00FB595D" w:rsidRDefault="00FB59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595D" w:rsidRDefault="00FB59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595D" w:rsidRDefault="004A3F07">
      <w:pPr>
        <w:ind w:firstLine="0"/>
      </w:pPr>
      <w:r>
        <w:t>Глава города Новочебоксарска</w:t>
      </w:r>
    </w:p>
    <w:p w:rsidR="00FB595D" w:rsidRDefault="004A3F07">
      <w:pPr>
        <w:ind w:firstLine="0"/>
      </w:pPr>
      <w:r>
        <w:t>Чувашской Республики                                                                                    М.Л. Семенов</w:t>
      </w:r>
    </w:p>
    <w:p w:rsidR="00FB595D" w:rsidRDefault="00FB595D">
      <w:pPr>
        <w:tabs>
          <w:tab w:val="left" w:pos="2343"/>
        </w:tabs>
        <w:ind w:firstLine="0"/>
        <w:rPr>
          <w:sz w:val="23"/>
          <w:szCs w:val="23"/>
        </w:rPr>
      </w:pPr>
    </w:p>
    <w:p w:rsidR="00FB595D" w:rsidRDefault="00FB595D">
      <w:pPr>
        <w:tabs>
          <w:tab w:val="left" w:pos="2343"/>
        </w:tabs>
        <w:ind w:firstLine="0"/>
        <w:rPr>
          <w:sz w:val="23"/>
          <w:szCs w:val="23"/>
        </w:rPr>
      </w:pPr>
    </w:p>
    <w:p w:rsidR="00FB595D" w:rsidRDefault="00FB595D">
      <w:pPr>
        <w:tabs>
          <w:tab w:val="left" w:pos="2343"/>
        </w:tabs>
        <w:ind w:firstLine="0"/>
        <w:rPr>
          <w:sz w:val="23"/>
          <w:szCs w:val="23"/>
        </w:rPr>
      </w:pPr>
    </w:p>
    <w:p w:rsidR="00FB595D" w:rsidRDefault="00FB595D">
      <w:pPr>
        <w:tabs>
          <w:tab w:val="left" w:pos="2343"/>
        </w:tabs>
        <w:ind w:firstLine="0"/>
        <w:rPr>
          <w:sz w:val="23"/>
          <w:szCs w:val="23"/>
        </w:rPr>
      </w:pPr>
    </w:p>
    <w:p w:rsidR="00CA0548" w:rsidRDefault="00CA0548" w:rsidP="00CA0548">
      <w:pPr>
        <w:tabs>
          <w:tab w:val="left" w:pos="6237"/>
        </w:tabs>
        <w:ind w:firstLine="0"/>
        <w:rPr>
          <w:rStyle w:val="afe"/>
          <w:b w:val="0"/>
          <w:color w:val="000000"/>
        </w:rPr>
      </w:pPr>
    </w:p>
    <w:p w:rsidR="004D0E9B" w:rsidRDefault="004D0E9B">
      <w:pPr>
        <w:tabs>
          <w:tab w:val="left" w:pos="6237"/>
        </w:tabs>
        <w:jc w:val="right"/>
        <w:rPr>
          <w:rStyle w:val="afe"/>
          <w:b w:val="0"/>
          <w:color w:val="000000"/>
        </w:rPr>
      </w:pPr>
    </w:p>
    <w:p w:rsidR="00FB595D" w:rsidRDefault="004A3F07">
      <w:pPr>
        <w:tabs>
          <w:tab w:val="left" w:pos="6237"/>
        </w:tabs>
        <w:jc w:val="right"/>
        <w:rPr>
          <w:rStyle w:val="afe"/>
          <w:b w:val="0"/>
          <w:color w:val="000000"/>
        </w:rPr>
      </w:pPr>
      <w:r>
        <w:rPr>
          <w:rStyle w:val="afe"/>
          <w:b w:val="0"/>
          <w:color w:val="000000"/>
        </w:rPr>
        <w:lastRenderedPageBreak/>
        <w:t xml:space="preserve">Приложение </w:t>
      </w:r>
      <w:r>
        <w:rPr>
          <w:rStyle w:val="afe"/>
          <w:b w:val="0"/>
          <w:color w:val="000000"/>
        </w:rPr>
        <w:br/>
        <w:t xml:space="preserve">                                                                                    к решению Новочебоксарского</w:t>
      </w:r>
    </w:p>
    <w:p w:rsidR="00FB595D" w:rsidRDefault="004A3F07">
      <w:pPr>
        <w:tabs>
          <w:tab w:val="left" w:pos="6237"/>
          <w:tab w:val="left" w:pos="8931"/>
        </w:tabs>
        <w:jc w:val="right"/>
        <w:rPr>
          <w:rStyle w:val="afe"/>
          <w:b w:val="0"/>
          <w:color w:val="000000"/>
        </w:rPr>
      </w:pPr>
      <w:r>
        <w:rPr>
          <w:rStyle w:val="afe"/>
          <w:b w:val="0"/>
          <w:color w:val="000000"/>
        </w:rPr>
        <w:t>городского Собрания депутатов</w:t>
      </w:r>
    </w:p>
    <w:p w:rsidR="00FB595D" w:rsidRDefault="004A3F07">
      <w:pPr>
        <w:tabs>
          <w:tab w:val="left" w:pos="6237"/>
          <w:tab w:val="left" w:pos="8931"/>
        </w:tabs>
        <w:jc w:val="right"/>
        <w:rPr>
          <w:rStyle w:val="afe"/>
          <w:b w:val="0"/>
          <w:color w:val="000000"/>
        </w:rPr>
      </w:pPr>
      <w:r>
        <w:rPr>
          <w:rStyle w:val="afe"/>
          <w:b w:val="0"/>
          <w:color w:val="000000"/>
        </w:rPr>
        <w:t>Чувашской Республики                                                                                                       от</w:t>
      </w:r>
      <w:r w:rsidR="006165AF">
        <w:rPr>
          <w:rStyle w:val="afe"/>
          <w:b w:val="0"/>
          <w:color w:val="000000"/>
        </w:rPr>
        <w:t xml:space="preserve"> </w:t>
      </w:r>
      <w:r w:rsidR="006165AF" w:rsidRPr="006165AF">
        <w:rPr>
          <w:rStyle w:val="afe"/>
          <w:b w:val="0"/>
          <w:color w:val="000000"/>
        </w:rPr>
        <w:t>26 декабря 2024 года</w:t>
      </w:r>
      <w:proofErr w:type="gramStart"/>
      <w:r w:rsidR="006165AF" w:rsidRPr="006165AF">
        <w:rPr>
          <w:rStyle w:val="afe"/>
          <w:b w:val="0"/>
          <w:color w:val="000000"/>
        </w:rPr>
        <w:t xml:space="preserve"> № С</w:t>
      </w:r>
      <w:proofErr w:type="gramEnd"/>
      <w:r w:rsidR="006165AF" w:rsidRPr="006165AF">
        <w:rPr>
          <w:rStyle w:val="afe"/>
          <w:b w:val="0"/>
          <w:color w:val="000000"/>
        </w:rPr>
        <w:t xml:space="preserve"> 68-4</w:t>
      </w:r>
    </w:p>
    <w:p w:rsidR="00FB595D" w:rsidRDefault="00FB595D">
      <w:pPr>
        <w:pStyle w:val="1"/>
        <w:spacing w:before="0"/>
        <w:rPr>
          <w:rFonts w:ascii="Times New Roman" w:hAnsi="Times New Roman"/>
          <w:color w:val="000000"/>
        </w:rPr>
      </w:pPr>
    </w:p>
    <w:p w:rsidR="00FB595D" w:rsidRDefault="004A3F07"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  <w:t>Порядок определения и уплаты хозяйственными обществами с долей участия администрации города Новочебоксарска Чувашской Республики более 50 процентов в бюджет города Новочебоксарска части прибыли, остающейся после уплаты налогов и иных обязательных платежей</w:t>
      </w:r>
    </w:p>
    <w:p w:rsidR="00FB595D" w:rsidRDefault="00FB595D">
      <w:pPr>
        <w:ind w:firstLine="0"/>
        <w:jc w:val="left"/>
        <w:rPr>
          <w:b/>
          <w:color w:val="000000"/>
        </w:rPr>
      </w:pPr>
    </w:p>
    <w:p w:rsidR="00FB595D" w:rsidRDefault="004A3F07"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  <w:t>1. Порядок определения части прибыли, остающейся после уплаты налогов и</w:t>
      </w:r>
    </w:p>
    <w:p w:rsidR="00FB595D" w:rsidRDefault="004A3F07"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 иных обязательных платежей и подлежащей перечислению в бюджет города Новочебоксарска</w:t>
      </w:r>
    </w:p>
    <w:p w:rsidR="00FB595D" w:rsidRDefault="00FB595D">
      <w:pPr>
        <w:rPr>
          <w:color w:val="000000"/>
          <w:shd w:val="clear" w:color="auto" w:fill="FFFFFF"/>
        </w:rPr>
      </w:pPr>
      <w:bookmarkStart w:id="0" w:name="sub_11"/>
    </w:p>
    <w:p w:rsidR="00FB595D" w:rsidRDefault="004A3F07">
      <w:pPr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1.1. Часть прибыли хозяйственных обществ с долей участия администрации города Новочебоксарска Чувашской Республики более 50 процентов (далее - общества), остающаяся после уплаты налогов и иных обязательных платежей и подлежащая перечислению в бюджет города Новочебоксарска за отчетный год, рассматривается на заседании муниципальной балансовой комиссии в текущем году при подведении итогов отчетного года и утверждается протокольным решением муниципальной балансовой комиссии. При этом размер части прибыли, подлежащей перечислению в бюджет города Новочебоксарска, определяется от чистой прибыли, остающейся в распоряжении общества после уплаты налогов и иных обязательных платежей (</w:t>
      </w:r>
      <w:hyperlink r:id="rId14" w:anchor="/document/12177762/entry/20017" w:history="1">
        <w:r>
          <w:rPr>
            <w:rStyle w:val="a6"/>
            <w:color w:val="000000" w:themeColor="text1"/>
            <w:sz w:val="23"/>
            <w:szCs w:val="23"/>
            <w:u w:val="none"/>
            <w:shd w:val="clear" w:color="auto" w:fill="FFFFFF"/>
          </w:rPr>
          <w:t>строка 2400</w:t>
        </w:r>
      </w:hyperlink>
      <w:r>
        <w:rPr>
          <w:color w:val="000000" w:themeColor="text1"/>
          <w:sz w:val="23"/>
          <w:szCs w:val="23"/>
          <w:shd w:val="clear" w:color="auto" w:fill="FFFFFF"/>
        </w:rPr>
        <w:t> бухгалтерской отчетности формы №2). Перечисление части прибыли в бюджет города Новочебоксарска осуществляется не позднее 1 июля года, следующего за отчетным периодом. Отчетный период определяется календарным годом.</w:t>
      </w:r>
    </w:p>
    <w:p w:rsidR="00FB595D" w:rsidRDefault="004A3F07">
      <w:r>
        <w:t xml:space="preserve">1.2. Размер части прибыли обществ, остающейся после уплаты налогов и иных обязательных платежей и подлежащей перечислению, реквизиты для перечисления в бюджет города Новочебоксарска и срок перечисления в бюджет города Новочебоксарска по итогам муниципальной балансовой комиссии определяется администрацией города Новочебоксарска Чувашской Республики и доводится до всех обществ. При этом размер части прибыли обществ, остающейся после уплаты налогов и иных обязательных платежей и подлежащей зачислению в бюджет города Новочебоксарска, не может быть установлен в размере менее 25 процентов от суммы чистой прибыли, остающейся в распоряжении </w:t>
      </w:r>
      <w:r w:rsidR="009A0E25">
        <w:t>обществ</w:t>
      </w:r>
      <w:r>
        <w:t xml:space="preserve"> после уплаты установленных законодательством налогов и иных обязательных платежей.</w:t>
      </w:r>
    </w:p>
    <w:p w:rsidR="00FB595D" w:rsidRDefault="004A3F07">
      <w:r>
        <w:t>1.3. Обязанность по перечислению части прибыли возлагается на все общества.</w:t>
      </w:r>
    </w:p>
    <w:p w:rsidR="00FB595D" w:rsidRDefault="00FB595D"/>
    <w:p w:rsidR="00FB595D" w:rsidRDefault="004A3F07">
      <w:pPr>
        <w:jc w:val="center"/>
        <w:rPr>
          <w:b/>
        </w:rPr>
      </w:pPr>
      <w:r>
        <w:rPr>
          <w:b/>
        </w:rPr>
        <w:t>2. Порядок уплаты части прибыли, остающейся после уплаты налогов и иных обязательных платежей и подлежащей перечислению в бюджет города Новочебоксарска</w:t>
      </w:r>
    </w:p>
    <w:p w:rsidR="00FB595D" w:rsidRDefault="00FB595D">
      <w:pPr>
        <w:jc w:val="center"/>
        <w:rPr>
          <w:b/>
        </w:rPr>
      </w:pPr>
    </w:p>
    <w:p w:rsidR="00FB595D" w:rsidRDefault="004A3F07">
      <w:r>
        <w:t>2.1. Часть прибыли общества, остающаяся после уплаты налогов и иных обязательных платежей и подлежащая в соответствии с </w:t>
      </w:r>
      <w:hyperlink r:id="rId15" w:anchor="/document/17659598/entry/1" w:history="1">
        <w:r>
          <w:rPr>
            <w:rStyle w:val="a6"/>
            <w:color w:val="000000" w:themeColor="text1"/>
            <w:u w:val="none"/>
          </w:rPr>
          <w:t>пунктом 1</w:t>
        </w:r>
      </w:hyperlink>
      <w:r>
        <w:rPr>
          <w:color w:val="000000" w:themeColor="text1"/>
        </w:rPr>
        <w:t> </w:t>
      </w:r>
      <w:r>
        <w:t xml:space="preserve">настоящего Решения зачислению в бюджет города Новочебоксарска, перечисляется обществом в установленный срок. </w:t>
      </w:r>
    </w:p>
    <w:p w:rsidR="00FB595D" w:rsidRDefault="004A3F07">
      <w:r>
        <w:t>2.2. В трехдневный срок со дня перечисления причитающейся в бюджет города Новочебоксарска части прибыли, остающейся после уплаты налогов и иных обязательных платежей, общества в письменном виде извещают секретаря муниципальной балансовой комиссии об уплате части прибыли, остающейся после уплаты налогов и иных обязательных платежей, и предоставляют копию платежного документа.</w:t>
      </w:r>
    </w:p>
    <w:p w:rsidR="00FB595D" w:rsidRDefault="00FB595D">
      <w:pPr>
        <w:jc w:val="center"/>
        <w:rPr>
          <w:b/>
          <w:color w:val="000000" w:themeColor="text1"/>
        </w:rPr>
      </w:pPr>
    </w:p>
    <w:p w:rsidR="00FB595D" w:rsidRDefault="004A3F0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 Ответственность и контроль</w:t>
      </w:r>
    </w:p>
    <w:p w:rsidR="00FB595D" w:rsidRDefault="00FB595D">
      <w:pPr>
        <w:jc w:val="center"/>
        <w:rPr>
          <w:b/>
          <w:color w:val="000000" w:themeColor="text1"/>
        </w:rPr>
      </w:pPr>
    </w:p>
    <w:p w:rsidR="00FB595D" w:rsidRDefault="004A3F07">
      <w:r>
        <w:t>3.1. Руководители обществ несут персональную ответственность за достоверность данных о результатах финансово-хозяйственной деятельности общества, правильность исчисления и своевременность уплаты платежей, предоставление отчетности.</w:t>
      </w:r>
    </w:p>
    <w:p w:rsidR="00FB595D" w:rsidRDefault="004A3F07">
      <w:r>
        <w:t xml:space="preserve">3.2. Контроль за своевременным перечислением обществами части прибыли, остающейся после уплаты налогов и иных обязательных платежей, в бюджет города Новочебоксарска осуществляется секретарем муниципальной балансовой комиссии. За неисполнение или ненадлежащее исполнение обществом обязанности по перечислению части прибыли, остающейся после уплаты налогов и иных обязательных платежей, в бюджет города Новочебоксарска муниципальная балансовая комиссия вправе вынести решение о принятии мер ответственности в отношении руководителя </w:t>
      </w:r>
      <w:r w:rsidR="009A0E25">
        <w:t>общества</w:t>
      </w:r>
      <w:r>
        <w:t>.</w:t>
      </w:r>
    </w:p>
    <w:p w:rsidR="00FB595D" w:rsidRDefault="00FB595D"/>
    <w:p w:rsidR="00FB595D" w:rsidRDefault="00FB595D"/>
    <w:p w:rsidR="00FB595D" w:rsidRDefault="00FB595D"/>
    <w:p w:rsidR="00FB595D" w:rsidRDefault="00FB595D">
      <w:pPr>
        <w:rPr>
          <w:color w:val="000000"/>
          <w:shd w:val="clear" w:color="auto" w:fill="FFFFFF"/>
        </w:rPr>
      </w:pPr>
    </w:p>
    <w:p w:rsidR="00FB595D" w:rsidRDefault="00FB595D">
      <w:pPr>
        <w:rPr>
          <w:color w:val="000000"/>
          <w:shd w:val="clear" w:color="auto" w:fill="FFFFFF"/>
        </w:rPr>
      </w:pPr>
    </w:p>
    <w:p w:rsidR="00FB595D" w:rsidRDefault="00FB595D">
      <w:pPr>
        <w:rPr>
          <w:color w:val="000000"/>
          <w:shd w:val="clear" w:color="auto" w:fill="FFFFFF"/>
        </w:rPr>
      </w:pPr>
    </w:p>
    <w:p w:rsidR="00FB595D" w:rsidRDefault="00FB595D">
      <w:pPr>
        <w:rPr>
          <w:color w:val="000000"/>
          <w:shd w:val="clear" w:color="auto" w:fill="FFFFFF"/>
        </w:rPr>
      </w:pPr>
    </w:p>
    <w:p w:rsidR="00FB595D" w:rsidRDefault="00FB595D">
      <w:pPr>
        <w:rPr>
          <w:color w:val="000000"/>
          <w:shd w:val="clear" w:color="auto" w:fill="FFFFFF"/>
        </w:rPr>
      </w:pPr>
    </w:p>
    <w:p w:rsidR="00FB595D" w:rsidRDefault="00FB595D">
      <w:pPr>
        <w:rPr>
          <w:color w:val="000000"/>
          <w:shd w:val="clear" w:color="auto" w:fill="FFFFFF"/>
        </w:rPr>
      </w:pPr>
      <w:bookmarkStart w:id="1" w:name="_GoBack"/>
      <w:bookmarkEnd w:id="0"/>
      <w:bookmarkEnd w:id="1"/>
    </w:p>
    <w:sectPr w:rsidR="00FB595D">
      <w:headerReference w:type="default" r:id="rId16"/>
      <w:footerReference w:type="default" r:id="rId17"/>
      <w:pgSz w:w="11900" w:h="16800"/>
      <w:pgMar w:top="993" w:right="80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25" w:rsidRDefault="008D1E25">
      <w:r>
        <w:separator/>
      </w:r>
    </w:p>
  </w:endnote>
  <w:endnote w:type="continuationSeparator" w:id="0">
    <w:p w:rsidR="008D1E25" w:rsidRDefault="008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5"/>
      <w:gridCol w:w="3132"/>
      <w:gridCol w:w="3132"/>
    </w:tblGrid>
    <w:tr w:rsidR="00FB595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B595D" w:rsidRDefault="00FB595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B595D" w:rsidRDefault="00FB595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B595D" w:rsidRDefault="00FB595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  <w:p w:rsidR="00FB595D" w:rsidRDefault="00FB595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FB595D" w:rsidRDefault="00FB59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25" w:rsidRDefault="008D1E25">
      <w:r>
        <w:separator/>
      </w:r>
    </w:p>
  </w:footnote>
  <w:footnote w:type="continuationSeparator" w:id="0">
    <w:p w:rsidR="008D1E25" w:rsidRDefault="008D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5D" w:rsidRDefault="00FB595D">
    <w:pPr>
      <w:pStyle w:val="ae"/>
      <w:rPr>
        <w:szCs w:val="20"/>
      </w:rPr>
    </w:pPr>
  </w:p>
  <w:p w:rsidR="00FB595D" w:rsidRDefault="00FB595D">
    <w:pPr>
      <w:pStyle w:val="ae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22"/>
    <w:rsid w:val="0005163A"/>
    <w:rsid w:val="000A3C10"/>
    <w:rsid w:val="000C7527"/>
    <w:rsid w:val="00150D6F"/>
    <w:rsid w:val="00163A22"/>
    <w:rsid w:val="001C447F"/>
    <w:rsid w:val="00284F59"/>
    <w:rsid w:val="00314A66"/>
    <w:rsid w:val="00320C05"/>
    <w:rsid w:val="00345367"/>
    <w:rsid w:val="003B03B1"/>
    <w:rsid w:val="003D5EDB"/>
    <w:rsid w:val="0047081B"/>
    <w:rsid w:val="004A3F07"/>
    <w:rsid w:val="004B2909"/>
    <w:rsid w:val="004D0E9B"/>
    <w:rsid w:val="005765C6"/>
    <w:rsid w:val="0058256B"/>
    <w:rsid w:val="00590CF9"/>
    <w:rsid w:val="005B7B90"/>
    <w:rsid w:val="005C0F91"/>
    <w:rsid w:val="005E6737"/>
    <w:rsid w:val="006165AF"/>
    <w:rsid w:val="00622D7B"/>
    <w:rsid w:val="006D2C23"/>
    <w:rsid w:val="00770847"/>
    <w:rsid w:val="007753DB"/>
    <w:rsid w:val="00790A83"/>
    <w:rsid w:val="007B1D0F"/>
    <w:rsid w:val="007D29DD"/>
    <w:rsid w:val="008143DE"/>
    <w:rsid w:val="0083249D"/>
    <w:rsid w:val="008D1E25"/>
    <w:rsid w:val="009842AB"/>
    <w:rsid w:val="009A0E25"/>
    <w:rsid w:val="009C02E2"/>
    <w:rsid w:val="00A25058"/>
    <w:rsid w:val="00A53E3E"/>
    <w:rsid w:val="00A8633B"/>
    <w:rsid w:val="00AC06D7"/>
    <w:rsid w:val="00AF3DFC"/>
    <w:rsid w:val="00B26ED1"/>
    <w:rsid w:val="00B64879"/>
    <w:rsid w:val="00B66FA2"/>
    <w:rsid w:val="00CA0548"/>
    <w:rsid w:val="00DD46D5"/>
    <w:rsid w:val="00DE4F4E"/>
    <w:rsid w:val="00DF6C46"/>
    <w:rsid w:val="00E009D8"/>
    <w:rsid w:val="00E80611"/>
    <w:rsid w:val="00ED3A3B"/>
    <w:rsid w:val="00ED7981"/>
    <w:rsid w:val="00F505FE"/>
    <w:rsid w:val="00F52598"/>
    <w:rsid w:val="00F75E30"/>
    <w:rsid w:val="00F87F57"/>
    <w:rsid w:val="00FA0B9B"/>
    <w:rsid w:val="00FB595D"/>
    <w:rsid w:val="00FC3BC2"/>
    <w:rsid w:val="00FE5BD4"/>
    <w:rsid w:val="64D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af0">
    <w:name w:val="Body Text"/>
    <w:basedOn w:val="a"/>
    <w:link w:val="af1"/>
    <w:uiPriority w:val="99"/>
    <w:unhideWhenUsed/>
    <w:pPr>
      <w:widowControl/>
      <w:spacing w:after="120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af2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21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af3">
    <w:name w:val="Title"/>
    <w:basedOn w:val="a"/>
    <w:next w:val="a"/>
    <w:link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7">
    <w:name w:val="Subtitle"/>
    <w:basedOn w:val="a"/>
    <w:next w:val="a"/>
    <w:link w:val="af8"/>
    <w:uiPriority w:val="11"/>
    <w:qFormat/>
    <w:pPr>
      <w:spacing w:before="200" w:after="200"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rPr>
      <w:sz w:val="22"/>
      <w:szCs w:val="22"/>
    </w:rPr>
  </w:style>
  <w:style w:type="character" w:customStyle="1" w:styleId="af4">
    <w:name w:val="Название Знак"/>
    <w:basedOn w:val="a0"/>
    <w:link w:val="af3"/>
    <w:uiPriority w:val="10"/>
    <w:rPr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link w:val="afc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character" w:customStyle="1" w:styleId="aff">
    <w:name w:val="Гипертекстовая ссылка"/>
    <w:basedOn w:val="afe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f0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1">
    <w:name w:val="Комментарий"/>
    <w:basedOn w:val="aff0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pPr>
      <w:ind w:firstLine="0"/>
    </w:pPr>
  </w:style>
  <w:style w:type="paragraph" w:customStyle="1" w:styleId="aff3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5">
    <w:name w:val="Цветовое выделение для Текст"/>
    <w:uiPriority w:val="99"/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</w:style>
  <w:style w:type="paragraph" w:customStyle="1" w:styleId="s1">
    <w:name w:val="s_1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af0">
    <w:name w:val="Body Text"/>
    <w:basedOn w:val="a"/>
    <w:link w:val="af1"/>
    <w:uiPriority w:val="99"/>
    <w:unhideWhenUsed/>
    <w:pPr>
      <w:widowControl/>
      <w:spacing w:after="120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af2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21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af3">
    <w:name w:val="Title"/>
    <w:basedOn w:val="a"/>
    <w:next w:val="a"/>
    <w:link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7">
    <w:name w:val="Subtitle"/>
    <w:basedOn w:val="a"/>
    <w:next w:val="a"/>
    <w:link w:val="af8"/>
    <w:uiPriority w:val="11"/>
    <w:qFormat/>
    <w:pPr>
      <w:spacing w:before="200" w:after="200"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rPr>
      <w:sz w:val="22"/>
      <w:szCs w:val="22"/>
    </w:rPr>
  </w:style>
  <w:style w:type="character" w:customStyle="1" w:styleId="af4">
    <w:name w:val="Название Знак"/>
    <w:basedOn w:val="a0"/>
    <w:link w:val="af3"/>
    <w:uiPriority w:val="10"/>
    <w:rPr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link w:val="afc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character" w:customStyle="1" w:styleId="aff">
    <w:name w:val="Гипертекстовая ссылка"/>
    <w:basedOn w:val="afe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f0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1">
    <w:name w:val="Комментарий"/>
    <w:basedOn w:val="aff0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pPr>
      <w:ind w:firstLine="0"/>
    </w:pPr>
  </w:style>
  <w:style w:type="paragraph" w:customStyle="1" w:styleId="aff3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5">
    <w:name w:val="Цветовое выделение для Текст"/>
    <w:uiPriority w:val="99"/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</w:style>
  <w:style w:type="paragraph" w:customStyle="1" w:styleId="s1">
    <w:name w:val="s_1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13AF-C786-4922-A1DD-10C45F4E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 Таловеренко</cp:lastModifiedBy>
  <cp:revision>5</cp:revision>
  <cp:lastPrinted>2024-12-19T13:44:00Z</cp:lastPrinted>
  <dcterms:created xsi:type="dcterms:W3CDTF">2024-12-19T13:45:00Z</dcterms:created>
  <dcterms:modified xsi:type="dcterms:W3CDTF">2024-12-24T10:47:00Z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54CFDAE85E124067BD35BF8B0E1F8C02_12</vt:lpwstr>
  </property>
</Properties>
</file>