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/>
    <w:p/>
    <w:tbl>
      <w:tblPr>
        <w:tblW w:w="9854" w:type="dxa"/>
        <w:tblInd w:w="-669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r>
              <w:rPr>
                <w:rFonts w:ascii="Times New Roman" w:hAnsi="Times New Roman"/>
                <w:b/>
                <w:bCs/>
                <w:u w:val="single"/>
              </w:rPr>
              <w:t>05.06.2023</w:t>
            </w:r>
            <w:r>
              <w:rPr>
                <w:rFonts w:ascii="Times New Roman" w:hAnsi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u w:val="single"/>
              </w:rPr>
              <w:t>519</w:t>
            </w:r>
          </w:p>
          <w:bookmarkEnd w:id="0"/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ГОРОДА КАНАШ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>05.06.2023</w:t>
            </w:r>
            <w:r>
              <w:rPr>
                <w:rFonts w:ascii="Times New Roman" w:hAnsi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u w:val="single"/>
              </w:rPr>
              <w:t>519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   </w:t>
      </w:r>
      <w:proofErr w:type="gramStart"/>
      <w:r>
        <w:rPr>
          <w:rFonts w:ascii="Times New Roman" w:hAnsi="Times New Roman" w:cs="Times New Roman"/>
          <w:b/>
          <w:bCs/>
        </w:rPr>
        <w:t>внесении  изменения</w:t>
      </w:r>
      <w:proofErr w:type="gramEnd"/>
      <w:r>
        <w:rPr>
          <w:rFonts w:ascii="Times New Roman" w:hAnsi="Times New Roman" w:cs="Times New Roman"/>
          <w:b/>
          <w:bCs/>
        </w:rPr>
        <w:t xml:space="preserve">   в   постановление</w:t>
      </w:r>
    </w:p>
    <w:p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администрации  города</w:t>
      </w:r>
      <w:proofErr w:type="gramEnd"/>
      <w:r>
        <w:rPr>
          <w:rFonts w:ascii="Times New Roman" w:hAnsi="Times New Roman" w:cs="Times New Roman"/>
          <w:b/>
          <w:bCs/>
        </w:rPr>
        <w:t xml:space="preserve">  Канаш  Чувашской </w:t>
      </w:r>
    </w:p>
    <w:p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Республики  от</w:t>
      </w:r>
      <w:proofErr w:type="gramEnd"/>
      <w:r>
        <w:rPr>
          <w:rFonts w:ascii="Times New Roman" w:hAnsi="Times New Roman" w:cs="Times New Roman"/>
          <w:b/>
          <w:bCs/>
        </w:rPr>
        <w:t xml:space="preserve"> 16  апреля</w:t>
      </w:r>
      <w:r>
        <w:rPr>
          <w:rFonts w:ascii="Times New Roman" w:hAnsi="Times New Roman" w:cs="Times New Roman"/>
          <w:b/>
        </w:rPr>
        <w:t xml:space="preserve">  2014 года   № 427</w:t>
      </w:r>
    </w:p>
    <w:p>
      <w:pPr>
        <w:pStyle w:val="ab"/>
        <w:spacing w:before="0" w:beforeAutospacing="0" w:after="0" w:afterAutospacing="0"/>
        <w:jc w:val="both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        </w:t>
      </w:r>
    </w:p>
    <w:p>
      <w:pPr>
        <w:pStyle w:val="ab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rFonts w:ascii="Roboto" w:hAnsi="Roboto"/>
          <w:color w:val="000000"/>
        </w:rPr>
        <w:t xml:space="preserve">        </w:t>
      </w:r>
      <w: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 Федеральным законом от 13 марта 2006 года № 38-ФЗ «О рекламе», </w:t>
      </w:r>
      <w:r>
        <w:rPr>
          <w:b/>
        </w:rPr>
        <w:t xml:space="preserve">Администрация города Канаш Чувашской Республики </w:t>
      </w:r>
      <w:r>
        <w:rPr>
          <w:b/>
          <w:bCs/>
        </w:rPr>
        <w:t>постановляет</w:t>
      </w:r>
      <w:r>
        <w:rPr>
          <w:b/>
          <w:bCs/>
          <w:sz w:val="28"/>
          <w:szCs w:val="28"/>
        </w:rPr>
        <w:t>:</w:t>
      </w:r>
    </w:p>
    <w:p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  <w:sz w:val="23"/>
          <w:szCs w:val="23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Roboto" w:eastAsia="Times New Roman" w:hAnsi="Roboto" w:cs="Times New Roman"/>
          <w:color w:val="000000"/>
          <w:sz w:val="23"/>
          <w:szCs w:val="23"/>
        </w:rPr>
        <w:t xml:space="preserve">          </w:t>
      </w:r>
      <w:r>
        <w:rPr>
          <w:rFonts w:ascii="Times New Roman" w:eastAsia="Times New Roman" w:hAnsi="Times New Roman" w:cs="Times New Roman"/>
        </w:rPr>
        <w:t>1. Внести в постановление администрации города Канаш Чувашской Республики от 16 апреля 2014 года №427 «О создании постоянно действующей комиссии по выявлению незаконно (самовольно) размещенных рекламных конструкций на территории муниципального образования города Канаш» (с изменениями от 24.09.2015 №1101, от 16.10.2017 №1556) следующее изменение:</w:t>
      </w: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1.1. Приложение №2 к постановлению изложить в новой редакции согласно приложению к настоящему постановлению. </w:t>
      </w:r>
    </w:p>
    <w:p>
      <w:pPr>
        <w:ind w:firstLine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Контроль за исполнением настоящего постановления возложить на заместителя главы – начальника отдела строительства (главного архитектора) администрации города Канаш </w:t>
      </w:r>
      <w:proofErr w:type="spellStart"/>
      <w:r>
        <w:rPr>
          <w:rFonts w:ascii="Times New Roman" w:eastAsia="Times New Roman" w:hAnsi="Times New Roman" w:cs="Times New Roman"/>
        </w:rPr>
        <w:t>Церфус</w:t>
      </w:r>
      <w:proofErr w:type="spellEnd"/>
      <w:r>
        <w:rPr>
          <w:rFonts w:ascii="Times New Roman" w:eastAsia="Times New Roman" w:hAnsi="Times New Roman" w:cs="Times New Roman"/>
        </w:rPr>
        <w:t xml:space="preserve"> Д.О.</w:t>
      </w:r>
    </w:p>
    <w:p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>
        <w:rPr>
          <w:rFonts w:ascii="Roboto" w:eastAsia="Times New Roman" w:hAnsi="Roboto" w:cs="Times New Roman"/>
          <w:color w:val="000000"/>
        </w:rPr>
        <w:t xml:space="preserve">         3. Настоящее постановление вступает в силу после его </w:t>
      </w:r>
      <w:hyperlink r:id="rId7" w:anchor="/document/48772717/entry/0" w:history="1">
        <w:r>
          <w:rPr>
            <w:rFonts w:ascii="Roboto" w:eastAsia="Times New Roman" w:hAnsi="Roboto" w:cs="Times New Roman"/>
          </w:rPr>
          <w:t>официального опубликования</w:t>
        </w:r>
      </w:hyperlink>
      <w:r>
        <w:rPr>
          <w:rFonts w:ascii="Roboto" w:eastAsia="Times New Roman" w:hAnsi="Roboto" w:cs="Times New Roman"/>
        </w:rPr>
        <w:t>.</w:t>
      </w:r>
    </w:p>
    <w:p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Roboto" w:eastAsia="Times New Roman" w:hAnsi="Roboto" w:cs="Times New Roman"/>
          <w:color w:val="000000"/>
          <w:sz w:val="23"/>
          <w:szCs w:val="23"/>
        </w:rPr>
      </w:pPr>
      <w:r>
        <w:rPr>
          <w:rFonts w:ascii="Roboto" w:eastAsia="Times New Roman" w:hAnsi="Roboto" w:cs="Times New Roman"/>
          <w:color w:val="000000"/>
          <w:sz w:val="23"/>
          <w:szCs w:val="23"/>
        </w:rPr>
        <w:t> </w:t>
      </w:r>
    </w:p>
    <w:p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Глава администрации города                                                                             В.Н. Михайлов</w:t>
      </w:r>
    </w:p>
    <w:p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Приложение 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 постановлению администрации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города Канаш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от 05.06.2023 № 519   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«Приложение 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 постановлению администрации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города Канаш</w:t>
      </w:r>
    </w:p>
    <w:p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от 16 апреля 2014г. № 427   </w:t>
      </w:r>
    </w:p>
    <w:p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Состав комиссии по выявлению незаконно (самовольно) размещенных рекламных конструкций на территории муниципального образования города Канаш</w:t>
      </w:r>
    </w:p>
    <w:p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</w:rPr>
        <w:t>Церфус</w:t>
      </w:r>
      <w:proofErr w:type="spellEnd"/>
      <w:r>
        <w:rPr>
          <w:rFonts w:ascii="Times New Roman" w:eastAsia="Times New Roman" w:hAnsi="Times New Roman" w:cs="Times New Roman"/>
        </w:rPr>
        <w:t xml:space="preserve"> Денис Олегович – заместитель главы - начальник отдела строительства (главный архитектор) администрации города Канаш – председатель комиссии;</w:t>
      </w: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Егорова Людмила Николаевна- ведущий специалист – эксперт финансового отдела администрации города Канаш – секретарь комиссии.</w:t>
      </w: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Члены комиссии:</w:t>
      </w: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Гринькина Вера Ивановна - главный специалист-эксперт отдела экономики и имущественных отношений администрации города Канаш;</w:t>
      </w: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Семенов Павел Сергеевич - главный специалист-эксперт финансового отдела администрации города Канаш;</w:t>
      </w:r>
    </w:p>
    <w:p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Глазова Татьяна Николаевна - главный специалист- эксперт отдела строительства администрации города Канаш.».</w:t>
      </w:r>
    </w:p>
    <w:p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</w:rPr>
      </w:pPr>
    </w:p>
    <w:sectPr>
      <w:headerReference w:type="default" r:id="rId8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5"/>
      <w:tabs>
        <w:tab w:val="clear" w:pos="4677"/>
        <w:tab w:val="clear" w:pos="9355"/>
        <w:tab w:val="left" w:pos="8295"/>
      </w:tabs>
      <w:jc w:val="right"/>
    </w:pPr>
    <w:r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122398-906A-4E1E-86FA-5B82CE06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Pr>
      <w:b/>
      <w:bCs w:val="0"/>
      <w:color w:val="26282F"/>
    </w:rPr>
  </w:style>
  <w:style w:type="character" w:customStyle="1" w:styleId="a4">
    <w:name w:val="Гипертекстовая ссылка"/>
    <w:basedOn w:val="a3"/>
    <w:uiPriority w:val="99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rmal (Web)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8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47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1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067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63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080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751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12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8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99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293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296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3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7934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889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640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318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Глазов Николай Станиславович</cp:lastModifiedBy>
  <cp:revision>2</cp:revision>
  <cp:lastPrinted>2023-06-05T13:07:00Z</cp:lastPrinted>
  <dcterms:created xsi:type="dcterms:W3CDTF">2023-06-07T08:53:00Z</dcterms:created>
  <dcterms:modified xsi:type="dcterms:W3CDTF">2023-06-07T08:53:00Z</dcterms:modified>
</cp:coreProperties>
</file>