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72FF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45</w:t>
                            </w:r>
                            <w:r w:rsidR="00CA2B5A">
                              <w:rPr>
                                <w:rFonts w:ascii="Times New Roman" w:eastAsia="Times New Roman" w:hAnsi="Times New Roman" w:cs="Times New Roman"/>
                                <w:sz w:val="24"/>
                                <w:szCs w:val="20"/>
                                <w:u w:val="single"/>
                                <w:lang w:eastAsia="ru-RU"/>
                              </w:rPr>
                              <w:t>9</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8A400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72FF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.04.2023</w:t>
                      </w:r>
                      <w:r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45</w:t>
                      </w:r>
                      <w:r w:rsidR="00CA2B5A">
                        <w:rPr>
                          <w:rFonts w:ascii="Times New Roman" w:eastAsia="Times New Roman" w:hAnsi="Times New Roman" w:cs="Times New Roman"/>
                          <w:sz w:val="24"/>
                          <w:szCs w:val="20"/>
                          <w:u w:val="single"/>
                          <w:lang w:eastAsia="ru-RU"/>
                        </w:rPr>
                        <w:t>9</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13</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5</w:t>
                            </w:r>
                            <w:r w:rsidR="00CA2B5A">
                              <w:rPr>
                                <w:rFonts w:ascii="Times New Roman" w:eastAsia="Times New Roman" w:hAnsi="Times New Roman" w:cs="Times New Roman"/>
                                <w:sz w:val="24"/>
                                <w:szCs w:val="24"/>
                                <w:u w:val="single"/>
                                <w:lang w:eastAsia="ru-RU"/>
                              </w:rPr>
                              <w:t>9</w:t>
                            </w:r>
                            <w:r w:rsidR="001D46A0">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13</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1D46A0">
                        <w:rPr>
                          <w:rFonts w:ascii="Times New Roman" w:eastAsia="Times New Roman" w:hAnsi="Times New Roman" w:cs="Times New Roman"/>
                          <w:sz w:val="24"/>
                          <w:szCs w:val="24"/>
                          <w:u w:val="single"/>
                          <w:lang w:eastAsia="ru-RU"/>
                        </w:rPr>
                        <w:t>5</w:t>
                      </w:r>
                      <w:r w:rsidR="00CA2B5A">
                        <w:rPr>
                          <w:rFonts w:ascii="Times New Roman" w:eastAsia="Times New Roman" w:hAnsi="Times New Roman" w:cs="Times New Roman"/>
                          <w:sz w:val="24"/>
                          <w:szCs w:val="24"/>
                          <w:u w:val="single"/>
                          <w:lang w:eastAsia="ru-RU"/>
                        </w:rPr>
                        <w:t>9</w:t>
                      </w:r>
                      <w:r w:rsidR="001D46A0">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CA2B5A" w:rsidRDefault="009960A8" w:rsidP="00CA2B5A">
      <w:pPr>
        <w:spacing w:after="0" w:line="240" w:lineRule="auto"/>
        <w:ind w:firstLine="709"/>
        <w:jc w:val="both"/>
        <w:rPr>
          <w:rFonts w:ascii="Times New Roman" w:hAnsi="Times New Roman" w:cs="Times New Roman"/>
          <w:color w:val="000000" w:themeColor="text1"/>
          <w:sz w:val="24"/>
          <w:szCs w:val="24"/>
        </w:rPr>
      </w:pPr>
    </w:p>
    <w:p w:rsidR="00CA2B5A" w:rsidRPr="00CA2B5A" w:rsidRDefault="00CA2B5A" w:rsidP="00CA2B5A">
      <w:pPr>
        <w:spacing w:line="240" w:lineRule="auto"/>
        <w:ind w:right="4820"/>
        <w:jc w:val="both"/>
        <w:rPr>
          <w:rFonts w:ascii="Times New Roman" w:hAnsi="Times New Roman" w:cs="Times New Roman"/>
          <w:sz w:val="24"/>
          <w:szCs w:val="24"/>
        </w:rPr>
      </w:pPr>
      <w:r w:rsidRPr="00CA2B5A">
        <w:rPr>
          <w:rFonts w:ascii="Times New Roman" w:hAnsi="Times New Roman" w:cs="Times New Roman"/>
          <w:sz w:val="24"/>
          <w:szCs w:val="24"/>
        </w:rPr>
        <w:t>Об утверждении Положения об оплате труда работников отдела образования и молодежной политики администрации Урмарского муниципального округа Чувашской Республики</w:t>
      </w:r>
    </w:p>
    <w:p w:rsidR="00CA2B5A" w:rsidRDefault="00CA2B5A" w:rsidP="00CA2B5A">
      <w:pPr>
        <w:spacing w:after="0" w:line="240" w:lineRule="auto"/>
        <w:ind w:firstLine="709"/>
        <w:jc w:val="both"/>
        <w:rPr>
          <w:rFonts w:ascii="Times New Roman" w:hAnsi="Times New Roman" w:cs="Times New Roman"/>
          <w:sz w:val="24"/>
          <w:szCs w:val="24"/>
        </w:rPr>
      </w:pPr>
    </w:p>
    <w:p w:rsidR="00CA2B5A" w:rsidRPr="00CA2B5A" w:rsidRDefault="00CA2B5A" w:rsidP="00CA2B5A">
      <w:pPr>
        <w:spacing w:after="0" w:line="240" w:lineRule="auto"/>
        <w:ind w:firstLine="709"/>
        <w:jc w:val="both"/>
        <w:rPr>
          <w:rFonts w:ascii="Times New Roman" w:hAnsi="Times New Roman" w:cs="Times New Roman"/>
          <w:sz w:val="24"/>
          <w:szCs w:val="24"/>
        </w:rPr>
      </w:pPr>
      <w:r w:rsidRPr="00CA2B5A">
        <w:rPr>
          <w:rFonts w:ascii="Times New Roman" w:hAnsi="Times New Roman" w:cs="Times New Roman"/>
          <w:color w:val="22272F"/>
          <w:sz w:val="24"/>
          <w:szCs w:val="24"/>
          <w:shd w:val="clear" w:color="auto" w:fill="FFFFFF"/>
        </w:rPr>
        <w:t xml:space="preserve">В соответствии с Постановлением Кабинета Министров Чувашской Республики от 22.04.2021 г. № 151 «Об утверждении Примерного положения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 </w:t>
      </w:r>
      <w:r w:rsidRPr="00CA2B5A">
        <w:rPr>
          <w:rFonts w:ascii="Times New Roman" w:hAnsi="Times New Roman" w:cs="Times New Roman"/>
          <w:sz w:val="24"/>
          <w:szCs w:val="24"/>
        </w:rPr>
        <w:t xml:space="preserve">с </w:t>
      </w:r>
      <w:hyperlink r:id="rId11" w:history="1">
        <w:r w:rsidRPr="00CA2B5A">
          <w:rPr>
            <w:rStyle w:val="aff6"/>
            <w:b w:val="0"/>
            <w:color w:val="auto"/>
            <w:sz w:val="24"/>
            <w:szCs w:val="24"/>
            <w:u w:val="none"/>
          </w:rPr>
          <w:t>постановлением</w:t>
        </w:r>
      </w:hyperlink>
      <w:r w:rsidRPr="00CA2B5A">
        <w:rPr>
          <w:rFonts w:ascii="Times New Roman" w:hAnsi="Times New Roman" w:cs="Times New Roman"/>
          <w:sz w:val="24"/>
          <w:szCs w:val="24"/>
        </w:rPr>
        <w:t xml:space="preserve"> Кабинета Министров Чувашской Республики от 13.09.2013 г. N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Администрация Урмарского муниципального округа п</w:t>
      </w:r>
      <w:r>
        <w:rPr>
          <w:rFonts w:ascii="Times New Roman" w:hAnsi="Times New Roman" w:cs="Times New Roman"/>
          <w:sz w:val="24"/>
          <w:szCs w:val="24"/>
        </w:rPr>
        <w:t xml:space="preserve"> </w:t>
      </w:r>
      <w:r w:rsidRPr="00CA2B5A">
        <w:rPr>
          <w:rFonts w:ascii="Times New Roman" w:hAnsi="Times New Roman" w:cs="Times New Roman"/>
          <w:sz w:val="24"/>
          <w:szCs w:val="24"/>
        </w:rPr>
        <w:t>о</w:t>
      </w:r>
      <w:r>
        <w:rPr>
          <w:rFonts w:ascii="Times New Roman" w:hAnsi="Times New Roman" w:cs="Times New Roman"/>
          <w:sz w:val="24"/>
          <w:szCs w:val="24"/>
        </w:rPr>
        <w:t xml:space="preserve"> </w:t>
      </w:r>
      <w:r w:rsidRPr="00CA2B5A">
        <w:rPr>
          <w:rFonts w:ascii="Times New Roman" w:hAnsi="Times New Roman" w:cs="Times New Roman"/>
          <w:sz w:val="24"/>
          <w:szCs w:val="24"/>
        </w:rPr>
        <w:t>с</w:t>
      </w:r>
      <w:r>
        <w:rPr>
          <w:rFonts w:ascii="Times New Roman" w:hAnsi="Times New Roman" w:cs="Times New Roman"/>
          <w:sz w:val="24"/>
          <w:szCs w:val="24"/>
        </w:rPr>
        <w:t xml:space="preserve"> </w:t>
      </w:r>
      <w:r w:rsidRPr="00CA2B5A">
        <w:rPr>
          <w:rFonts w:ascii="Times New Roman" w:hAnsi="Times New Roman" w:cs="Times New Roman"/>
          <w:sz w:val="24"/>
          <w:szCs w:val="24"/>
        </w:rPr>
        <w:t>т</w:t>
      </w:r>
      <w:r>
        <w:rPr>
          <w:rFonts w:ascii="Times New Roman" w:hAnsi="Times New Roman" w:cs="Times New Roman"/>
          <w:sz w:val="24"/>
          <w:szCs w:val="24"/>
        </w:rPr>
        <w:t xml:space="preserve"> </w:t>
      </w:r>
      <w:r w:rsidRPr="00CA2B5A">
        <w:rPr>
          <w:rFonts w:ascii="Times New Roman" w:hAnsi="Times New Roman" w:cs="Times New Roman"/>
          <w:sz w:val="24"/>
          <w:szCs w:val="24"/>
        </w:rPr>
        <w:t>а</w:t>
      </w:r>
      <w:r>
        <w:rPr>
          <w:rFonts w:ascii="Times New Roman" w:hAnsi="Times New Roman" w:cs="Times New Roman"/>
          <w:sz w:val="24"/>
          <w:szCs w:val="24"/>
        </w:rPr>
        <w:t xml:space="preserve"> </w:t>
      </w:r>
      <w:r w:rsidRPr="00CA2B5A">
        <w:rPr>
          <w:rFonts w:ascii="Times New Roman" w:hAnsi="Times New Roman" w:cs="Times New Roman"/>
          <w:sz w:val="24"/>
          <w:szCs w:val="24"/>
        </w:rPr>
        <w:t>н</w:t>
      </w:r>
      <w:r>
        <w:rPr>
          <w:rFonts w:ascii="Times New Roman" w:hAnsi="Times New Roman" w:cs="Times New Roman"/>
          <w:sz w:val="24"/>
          <w:szCs w:val="24"/>
        </w:rPr>
        <w:t xml:space="preserve"> </w:t>
      </w:r>
      <w:r w:rsidRPr="00CA2B5A">
        <w:rPr>
          <w:rFonts w:ascii="Times New Roman" w:hAnsi="Times New Roman" w:cs="Times New Roman"/>
          <w:sz w:val="24"/>
          <w:szCs w:val="24"/>
        </w:rPr>
        <w:t>о</w:t>
      </w:r>
      <w:r>
        <w:rPr>
          <w:rFonts w:ascii="Times New Roman" w:hAnsi="Times New Roman" w:cs="Times New Roman"/>
          <w:sz w:val="24"/>
          <w:szCs w:val="24"/>
        </w:rPr>
        <w:t xml:space="preserve"> </w:t>
      </w:r>
      <w:r w:rsidRPr="00CA2B5A">
        <w:rPr>
          <w:rFonts w:ascii="Times New Roman" w:hAnsi="Times New Roman" w:cs="Times New Roman"/>
          <w:sz w:val="24"/>
          <w:szCs w:val="24"/>
        </w:rPr>
        <w:t>в</w:t>
      </w:r>
      <w:r>
        <w:rPr>
          <w:rFonts w:ascii="Times New Roman" w:hAnsi="Times New Roman" w:cs="Times New Roman"/>
          <w:sz w:val="24"/>
          <w:szCs w:val="24"/>
        </w:rPr>
        <w:t xml:space="preserve"> </w:t>
      </w:r>
      <w:r w:rsidRPr="00CA2B5A">
        <w:rPr>
          <w:rFonts w:ascii="Times New Roman" w:hAnsi="Times New Roman" w:cs="Times New Roman"/>
          <w:sz w:val="24"/>
          <w:szCs w:val="24"/>
        </w:rPr>
        <w:t>л</w:t>
      </w:r>
      <w:r>
        <w:rPr>
          <w:rFonts w:ascii="Times New Roman" w:hAnsi="Times New Roman" w:cs="Times New Roman"/>
          <w:sz w:val="24"/>
          <w:szCs w:val="24"/>
        </w:rPr>
        <w:t xml:space="preserve"> </w:t>
      </w:r>
      <w:r w:rsidRPr="00CA2B5A">
        <w:rPr>
          <w:rFonts w:ascii="Times New Roman" w:hAnsi="Times New Roman" w:cs="Times New Roman"/>
          <w:sz w:val="24"/>
          <w:szCs w:val="24"/>
        </w:rPr>
        <w:t>я</w:t>
      </w:r>
      <w:r>
        <w:rPr>
          <w:rFonts w:ascii="Times New Roman" w:hAnsi="Times New Roman" w:cs="Times New Roman"/>
          <w:sz w:val="24"/>
          <w:szCs w:val="24"/>
        </w:rPr>
        <w:t xml:space="preserve"> </w:t>
      </w:r>
      <w:r w:rsidRPr="00CA2B5A">
        <w:rPr>
          <w:rFonts w:ascii="Times New Roman" w:hAnsi="Times New Roman" w:cs="Times New Roman"/>
          <w:sz w:val="24"/>
          <w:szCs w:val="24"/>
        </w:rPr>
        <w:t>е</w:t>
      </w:r>
      <w:r>
        <w:rPr>
          <w:rFonts w:ascii="Times New Roman" w:hAnsi="Times New Roman" w:cs="Times New Roman"/>
          <w:sz w:val="24"/>
          <w:szCs w:val="24"/>
        </w:rPr>
        <w:t xml:space="preserve"> </w:t>
      </w:r>
      <w:r w:rsidRPr="00CA2B5A">
        <w:rPr>
          <w:rFonts w:ascii="Times New Roman" w:hAnsi="Times New Roman" w:cs="Times New Roman"/>
          <w:sz w:val="24"/>
          <w:szCs w:val="24"/>
        </w:rPr>
        <w:t>т:</w:t>
      </w:r>
    </w:p>
    <w:p w:rsidR="00CA2B5A" w:rsidRPr="00CA2B5A" w:rsidRDefault="00CA2B5A" w:rsidP="00CA2B5A">
      <w:pPr>
        <w:spacing w:after="0" w:line="240" w:lineRule="auto"/>
        <w:ind w:firstLine="709"/>
        <w:jc w:val="both"/>
        <w:rPr>
          <w:rFonts w:ascii="Times New Roman" w:hAnsi="Times New Roman" w:cs="Times New Roman"/>
          <w:sz w:val="24"/>
          <w:szCs w:val="24"/>
        </w:rPr>
      </w:pPr>
      <w:bookmarkStart w:id="1" w:name="sub_1"/>
      <w:r w:rsidRPr="00CA2B5A">
        <w:rPr>
          <w:rFonts w:ascii="Times New Roman" w:hAnsi="Times New Roman" w:cs="Times New Roman"/>
          <w:sz w:val="24"/>
          <w:szCs w:val="24"/>
        </w:rPr>
        <w:t>1. Утвердить прилагаемое Положение об оплате труда работников отдела образования и молодежной политики администрации Урмарского муниципального округа Чувашской Республики (далее - Положение).</w:t>
      </w:r>
    </w:p>
    <w:bookmarkEnd w:id="1"/>
    <w:p w:rsidR="00CA2B5A" w:rsidRPr="00CA2B5A" w:rsidRDefault="00CA2B5A" w:rsidP="00CA2B5A">
      <w:pPr>
        <w:spacing w:after="0" w:line="240" w:lineRule="auto"/>
        <w:ind w:firstLine="709"/>
        <w:jc w:val="both"/>
        <w:rPr>
          <w:rFonts w:ascii="Times New Roman" w:hAnsi="Times New Roman" w:cs="Times New Roman"/>
          <w:sz w:val="24"/>
          <w:szCs w:val="24"/>
        </w:rPr>
      </w:pPr>
      <w:r w:rsidRPr="00CA2B5A">
        <w:rPr>
          <w:rFonts w:ascii="Times New Roman" w:hAnsi="Times New Roman" w:cs="Times New Roman"/>
          <w:sz w:val="24"/>
          <w:szCs w:val="24"/>
        </w:rPr>
        <w:t>2. Настоящее постановление вступает в силу со дня его официального опубликования и распространяется на правоотношения, возникшие с 1 января 2023 года.</w:t>
      </w:r>
    </w:p>
    <w:p w:rsidR="00CA2B5A" w:rsidRPr="00CA2B5A" w:rsidRDefault="00CA2B5A" w:rsidP="00CA2B5A">
      <w:pPr>
        <w:spacing w:after="0" w:line="240" w:lineRule="auto"/>
        <w:ind w:firstLine="709"/>
        <w:jc w:val="both"/>
        <w:rPr>
          <w:rFonts w:ascii="Times New Roman" w:hAnsi="Times New Roman" w:cs="Times New Roman"/>
          <w:sz w:val="24"/>
          <w:szCs w:val="24"/>
        </w:rPr>
      </w:pPr>
    </w:p>
    <w:p w:rsidR="00CA2B5A" w:rsidRPr="00CA2B5A" w:rsidRDefault="00CA2B5A" w:rsidP="00CA2B5A">
      <w:pPr>
        <w:spacing w:after="0" w:line="240" w:lineRule="auto"/>
        <w:ind w:firstLine="709"/>
        <w:rPr>
          <w:rFonts w:ascii="Times New Roman" w:hAnsi="Times New Roman" w:cs="Times New Roman"/>
          <w:sz w:val="24"/>
          <w:szCs w:val="24"/>
        </w:rPr>
      </w:pPr>
    </w:p>
    <w:p w:rsidR="00CA2B5A" w:rsidRPr="00CA2B5A" w:rsidRDefault="00CA2B5A" w:rsidP="00CA2B5A">
      <w:pPr>
        <w:spacing w:line="240" w:lineRule="auto"/>
        <w:rPr>
          <w:rFonts w:ascii="Times New Roman" w:hAnsi="Times New Roman" w:cs="Times New Roman"/>
          <w:sz w:val="24"/>
          <w:szCs w:val="24"/>
        </w:rPr>
      </w:pPr>
    </w:p>
    <w:tbl>
      <w:tblPr>
        <w:tblW w:w="6555" w:type="pct"/>
        <w:tblInd w:w="108" w:type="dxa"/>
        <w:tblLook w:val="0000" w:firstRow="0" w:lastRow="0" w:firstColumn="0" w:lastColumn="0" w:noHBand="0" w:noVBand="0"/>
      </w:tblPr>
      <w:tblGrid>
        <w:gridCol w:w="9357"/>
        <w:gridCol w:w="3192"/>
      </w:tblGrid>
      <w:tr w:rsidR="00CA2B5A" w:rsidRPr="00CA2B5A" w:rsidTr="007C1E69">
        <w:tc>
          <w:tcPr>
            <w:tcW w:w="3728" w:type="pct"/>
            <w:tcBorders>
              <w:top w:val="nil"/>
              <w:left w:val="nil"/>
              <w:bottom w:val="nil"/>
              <w:right w:val="nil"/>
            </w:tcBorders>
          </w:tcPr>
          <w:p w:rsidR="00CA2B5A" w:rsidRPr="00CA2B5A" w:rsidRDefault="00CA2B5A" w:rsidP="00CA2B5A">
            <w:pPr>
              <w:pStyle w:val="aff8"/>
              <w:rPr>
                <w:rFonts w:ascii="Times New Roman" w:hAnsi="Times New Roman" w:cs="Times New Roman"/>
              </w:rPr>
            </w:pPr>
            <w:r w:rsidRPr="00CA2B5A">
              <w:rPr>
                <w:rFonts w:ascii="Times New Roman" w:hAnsi="Times New Roman" w:cs="Times New Roman"/>
              </w:rPr>
              <w:t xml:space="preserve">Глава Урмарского </w:t>
            </w:r>
          </w:p>
          <w:p w:rsidR="00CA2B5A" w:rsidRPr="00CA2B5A" w:rsidRDefault="00CA2B5A" w:rsidP="00CA2B5A">
            <w:pPr>
              <w:spacing w:line="240" w:lineRule="auto"/>
              <w:rPr>
                <w:rFonts w:ascii="Times New Roman" w:hAnsi="Times New Roman" w:cs="Times New Roman"/>
                <w:sz w:val="24"/>
                <w:szCs w:val="24"/>
              </w:rPr>
            </w:pPr>
            <w:r w:rsidRPr="00CA2B5A">
              <w:rPr>
                <w:rFonts w:ascii="Times New Roman" w:hAnsi="Times New Roman" w:cs="Times New Roman"/>
                <w:sz w:val="24"/>
                <w:szCs w:val="24"/>
              </w:rPr>
              <w:t>муниципального округа                                                                                 В.В. Шигильдеев</w:t>
            </w:r>
          </w:p>
        </w:tc>
        <w:tc>
          <w:tcPr>
            <w:tcW w:w="1272" w:type="pct"/>
            <w:tcBorders>
              <w:top w:val="nil"/>
              <w:left w:val="nil"/>
              <w:bottom w:val="nil"/>
              <w:right w:val="nil"/>
            </w:tcBorders>
          </w:tcPr>
          <w:p w:rsidR="00CA2B5A" w:rsidRPr="00CA2B5A" w:rsidRDefault="00CA2B5A" w:rsidP="00CA2B5A">
            <w:pPr>
              <w:pStyle w:val="aff7"/>
              <w:jc w:val="right"/>
              <w:rPr>
                <w:rFonts w:ascii="Times New Roman" w:hAnsi="Times New Roman" w:cs="Times New Roman"/>
              </w:rPr>
            </w:pPr>
          </w:p>
        </w:tc>
      </w:tr>
    </w:tbl>
    <w:p w:rsidR="00CA2B5A" w:rsidRPr="00CA2B5A" w:rsidRDefault="00CA2B5A" w:rsidP="00CA2B5A">
      <w:pPr>
        <w:spacing w:line="240" w:lineRule="auto"/>
        <w:rPr>
          <w:rFonts w:ascii="Times New Roman" w:hAnsi="Times New Roman" w:cs="Times New Roman"/>
          <w:sz w:val="24"/>
          <w:szCs w:val="24"/>
        </w:rPr>
      </w:pPr>
    </w:p>
    <w:p w:rsidR="00CA2B5A" w:rsidRPr="00CA2B5A" w:rsidRDefault="00CA2B5A" w:rsidP="00CA2B5A">
      <w:pPr>
        <w:spacing w:line="240" w:lineRule="auto"/>
        <w:rPr>
          <w:rFonts w:ascii="Times New Roman" w:hAnsi="Times New Roman" w:cs="Times New Roman"/>
          <w:sz w:val="24"/>
          <w:szCs w:val="24"/>
        </w:rPr>
      </w:pPr>
    </w:p>
    <w:p w:rsidR="00CA2B5A" w:rsidRPr="00CA2B5A" w:rsidRDefault="00CA2B5A" w:rsidP="00CA2B5A">
      <w:pPr>
        <w:spacing w:line="240" w:lineRule="auto"/>
        <w:rPr>
          <w:rFonts w:ascii="Times New Roman" w:hAnsi="Times New Roman" w:cs="Times New Roman"/>
          <w:sz w:val="24"/>
          <w:szCs w:val="24"/>
        </w:rPr>
      </w:pPr>
    </w:p>
    <w:p w:rsidR="00CA2B5A" w:rsidRPr="00CA2B5A" w:rsidRDefault="00CA2B5A" w:rsidP="00CA2B5A">
      <w:pPr>
        <w:spacing w:line="240" w:lineRule="auto"/>
        <w:rPr>
          <w:rFonts w:ascii="Times New Roman" w:hAnsi="Times New Roman" w:cs="Times New Roman"/>
          <w:sz w:val="24"/>
          <w:szCs w:val="24"/>
        </w:rPr>
      </w:pPr>
    </w:p>
    <w:p w:rsidR="00CA2B5A" w:rsidRPr="00CA2B5A" w:rsidRDefault="00CA2B5A" w:rsidP="00CA2B5A">
      <w:pPr>
        <w:spacing w:line="240" w:lineRule="auto"/>
        <w:rPr>
          <w:rFonts w:ascii="Times New Roman" w:hAnsi="Times New Roman" w:cs="Times New Roman"/>
          <w:sz w:val="24"/>
          <w:szCs w:val="24"/>
        </w:rPr>
      </w:pPr>
    </w:p>
    <w:p w:rsidR="00CA2B5A" w:rsidRDefault="00CA2B5A" w:rsidP="00CA2B5A">
      <w:pPr>
        <w:spacing w:line="240" w:lineRule="auto"/>
        <w:rPr>
          <w:rFonts w:ascii="Times New Roman" w:hAnsi="Times New Roman" w:cs="Times New Roman"/>
          <w:sz w:val="24"/>
          <w:szCs w:val="24"/>
        </w:rPr>
      </w:pPr>
    </w:p>
    <w:p w:rsidR="00B002EF" w:rsidRDefault="00B002EF" w:rsidP="00CA2B5A">
      <w:pPr>
        <w:spacing w:line="240" w:lineRule="auto"/>
        <w:rPr>
          <w:rFonts w:ascii="Times New Roman" w:hAnsi="Times New Roman" w:cs="Times New Roman"/>
          <w:sz w:val="24"/>
          <w:szCs w:val="24"/>
        </w:rPr>
      </w:pPr>
    </w:p>
    <w:p w:rsidR="00CA2B5A" w:rsidRPr="00CA2B5A" w:rsidRDefault="00CA2B5A" w:rsidP="00CA2B5A">
      <w:pPr>
        <w:spacing w:line="240" w:lineRule="auto"/>
        <w:rPr>
          <w:rFonts w:ascii="Times New Roman" w:hAnsi="Times New Roman" w:cs="Times New Roman"/>
          <w:sz w:val="24"/>
          <w:szCs w:val="24"/>
        </w:rPr>
      </w:pPr>
    </w:p>
    <w:p w:rsidR="00B002EF" w:rsidRPr="00CC16AA" w:rsidRDefault="00B002EF" w:rsidP="00B002EF">
      <w:pPr>
        <w:spacing w:after="0" w:line="240" w:lineRule="auto"/>
        <w:jc w:val="both"/>
        <w:rPr>
          <w:rFonts w:ascii="Times New Roman" w:hAnsi="Times New Roman" w:cs="Times New Roman"/>
          <w:sz w:val="20"/>
          <w:szCs w:val="20"/>
        </w:rPr>
      </w:pPr>
      <w:r w:rsidRPr="00CC16AA">
        <w:rPr>
          <w:rFonts w:ascii="Times New Roman" w:hAnsi="Times New Roman" w:cs="Times New Roman"/>
          <w:sz w:val="20"/>
          <w:szCs w:val="20"/>
        </w:rPr>
        <w:t>Павлов Виктор Вениаминович</w:t>
      </w:r>
    </w:p>
    <w:p w:rsidR="00B002EF" w:rsidRPr="00CC16AA" w:rsidRDefault="00B002EF" w:rsidP="00B002EF">
      <w:pPr>
        <w:spacing w:after="0" w:line="240" w:lineRule="auto"/>
        <w:jc w:val="both"/>
        <w:rPr>
          <w:rFonts w:ascii="Times New Roman" w:hAnsi="Times New Roman" w:cs="Times New Roman"/>
          <w:sz w:val="20"/>
          <w:szCs w:val="20"/>
        </w:rPr>
      </w:pPr>
      <w:r w:rsidRPr="00CC16AA">
        <w:rPr>
          <w:rFonts w:ascii="Times New Roman" w:hAnsi="Times New Roman" w:cs="Times New Roman"/>
          <w:sz w:val="20"/>
          <w:szCs w:val="20"/>
        </w:rPr>
        <w:t>8(835-44) 2-15-41</w:t>
      </w:r>
    </w:p>
    <w:p w:rsidR="00CA2B5A" w:rsidRDefault="00CA2B5A" w:rsidP="00CA2B5A">
      <w:pPr>
        <w:spacing w:after="0" w:line="240" w:lineRule="auto"/>
        <w:jc w:val="right"/>
        <w:rPr>
          <w:rFonts w:ascii="Times New Roman" w:hAnsi="Times New Roman" w:cs="Times New Roman"/>
          <w:sz w:val="24"/>
          <w:szCs w:val="24"/>
        </w:rPr>
      </w:pPr>
    </w:p>
    <w:p w:rsidR="00272FF6" w:rsidRDefault="00272FF6" w:rsidP="00272FF6">
      <w:pPr>
        <w:spacing w:after="0" w:line="240" w:lineRule="auto"/>
        <w:ind w:left="3540"/>
        <w:jc w:val="center"/>
        <w:rPr>
          <w:rFonts w:ascii="Times New Roman" w:hAnsi="Times New Roman"/>
          <w:sz w:val="24"/>
          <w:szCs w:val="24"/>
        </w:rPr>
      </w:pPr>
    </w:p>
    <w:p w:rsidR="00272FF6" w:rsidRDefault="00272FF6" w:rsidP="00272FF6">
      <w:pPr>
        <w:spacing w:after="0" w:line="240" w:lineRule="auto"/>
        <w:ind w:left="3540"/>
        <w:jc w:val="center"/>
        <w:rPr>
          <w:rFonts w:ascii="Times New Roman" w:hAnsi="Times New Roman"/>
          <w:sz w:val="24"/>
          <w:szCs w:val="24"/>
        </w:rPr>
      </w:pPr>
    </w:p>
    <w:p w:rsidR="00272FF6" w:rsidRPr="00923298" w:rsidRDefault="00272FF6" w:rsidP="00272FF6">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272FF6" w:rsidRPr="00923298" w:rsidRDefault="00272FF6" w:rsidP="00272FF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272FF6" w:rsidRDefault="00272FF6" w:rsidP="00272FF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272FF6" w:rsidRPr="00923298" w:rsidRDefault="00272FF6" w:rsidP="00272FF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272FF6" w:rsidRPr="00923298" w:rsidRDefault="00272FF6" w:rsidP="00272FF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13.04.2023 № 459</w:t>
      </w:r>
    </w:p>
    <w:p w:rsidR="00272FF6" w:rsidRPr="00923298" w:rsidRDefault="00272FF6" w:rsidP="00272FF6">
      <w:pPr>
        <w:spacing w:after="0" w:line="240" w:lineRule="auto"/>
        <w:ind w:left="3540" w:firstLine="709"/>
        <w:jc w:val="both"/>
        <w:rPr>
          <w:rFonts w:ascii="Times New Roman" w:hAnsi="Times New Roman"/>
          <w:sz w:val="24"/>
          <w:szCs w:val="24"/>
        </w:rPr>
      </w:pPr>
    </w:p>
    <w:p w:rsidR="00272FF6" w:rsidRDefault="00272FF6" w:rsidP="00CA2B5A">
      <w:pPr>
        <w:spacing w:after="0" w:line="240" w:lineRule="auto"/>
        <w:ind w:left="20"/>
        <w:jc w:val="center"/>
        <w:rPr>
          <w:rFonts w:ascii="Times New Roman" w:hAnsi="Times New Roman" w:cs="Times New Roman"/>
          <w:sz w:val="24"/>
          <w:szCs w:val="24"/>
        </w:rPr>
      </w:pPr>
    </w:p>
    <w:p w:rsidR="00CA2B5A" w:rsidRPr="00272FF6" w:rsidRDefault="00CA2B5A" w:rsidP="00CA2B5A">
      <w:pPr>
        <w:spacing w:after="0" w:line="240" w:lineRule="auto"/>
        <w:ind w:left="20"/>
        <w:jc w:val="center"/>
        <w:rPr>
          <w:rFonts w:ascii="Times New Roman" w:hAnsi="Times New Roman" w:cs="Times New Roman"/>
          <w:b/>
          <w:sz w:val="24"/>
          <w:szCs w:val="24"/>
        </w:rPr>
      </w:pPr>
      <w:r w:rsidRPr="00272FF6">
        <w:rPr>
          <w:rFonts w:ascii="Times New Roman" w:hAnsi="Times New Roman" w:cs="Times New Roman"/>
          <w:b/>
          <w:sz w:val="24"/>
          <w:szCs w:val="24"/>
        </w:rPr>
        <w:t>Положение</w:t>
      </w:r>
    </w:p>
    <w:p w:rsidR="00CA2B5A" w:rsidRPr="00272FF6" w:rsidRDefault="00CA2B5A" w:rsidP="00CA2B5A">
      <w:pPr>
        <w:spacing w:after="0" w:line="240" w:lineRule="auto"/>
        <w:ind w:left="20"/>
        <w:jc w:val="center"/>
        <w:rPr>
          <w:rFonts w:ascii="Times New Roman" w:hAnsi="Times New Roman" w:cs="Times New Roman"/>
          <w:b/>
          <w:sz w:val="24"/>
          <w:szCs w:val="24"/>
        </w:rPr>
      </w:pPr>
      <w:r w:rsidRPr="00272FF6">
        <w:rPr>
          <w:rFonts w:ascii="Times New Roman" w:hAnsi="Times New Roman" w:cs="Times New Roman"/>
          <w:b/>
          <w:sz w:val="24"/>
          <w:szCs w:val="24"/>
        </w:rPr>
        <w:t>об оплате труда работников отдела образования и молодежной политики администрации Урмарского муниципального округа Чувашской Республики</w:t>
      </w:r>
    </w:p>
    <w:p w:rsidR="00CA2B5A" w:rsidRPr="00272FF6" w:rsidRDefault="00CA2B5A" w:rsidP="00CA2B5A">
      <w:pPr>
        <w:spacing w:after="0"/>
        <w:jc w:val="center"/>
        <w:rPr>
          <w:rFonts w:ascii="Times New Roman" w:hAnsi="Times New Roman" w:cs="Times New Roman"/>
          <w:b/>
          <w:sz w:val="24"/>
          <w:szCs w:val="24"/>
        </w:rPr>
      </w:pPr>
    </w:p>
    <w:p w:rsidR="00CA2B5A" w:rsidRPr="00272FF6" w:rsidRDefault="00CA2B5A" w:rsidP="00CA2B5A">
      <w:pPr>
        <w:spacing w:after="0"/>
        <w:jc w:val="center"/>
        <w:rPr>
          <w:rFonts w:ascii="Times New Roman" w:hAnsi="Times New Roman" w:cs="Times New Roman"/>
          <w:b/>
          <w:bCs/>
          <w:sz w:val="24"/>
          <w:szCs w:val="24"/>
        </w:rPr>
      </w:pPr>
      <w:r w:rsidRPr="00272FF6">
        <w:rPr>
          <w:rFonts w:ascii="Times New Roman" w:hAnsi="Times New Roman" w:cs="Times New Roman"/>
          <w:b/>
          <w:sz w:val="24"/>
          <w:szCs w:val="24"/>
        </w:rPr>
        <w:t>I. Общие положения</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 xml:space="preserve">1.1. Настоящее Положение об оплате труда работников </w:t>
      </w:r>
      <w:r w:rsidRPr="00272FF6">
        <w:rPr>
          <w:rFonts w:ascii="Times New Roman" w:hAnsi="Times New Roman" w:cs="Times New Roman"/>
          <w:sz w:val="24"/>
          <w:szCs w:val="24"/>
        </w:rPr>
        <w:t>отдела образования и молодежной политики администрации Урмарского муниципального округа Чувашской Республики</w:t>
      </w:r>
      <w:r w:rsidRPr="00272FF6">
        <w:rPr>
          <w:rFonts w:ascii="Times New Roman" w:hAnsi="Times New Roman" w:cs="Times New Roman"/>
          <w:b/>
          <w:color w:val="000000"/>
          <w:sz w:val="24"/>
          <w:szCs w:val="24"/>
        </w:rPr>
        <w:t>,</w:t>
      </w:r>
      <w:r w:rsidRPr="00272FF6">
        <w:rPr>
          <w:rFonts w:ascii="Times New Roman" w:hAnsi="Times New Roman" w:cs="Times New Roman"/>
          <w:color w:val="000000"/>
          <w:sz w:val="24"/>
          <w:szCs w:val="24"/>
        </w:rPr>
        <w:t xml:space="preserve"> занятых в сфере обеспечения деятельности муниципальных органов Чувашской Республики (далее соответственно - Положение), разработано в соответствии с Законом Чувашской Республики «Об упорядочении оплаты труда работников государственных учреждений Чувашской Республики», занятых в сфере обеспечения деятельности муниципальных органов Урмарского муниципального округа Чувашской Республики (далее соответственно - отдел, работник отдела).</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1.2. Положение определяет порядок формирования фонда оплаты труда работников отдела исходя из объема субсидий, поступающих в установленном порядке отдел из бюджета Урмарского муниципального округа Чувашской Республики.</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1.3. Система оплаты труда работников отдела устанавливается коллективным договором,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1.4. Условия оплаты труда работника отдела, включая размер оклада (должностного оклада) работника, виды и размеры выплат стимулирующего и компенсационного характера, являются обязательными для включения в трудовой договор.</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Месячная заработная плата работника отдела,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В случае если месячная заработная плата работника отдела,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Оплата труда работников отдела,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A2B5A" w:rsidRPr="00272FF6" w:rsidRDefault="00CA2B5A" w:rsidP="00CA2B5A">
      <w:pPr>
        <w:spacing w:after="0"/>
        <w:jc w:val="center"/>
        <w:rPr>
          <w:rStyle w:val="1fd"/>
          <w:rFonts w:eastAsiaTheme="minorHAnsi"/>
          <w:b w:val="0"/>
          <w:bCs w:val="0"/>
          <w:sz w:val="24"/>
          <w:szCs w:val="24"/>
        </w:rPr>
      </w:pPr>
      <w:bookmarkStart w:id="2" w:name="bookmark0"/>
    </w:p>
    <w:p w:rsidR="00CA2B5A" w:rsidRPr="00272FF6" w:rsidRDefault="00CA2B5A" w:rsidP="00CA2B5A">
      <w:pPr>
        <w:spacing w:after="0"/>
        <w:jc w:val="center"/>
        <w:rPr>
          <w:rStyle w:val="1fd"/>
          <w:rFonts w:eastAsiaTheme="minorHAnsi"/>
          <w:b w:val="0"/>
          <w:bCs w:val="0"/>
          <w:sz w:val="24"/>
          <w:szCs w:val="24"/>
        </w:rPr>
      </w:pPr>
      <w:r w:rsidRPr="00272FF6">
        <w:rPr>
          <w:rStyle w:val="1fd"/>
          <w:rFonts w:eastAsiaTheme="minorHAnsi"/>
          <w:sz w:val="24"/>
          <w:szCs w:val="24"/>
          <w:lang w:val="en-US"/>
        </w:rPr>
        <w:t>II</w:t>
      </w:r>
      <w:r w:rsidRPr="00272FF6">
        <w:rPr>
          <w:rStyle w:val="1fd"/>
          <w:rFonts w:eastAsiaTheme="minorHAnsi"/>
          <w:sz w:val="24"/>
          <w:szCs w:val="24"/>
        </w:rPr>
        <w:t>. Порядок и условия оплаты труда</w:t>
      </w:r>
      <w:bookmarkEnd w:id="2"/>
    </w:p>
    <w:p w:rsidR="00CA2B5A" w:rsidRPr="00272FF6" w:rsidRDefault="00CA2B5A" w:rsidP="00CA2B5A">
      <w:pPr>
        <w:spacing w:after="0" w:line="240" w:lineRule="auto"/>
        <w:ind w:firstLine="567"/>
        <w:jc w:val="both"/>
        <w:rPr>
          <w:rStyle w:val="1fd"/>
          <w:rFonts w:eastAsiaTheme="minorHAnsi"/>
          <w:b w:val="0"/>
          <w:bCs w:val="0"/>
          <w:sz w:val="24"/>
          <w:szCs w:val="24"/>
        </w:rPr>
      </w:pPr>
    </w:p>
    <w:p w:rsidR="00CA2B5A" w:rsidRPr="00272FF6" w:rsidRDefault="00CA2B5A" w:rsidP="00CA2B5A">
      <w:pPr>
        <w:spacing w:after="0" w:line="240" w:lineRule="auto"/>
        <w:ind w:firstLine="567"/>
        <w:jc w:val="both"/>
        <w:rPr>
          <w:rFonts w:ascii="Times New Roman" w:hAnsi="Times New Roman" w:cs="Times New Roman"/>
          <w:color w:val="000000"/>
          <w:sz w:val="24"/>
          <w:szCs w:val="24"/>
        </w:rPr>
      </w:pPr>
      <w:r w:rsidRPr="00272FF6">
        <w:rPr>
          <w:rStyle w:val="1fd"/>
          <w:rFonts w:eastAsiaTheme="minorHAnsi"/>
          <w:b w:val="0"/>
          <w:sz w:val="24"/>
          <w:szCs w:val="24"/>
        </w:rPr>
        <w:lastRenderedPageBreak/>
        <w:t>2.1.</w:t>
      </w:r>
      <w:r w:rsidRPr="00272FF6">
        <w:rPr>
          <w:rStyle w:val="1fd"/>
          <w:rFonts w:eastAsiaTheme="minorHAnsi"/>
          <w:sz w:val="24"/>
          <w:szCs w:val="24"/>
        </w:rPr>
        <w:t xml:space="preserve"> </w:t>
      </w:r>
      <w:r w:rsidRPr="00272FF6">
        <w:rPr>
          <w:rFonts w:ascii="Times New Roman" w:hAnsi="Times New Roman" w:cs="Times New Roman"/>
          <w:color w:val="000000"/>
          <w:sz w:val="24"/>
          <w:szCs w:val="24"/>
        </w:rPr>
        <w:t>Система оплаты труда работников отдела включает в себя размеры окладов (должностных окладов) (далее - должностной оклад), повышающие коэффициенты к должностным окладам, выплаты компенсационного и стимулирующего характера.</w:t>
      </w:r>
    </w:p>
    <w:p w:rsidR="00CA2B5A" w:rsidRPr="00272FF6" w:rsidRDefault="00CA2B5A" w:rsidP="00CA2B5A">
      <w:pPr>
        <w:spacing w:after="0" w:line="240" w:lineRule="auto"/>
        <w:ind w:firstLine="709"/>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Размеры должностных окладов работников отдела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color w:val="000000"/>
          <w:sz w:val="24"/>
          <w:szCs w:val="24"/>
        </w:rPr>
        <w:t xml:space="preserve">2.2. </w:t>
      </w:r>
      <w:r w:rsidRPr="00272FF6">
        <w:rPr>
          <w:rFonts w:ascii="Times New Roman" w:hAnsi="Times New Roman" w:cs="Times New Roman"/>
          <w:sz w:val="24"/>
          <w:szCs w:val="24"/>
        </w:rPr>
        <w:t>Размеры окладов (ставок) работников информационно-методического центра отдела образования и молодежной политики администрации Урмарского муниципального округа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rsidR="00CA2B5A" w:rsidRPr="00272FF6" w:rsidRDefault="00CA2B5A" w:rsidP="00CA2B5A">
      <w:pPr>
        <w:spacing w:after="0" w:line="240" w:lineRule="auto"/>
        <w:ind w:firstLine="709"/>
        <w:jc w:val="both"/>
        <w:rPr>
          <w:rFonts w:ascii="Times New Roman" w:hAnsi="Times New Roman" w:cs="Times New Roman"/>
          <w:color w:val="FF0000"/>
          <w:sz w:val="24"/>
          <w:szCs w:val="24"/>
        </w:rPr>
      </w:pPr>
    </w:p>
    <w:tbl>
      <w:tblPr>
        <w:tblStyle w:val="af0"/>
        <w:tblW w:w="0" w:type="auto"/>
        <w:tblLook w:val="04A0" w:firstRow="1" w:lastRow="0" w:firstColumn="1" w:lastColumn="0" w:noHBand="0" w:noVBand="1"/>
      </w:tblPr>
      <w:tblGrid>
        <w:gridCol w:w="3190"/>
        <w:gridCol w:w="3190"/>
        <w:gridCol w:w="3191"/>
      </w:tblGrid>
      <w:tr w:rsidR="00CA2B5A" w:rsidRPr="00272FF6" w:rsidTr="007C1E69">
        <w:tc>
          <w:tcPr>
            <w:tcW w:w="3190" w:type="dxa"/>
          </w:tcPr>
          <w:p w:rsidR="00CA2B5A" w:rsidRPr="00272FF6" w:rsidRDefault="00CA2B5A" w:rsidP="007C1E69">
            <w:pPr>
              <w:pStyle w:val="2f1"/>
              <w:shd w:val="clear" w:color="auto" w:fill="auto"/>
              <w:spacing w:before="0" w:line="210" w:lineRule="exact"/>
              <w:ind w:firstLine="0"/>
              <w:jc w:val="center"/>
              <w:rPr>
                <w:sz w:val="24"/>
                <w:szCs w:val="24"/>
              </w:rPr>
            </w:pPr>
            <w:r w:rsidRPr="00272FF6">
              <w:rPr>
                <w:sz w:val="24"/>
                <w:szCs w:val="24"/>
              </w:rPr>
              <w:t>Квалификационные</w:t>
            </w:r>
          </w:p>
          <w:p w:rsidR="00CA2B5A" w:rsidRPr="00272FF6" w:rsidRDefault="00CA2B5A" w:rsidP="007C1E69">
            <w:pPr>
              <w:jc w:val="center"/>
              <w:rPr>
                <w:b/>
                <w:bCs/>
                <w:sz w:val="24"/>
                <w:szCs w:val="24"/>
              </w:rPr>
            </w:pPr>
            <w:r w:rsidRPr="00272FF6">
              <w:rPr>
                <w:sz w:val="24"/>
                <w:szCs w:val="24"/>
              </w:rPr>
              <w:t>уровни</w:t>
            </w:r>
          </w:p>
        </w:tc>
        <w:tc>
          <w:tcPr>
            <w:tcW w:w="3190" w:type="dxa"/>
          </w:tcPr>
          <w:p w:rsidR="00CA2B5A" w:rsidRPr="00272FF6" w:rsidRDefault="00CA2B5A" w:rsidP="007C1E69">
            <w:pPr>
              <w:jc w:val="center"/>
              <w:rPr>
                <w:b/>
                <w:bCs/>
                <w:sz w:val="24"/>
                <w:szCs w:val="24"/>
              </w:rPr>
            </w:pPr>
            <w:r w:rsidRPr="00272FF6">
              <w:rPr>
                <w:sz w:val="24"/>
                <w:szCs w:val="24"/>
              </w:rPr>
              <w:t>Должности, отнесенные к квалификационным уровням</w:t>
            </w:r>
          </w:p>
        </w:tc>
        <w:tc>
          <w:tcPr>
            <w:tcW w:w="3191" w:type="dxa"/>
          </w:tcPr>
          <w:p w:rsidR="00CA2B5A" w:rsidRPr="00272FF6" w:rsidRDefault="00CA2B5A" w:rsidP="007C1E69">
            <w:pPr>
              <w:jc w:val="center"/>
              <w:rPr>
                <w:b/>
                <w:bCs/>
                <w:sz w:val="24"/>
                <w:szCs w:val="24"/>
              </w:rPr>
            </w:pPr>
            <w:r w:rsidRPr="00272FF6">
              <w:rPr>
                <w:sz w:val="24"/>
                <w:szCs w:val="24"/>
              </w:rPr>
              <w:t>Должностной оклад, рублей</w:t>
            </w:r>
          </w:p>
        </w:tc>
      </w:tr>
      <w:tr w:rsidR="00CA2B5A" w:rsidRPr="00272FF6" w:rsidTr="007C1E69">
        <w:tc>
          <w:tcPr>
            <w:tcW w:w="9571" w:type="dxa"/>
            <w:gridSpan w:val="3"/>
          </w:tcPr>
          <w:p w:rsidR="00CA2B5A" w:rsidRPr="00272FF6" w:rsidRDefault="00CA2B5A" w:rsidP="007C1E69">
            <w:pPr>
              <w:jc w:val="center"/>
              <w:rPr>
                <w:b/>
                <w:bCs/>
                <w:sz w:val="24"/>
                <w:szCs w:val="24"/>
              </w:rPr>
            </w:pPr>
            <w:r w:rsidRPr="00272FF6">
              <w:rPr>
                <w:rFonts w:eastAsia="Times New Roman"/>
                <w:sz w:val="24"/>
                <w:szCs w:val="24"/>
                <w:lang w:eastAsia="ru-RU"/>
              </w:rPr>
              <w:t>Профессионально-квалификационная группа должностей педагогических работников</w:t>
            </w:r>
          </w:p>
        </w:tc>
      </w:tr>
      <w:tr w:rsidR="00CA2B5A" w:rsidRPr="00272FF6" w:rsidTr="007C1E69">
        <w:tc>
          <w:tcPr>
            <w:tcW w:w="3190" w:type="dxa"/>
          </w:tcPr>
          <w:p w:rsidR="00CA2B5A" w:rsidRPr="00272FF6" w:rsidRDefault="00CA2B5A" w:rsidP="007C1E69">
            <w:pPr>
              <w:jc w:val="center"/>
              <w:rPr>
                <w:b/>
                <w:bCs/>
                <w:sz w:val="24"/>
                <w:szCs w:val="24"/>
              </w:rPr>
            </w:pPr>
            <w:r w:rsidRPr="00272FF6">
              <w:rPr>
                <w:rFonts w:eastAsia="Times New Roman"/>
                <w:sz w:val="24"/>
                <w:szCs w:val="24"/>
                <w:lang w:eastAsia="ru-RU"/>
              </w:rPr>
              <w:t>Третий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методист</w:t>
            </w:r>
          </w:p>
        </w:tc>
        <w:tc>
          <w:tcPr>
            <w:tcW w:w="3191" w:type="dxa"/>
          </w:tcPr>
          <w:p w:rsidR="00CA2B5A" w:rsidRPr="00272FF6" w:rsidRDefault="00CA2B5A" w:rsidP="007C1E69">
            <w:pPr>
              <w:jc w:val="center"/>
              <w:rPr>
                <w:b/>
                <w:bCs/>
                <w:sz w:val="24"/>
                <w:szCs w:val="24"/>
              </w:rPr>
            </w:pPr>
            <w:r w:rsidRPr="00272FF6">
              <w:rPr>
                <w:sz w:val="24"/>
                <w:szCs w:val="24"/>
              </w:rPr>
              <w:t>8533</w:t>
            </w:r>
          </w:p>
        </w:tc>
      </w:tr>
      <w:tr w:rsidR="00CA2B5A" w:rsidRPr="00272FF6" w:rsidTr="007C1E69">
        <w:tc>
          <w:tcPr>
            <w:tcW w:w="3190" w:type="dxa"/>
          </w:tcPr>
          <w:p w:rsidR="00CA2B5A" w:rsidRPr="00272FF6" w:rsidRDefault="00CA2B5A" w:rsidP="007C1E69">
            <w:pPr>
              <w:jc w:val="center"/>
              <w:rPr>
                <w:b/>
                <w:bCs/>
                <w:sz w:val="24"/>
                <w:szCs w:val="24"/>
              </w:rPr>
            </w:pPr>
            <w:r w:rsidRPr="00272FF6">
              <w:rPr>
                <w:rFonts w:eastAsia="Times New Roman"/>
                <w:sz w:val="24"/>
                <w:szCs w:val="24"/>
                <w:lang w:eastAsia="ru-RU"/>
              </w:rPr>
              <w:t>Четвертый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Старший методист</w:t>
            </w:r>
          </w:p>
        </w:tc>
        <w:tc>
          <w:tcPr>
            <w:tcW w:w="3191" w:type="dxa"/>
          </w:tcPr>
          <w:p w:rsidR="00CA2B5A" w:rsidRPr="00272FF6" w:rsidRDefault="00CA2B5A" w:rsidP="007C1E69">
            <w:pPr>
              <w:jc w:val="center"/>
              <w:rPr>
                <w:b/>
                <w:bCs/>
                <w:sz w:val="24"/>
                <w:szCs w:val="24"/>
              </w:rPr>
            </w:pPr>
            <w:r w:rsidRPr="00272FF6">
              <w:rPr>
                <w:sz w:val="24"/>
                <w:szCs w:val="24"/>
              </w:rPr>
              <w:t>9 365</w:t>
            </w:r>
          </w:p>
        </w:tc>
      </w:tr>
    </w:tbl>
    <w:p w:rsidR="00CA2B5A" w:rsidRPr="00272FF6" w:rsidRDefault="00CA2B5A" w:rsidP="00CA2B5A">
      <w:pPr>
        <w:spacing w:after="0" w:line="240" w:lineRule="auto"/>
        <w:ind w:firstLine="567"/>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 xml:space="preserve">2.3. Должностные оклады работников отдела, осуществляющих свою профессиональную деятельность по должностям служащих, устанавливаются на основе отнесения занимаемых ими должностей к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w:t>
      </w:r>
      <w:r w:rsidRPr="00272FF6">
        <w:rPr>
          <w:rFonts w:ascii="Times New Roman" w:hAnsi="Times New Roman" w:cs="Times New Roman"/>
          <w:color w:val="000000"/>
          <w:sz w:val="24"/>
          <w:szCs w:val="24"/>
          <w:lang w:val="en-US"/>
        </w:rPr>
        <w:t>N</w:t>
      </w:r>
      <w:r w:rsidRPr="00272FF6">
        <w:rPr>
          <w:rFonts w:ascii="Times New Roman" w:hAnsi="Times New Roman" w:cs="Times New Roman"/>
          <w:color w:val="000000"/>
          <w:sz w:val="24"/>
          <w:szCs w:val="24"/>
        </w:rPr>
        <w:t xml:space="preserve">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w:t>
      </w:r>
      <w:r w:rsidRPr="00272FF6">
        <w:rPr>
          <w:rFonts w:ascii="Times New Roman" w:hAnsi="Times New Roman" w:cs="Times New Roman"/>
          <w:color w:val="000000"/>
          <w:sz w:val="24"/>
          <w:szCs w:val="24"/>
          <w:lang w:val="en-US"/>
        </w:rPr>
        <w:t>N</w:t>
      </w:r>
      <w:r w:rsidRPr="00272FF6">
        <w:rPr>
          <w:rFonts w:ascii="Times New Roman" w:hAnsi="Times New Roman" w:cs="Times New Roman"/>
          <w:color w:val="000000"/>
          <w:sz w:val="24"/>
          <w:szCs w:val="24"/>
        </w:rPr>
        <w:t xml:space="preserve"> 11858).</w:t>
      </w:r>
    </w:p>
    <w:p w:rsidR="00CA2B5A" w:rsidRPr="00272FF6" w:rsidRDefault="00CA2B5A" w:rsidP="00CA2B5A">
      <w:pPr>
        <w:spacing w:after="0" w:line="240" w:lineRule="auto"/>
        <w:ind w:firstLine="708"/>
        <w:jc w:val="both"/>
        <w:rPr>
          <w:rFonts w:ascii="Times New Roman" w:hAnsi="Times New Roman" w:cs="Times New Roman"/>
          <w:color w:val="000000"/>
          <w:sz w:val="24"/>
          <w:szCs w:val="24"/>
        </w:rPr>
      </w:pPr>
    </w:p>
    <w:tbl>
      <w:tblPr>
        <w:tblStyle w:val="af0"/>
        <w:tblW w:w="0" w:type="auto"/>
        <w:tblLook w:val="04A0" w:firstRow="1" w:lastRow="0" w:firstColumn="1" w:lastColumn="0" w:noHBand="0" w:noVBand="1"/>
      </w:tblPr>
      <w:tblGrid>
        <w:gridCol w:w="3190"/>
        <w:gridCol w:w="3190"/>
        <w:gridCol w:w="3191"/>
      </w:tblGrid>
      <w:tr w:rsidR="00CA2B5A" w:rsidRPr="00272FF6" w:rsidTr="007C1E69">
        <w:tc>
          <w:tcPr>
            <w:tcW w:w="3190" w:type="dxa"/>
          </w:tcPr>
          <w:p w:rsidR="00CA2B5A" w:rsidRPr="00272FF6" w:rsidRDefault="00CA2B5A" w:rsidP="007C1E69">
            <w:pPr>
              <w:pStyle w:val="2f1"/>
              <w:shd w:val="clear" w:color="auto" w:fill="auto"/>
              <w:spacing w:before="0" w:line="240" w:lineRule="auto"/>
              <w:ind w:firstLine="0"/>
              <w:jc w:val="center"/>
              <w:rPr>
                <w:sz w:val="24"/>
                <w:szCs w:val="24"/>
              </w:rPr>
            </w:pPr>
            <w:r w:rsidRPr="00272FF6">
              <w:rPr>
                <w:sz w:val="24"/>
                <w:szCs w:val="24"/>
              </w:rPr>
              <w:t>Квалификационные</w:t>
            </w:r>
          </w:p>
          <w:p w:rsidR="00CA2B5A" w:rsidRPr="00272FF6" w:rsidRDefault="00CA2B5A" w:rsidP="007C1E69">
            <w:pPr>
              <w:jc w:val="center"/>
              <w:rPr>
                <w:b/>
                <w:bCs/>
                <w:sz w:val="24"/>
                <w:szCs w:val="24"/>
              </w:rPr>
            </w:pPr>
            <w:r w:rsidRPr="00272FF6">
              <w:rPr>
                <w:sz w:val="24"/>
                <w:szCs w:val="24"/>
              </w:rPr>
              <w:t>уровни</w:t>
            </w:r>
          </w:p>
        </w:tc>
        <w:tc>
          <w:tcPr>
            <w:tcW w:w="3190" w:type="dxa"/>
          </w:tcPr>
          <w:p w:rsidR="00CA2B5A" w:rsidRPr="00272FF6" w:rsidRDefault="00CA2B5A" w:rsidP="007C1E69">
            <w:pPr>
              <w:jc w:val="center"/>
              <w:rPr>
                <w:b/>
                <w:bCs/>
                <w:sz w:val="24"/>
                <w:szCs w:val="24"/>
              </w:rPr>
            </w:pPr>
            <w:r w:rsidRPr="00272FF6">
              <w:rPr>
                <w:sz w:val="24"/>
                <w:szCs w:val="24"/>
              </w:rPr>
              <w:t>Должности, отнесенные к квалификационным уровням</w:t>
            </w:r>
          </w:p>
        </w:tc>
        <w:tc>
          <w:tcPr>
            <w:tcW w:w="3191" w:type="dxa"/>
          </w:tcPr>
          <w:p w:rsidR="00CA2B5A" w:rsidRPr="00272FF6" w:rsidRDefault="00CA2B5A" w:rsidP="007C1E69">
            <w:pPr>
              <w:jc w:val="center"/>
              <w:rPr>
                <w:b/>
                <w:bCs/>
                <w:sz w:val="24"/>
                <w:szCs w:val="24"/>
              </w:rPr>
            </w:pPr>
            <w:r w:rsidRPr="00272FF6">
              <w:rPr>
                <w:sz w:val="24"/>
                <w:szCs w:val="24"/>
              </w:rPr>
              <w:t>Должностной оклад, рублей</w:t>
            </w:r>
          </w:p>
        </w:tc>
      </w:tr>
      <w:tr w:rsidR="00CA2B5A" w:rsidRPr="00272FF6" w:rsidTr="007C1E69">
        <w:tc>
          <w:tcPr>
            <w:tcW w:w="9571" w:type="dxa"/>
            <w:gridSpan w:val="3"/>
          </w:tcPr>
          <w:p w:rsidR="00CA2B5A" w:rsidRPr="00272FF6" w:rsidRDefault="00CA2B5A" w:rsidP="007C1E69">
            <w:pPr>
              <w:pStyle w:val="2f1"/>
              <w:shd w:val="clear" w:color="auto" w:fill="auto"/>
              <w:spacing w:before="0" w:after="60" w:line="240" w:lineRule="auto"/>
              <w:ind w:firstLine="0"/>
              <w:jc w:val="center"/>
              <w:rPr>
                <w:rFonts w:eastAsiaTheme="minorHAnsi"/>
                <w:b/>
                <w:bCs/>
                <w:sz w:val="24"/>
                <w:szCs w:val="24"/>
              </w:rPr>
            </w:pPr>
            <w:r w:rsidRPr="00272FF6">
              <w:rPr>
                <w:sz w:val="24"/>
                <w:szCs w:val="24"/>
              </w:rPr>
              <w:t xml:space="preserve">Профессиональная квалификационная группа "Общеотраслевые должности служащих третьего </w:t>
            </w:r>
            <w:r w:rsidRPr="00272FF6">
              <w:rPr>
                <w:rFonts w:eastAsiaTheme="minorHAnsi"/>
                <w:sz w:val="24"/>
                <w:szCs w:val="24"/>
              </w:rPr>
              <w:t>уровня"</w:t>
            </w:r>
          </w:p>
        </w:tc>
      </w:tr>
      <w:tr w:rsidR="00CA2B5A" w:rsidRPr="00272FF6" w:rsidTr="007C1E69">
        <w:tc>
          <w:tcPr>
            <w:tcW w:w="3190" w:type="dxa"/>
          </w:tcPr>
          <w:p w:rsidR="00CA2B5A" w:rsidRPr="00272FF6" w:rsidRDefault="00CA2B5A" w:rsidP="007C1E69">
            <w:pPr>
              <w:jc w:val="center"/>
              <w:rPr>
                <w:sz w:val="24"/>
                <w:szCs w:val="24"/>
              </w:rPr>
            </w:pPr>
            <w:r w:rsidRPr="00272FF6">
              <w:rPr>
                <w:sz w:val="24"/>
                <w:szCs w:val="24"/>
              </w:rPr>
              <w:t>1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Секретарь, инженер, инженер по ремонту, юрисконсульт</w:t>
            </w:r>
          </w:p>
        </w:tc>
        <w:tc>
          <w:tcPr>
            <w:tcW w:w="3191" w:type="dxa"/>
          </w:tcPr>
          <w:p w:rsidR="00CA2B5A" w:rsidRPr="00272FF6" w:rsidRDefault="00CA2B5A" w:rsidP="007C1E69">
            <w:pPr>
              <w:jc w:val="center"/>
              <w:rPr>
                <w:b/>
                <w:bCs/>
                <w:sz w:val="24"/>
                <w:szCs w:val="24"/>
              </w:rPr>
            </w:pPr>
            <w:r w:rsidRPr="00272FF6">
              <w:rPr>
                <w:sz w:val="24"/>
                <w:szCs w:val="24"/>
              </w:rPr>
              <w:t>5739</w:t>
            </w:r>
          </w:p>
        </w:tc>
      </w:tr>
      <w:tr w:rsidR="00CA2B5A" w:rsidRPr="00272FF6" w:rsidTr="007C1E69">
        <w:tc>
          <w:tcPr>
            <w:tcW w:w="3190" w:type="dxa"/>
          </w:tcPr>
          <w:p w:rsidR="00CA2B5A" w:rsidRPr="00272FF6" w:rsidRDefault="00CA2B5A" w:rsidP="007C1E69">
            <w:pPr>
              <w:jc w:val="center"/>
              <w:rPr>
                <w:sz w:val="24"/>
                <w:szCs w:val="24"/>
              </w:rPr>
            </w:pPr>
            <w:r w:rsidRPr="00272FF6">
              <w:rPr>
                <w:sz w:val="24"/>
                <w:szCs w:val="24"/>
              </w:rPr>
              <w:t>2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должности служащих первого квалификационного уровня, по которым может устанавливаться II внутридолжностная категория</w:t>
            </w:r>
          </w:p>
        </w:tc>
        <w:tc>
          <w:tcPr>
            <w:tcW w:w="3191" w:type="dxa"/>
          </w:tcPr>
          <w:p w:rsidR="00CA2B5A" w:rsidRPr="00272FF6" w:rsidRDefault="00CA2B5A" w:rsidP="007C1E69">
            <w:pPr>
              <w:jc w:val="center"/>
              <w:rPr>
                <w:b/>
                <w:bCs/>
                <w:sz w:val="24"/>
                <w:szCs w:val="24"/>
              </w:rPr>
            </w:pPr>
            <w:r w:rsidRPr="00272FF6">
              <w:rPr>
                <w:sz w:val="24"/>
                <w:szCs w:val="24"/>
              </w:rPr>
              <w:t>6302</w:t>
            </w:r>
          </w:p>
        </w:tc>
      </w:tr>
      <w:tr w:rsidR="00CA2B5A" w:rsidRPr="00272FF6" w:rsidTr="007C1E69">
        <w:tc>
          <w:tcPr>
            <w:tcW w:w="3190" w:type="dxa"/>
          </w:tcPr>
          <w:p w:rsidR="00CA2B5A" w:rsidRPr="00272FF6" w:rsidRDefault="00CA2B5A" w:rsidP="007C1E69">
            <w:pPr>
              <w:jc w:val="center"/>
              <w:rPr>
                <w:sz w:val="24"/>
                <w:szCs w:val="24"/>
              </w:rPr>
            </w:pPr>
            <w:r w:rsidRPr="00272FF6">
              <w:rPr>
                <w:sz w:val="24"/>
                <w:szCs w:val="24"/>
              </w:rPr>
              <w:t>3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должности служащих первого квалификационного уровня, по которым может устанавливаться I внутридолжностная категория</w:t>
            </w:r>
          </w:p>
        </w:tc>
        <w:tc>
          <w:tcPr>
            <w:tcW w:w="3191" w:type="dxa"/>
          </w:tcPr>
          <w:p w:rsidR="00CA2B5A" w:rsidRPr="00272FF6" w:rsidRDefault="00CA2B5A" w:rsidP="007C1E69">
            <w:pPr>
              <w:jc w:val="center"/>
              <w:rPr>
                <w:b/>
                <w:bCs/>
                <w:sz w:val="24"/>
                <w:szCs w:val="24"/>
              </w:rPr>
            </w:pPr>
            <w:r w:rsidRPr="00272FF6">
              <w:rPr>
                <w:sz w:val="24"/>
                <w:szCs w:val="24"/>
              </w:rPr>
              <w:t>6913</w:t>
            </w:r>
          </w:p>
        </w:tc>
      </w:tr>
      <w:tr w:rsidR="00CA2B5A" w:rsidRPr="00272FF6" w:rsidTr="007C1E69">
        <w:tc>
          <w:tcPr>
            <w:tcW w:w="3190" w:type="dxa"/>
          </w:tcPr>
          <w:p w:rsidR="00CA2B5A" w:rsidRPr="00272FF6" w:rsidRDefault="00CA2B5A" w:rsidP="007C1E69">
            <w:pPr>
              <w:jc w:val="center"/>
              <w:rPr>
                <w:sz w:val="24"/>
                <w:szCs w:val="24"/>
              </w:rPr>
            </w:pPr>
            <w:r w:rsidRPr="00272FF6">
              <w:rPr>
                <w:sz w:val="24"/>
                <w:szCs w:val="24"/>
              </w:rPr>
              <w:t>4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 xml:space="preserve">должности служащих первого </w:t>
            </w:r>
            <w:r w:rsidRPr="00272FF6">
              <w:rPr>
                <w:color w:val="000000"/>
                <w:sz w:val="24"/>
                <w:szCs w:val="24"/>
              </w:rPr>
              <w:t xml:space="preserve">квалификационного </w:t>
            </w:r>
            <w:r w:rsidRPr="00272FF6">
              <w:rPr>
                <w:color w:val="000000"/>
                <w:sz w:val="24"/>
                <w:szCs w:val="24"/>
              </w:rPr>
              <w:lastRenderedPageBreak/>
              <w:t>уровня, по которым может устанавливаться производное должностное наименование "ведущий"</w:t>
            </w:r>
          </w:p>
        </w:tc>
        <w:tc>
          <w:tcPr>
            <w:tcW w:w="3191" w:type="dxa"/>
          </w:tcPr>
          <w:p w:rsidR="00CA2B5A" w:rsidRPr="00272FF6" w:rsidRDefault="00CA2B5A" w:rsidP="007C1E69">
            <w:pPr>
              <w:jc w:val="center"/>
              <w:rPr>
                <w:b/>
                <w:bCs/>
                <w:sz w:val="24"/>
                <w:szCs w:val="24"/>
              </w:rPr>
            </w:pPr>
            <w:r w:rsidRPr="00272FF6">
              <w:rPr>
                <w:sz w:val="24"/>
                <w:szCs w:val="24"/>
              </w:rPr>
              <w:lastRenderedPageBreak/>
              <w:t>7570</w:t>
            </w:r>
          </w:p>
        </w:tc>
      </w:tr>
      <w:tr w:rsidR="00CA2B5A" w:rsidRPr="00272FF6" w:rsidTr="007C1E69">
        <w:tc>
          <w:tcPr>
            <w:tcW w:w="3190" w:type="dxa"/>
          </w:tcPr>
          <w:p w:rsidR="00CA2B5A" w:rsidRPr="00272FF6" w:rsidRDefault="00CA2B5A" w:rsidP="007C1E69">
            <w:pPr>
              <w:jc w:val="center"/>
              <w:rPr>
                <w:sz w:val="24"/>
                <w:szCs w:val="24"/>
              </w:rPr>
            </w:pPr>
            <w:r w:rsidRPr="00272FF6">
              <w:rPr>
                <w:color w:val="000000"/>
                <w:sz w:val="24"/>
                <w:szCs w:val="24"/>
              </w:rPr>
              <w:lastRenderedPageBreak/>
              <w:t>5 квалификационный уровень</w:t>
            </w:r>
          </w:p>
        </w:tc>
        <w:tc>
          <w:tcPr>
            <w:tcW w:w="3190" w:type="dxa"/>
          </w:tcPr>
          <w:p w:rsidR="00CA2B5A" w:rsidRPr="00272FF6" w:rsidRDefault="00CA2B5A" w:rsidP="007C1E69">
            <w:pPr>
              <w:jc w:val="center"/>
              <w:rPr>
                <w:b/>
                <w:bCs/>
                <w:sz w:val="24"/>
                <w:szCs w:val="24"/>
              </w:rPr>
            </w:pPr>
            <w:r w:rsidRPr="00272FF6">
              <w:rPr>
                <w:color w:val="000000"/>
                <w:sz w:val="24"/>
                <w:szCs w:val="24"/>
              </w:rPr>
              <w:t>главные специалисты: в отделах</w:t>
            </w:r>
          </w:p>
        </w:tc>
        <w:tc>
          <w:tcPr>
            <w:tcW w:w="3191" w:type="dxa"/>
          </w:tcPr>
          <w:p w:rsidR="00CA2B5A" w:rsidRPr="00272FF6" w:rsidRDefault="00CA2B5A" w:rsidP="007C1E69">
            <w:pPr>
              <w:pStyle w:val="2f1"/>
              <w:shd w:val="clear" w:color="auto" w:fill="auto"/>
              <w:spacing w:before="0" w:line="240" w:lineRule="auto"/>
              <w:ind w:left="100" w:firstLine="0"/>
              <w:jc w:val="center"/>
              <w:rPr>
                <w:sz w:val="24"/>
                <w:szCs w:val="24"/>
              </w:rPr>
            </w:pPr>
            <w:r w:rsidRPr="00272FF6">
              <w:rPr>
                <w:color w:val="000000"/>
                <w:sz w:val="24"/>
                <w:szCs w:val="24"/>
              </w:rPr>
              <w:t>8292</w:t>
            </w:r>
          </w:p>
          <w:p w:rsidR="00CA2B5A" w:rsidRPr="00272FF6" w:rsidRDefault="00CA2B5A" w:rsidP="007C1E69">
            <w:pPr>
              <w:jc w:val="center"/>
              <w:rPr>
                <w:b/>
                <w:bCs/>
                <w:sz w:val="24"/>
                <w:szCs w:val="24"/>
              </w:rPr>
            </w:pPr>
          </w:p>
        </w:tc>
      </w:tr>
    </w:tbl>
    <w:p w:rsidR="00CA2B5A" w:rsidRPr="00272FF6" w:rsidRDefault="00CA2B5A" w:rsidP="00CA2B5A">
      <w:pPr>
        <w:spacing w:after="0" w:line="240" w:lineRule="auto"/>
        <w:ind w:firstLine="567"/>
        <w:jc w:val="both"/>
        <w:rPr>
          <w:rFonts w:ascii="Times New Roman" w:hAnsi="Times New Roman" w:cs="Times New Roman"/>
          <w:color w:val="000000"/>
          <w:sz w:val="24"/>
          <w:szCs w:val="24"/>
        </w:rPr>
      </w:pPr>
    </w:p>
    <w:p w:rsidR="00CA2B5A" w:rsidRPr="00272FF6" w:rsidRDefault="00CA2B5A" w:rsidP="00CA2B5A">
      <w:pPr>
        <w:spacing w:after="0" w:line="240" w:lineRule="auto"/>
        <w:ind w:firstLine="567"/>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 xml:space="preserve">2.4. Должностные оклады работников отдела, осуществляющих свою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w:t>
      </w:r>
      <w:r w:rsidRPr="00272FF6">
        <w:rPr>
          <w:rFonts w:ascii="Times New Roman" w:hAnsi="Times New Roman" w:cs="Times New Roman"/>
          <w:color w:val="000000"/>
          <w:sz w:val="24"/>
          <w:szCs w:val="24"/>
          <w:lang w:val="en-US"/>
        </w:rPr>
        <w:t>N</w:t>
      </w:r>
      <w:r w:rsidRPr="00272FF6">
        <w:rPr>
          <w:rFonts w:ascii="Times New Roman" w:hAnsi="Times New Roman" w:cs="Times New Roman"/>
          <w:color w:val="000000"/>
          <w:sz w:val="24"/>
          <w:szCs w:val="24"/>
        </w:rPr>
        <w:t xml:space="preserve">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w:t>
      </w:r>
      <w:r w:rsidRPr="00272FF6">
        <w:rPr>
          <w:rFonts w:ascii="Times New Roman" w:hAnsi="Times New Roman" w:cs="Times New Roman"/>
          <w:color w:val="000000"/>
          <w:sz w:val="24"/>
          <w:szCs w:val="24"/>
          <w:lang w:val="en-US"/>
        </w:rPr>
        <w:t>N</w:t>
      </w:r>
      <w:r w:rsidRPr="00272FF6">
        <w:rPr>
          <w:rFonts w:ascii="Times New Roman" w:hAnsi="Times New Roman" w:cs="Times New Roman"/>
          <w:color w:val="000000"/>
          <w:sz w:val="24"/>
          <w:szCs w:val="24"/>
        </w:rPr>
        <w:t xml:space="preserve"> 11861).</w:t>
      </w:r>
    </w:p>
    <w:p w:rsidR="00CA2B5A" w:rsidRPr="00272FF6" w:rsidRDefault="00CA2B5A" w:rsidP="00CA2B5A">
      <w:pPr>
        <w:spacing w:after="0" w:line="240" w:lineRule="auto"/>
        <w:jc w:val="both"/>
        <w:rPr>
          <w:rFonts w:ascii="Times New Roman" w:hAnsi="Times New Roman" w:cs="Times New Roman"/>
          <w:color w:val="000000"/>
          <w:sz w:val="24"/>
          <w:szCs w:val="24"/>
        </w:rPr>
      </w:pPr>
    </w:p>
    <w:tbl>
      <w:tblPr>
        <w:tblStyle w:val="af0"/>
        <w:tblW w:w="0" w:type="auto"/>
        <w:tblLook w:val="04A0" w:firstRow="1" w:lastRow="0" w:firstColumn="1" w:lastColumn="0" w:noHBand="0" w:noVBand="1"/>
      </w:tblPr>
      <w:tblGrid>
        <w:gridCol w:w="3190"/>
        <w:gridCol w:w="3190"/>
        <w:gridCol w:w="3191"/>
      </w:tblGrid>
      <w:tr w:rsidR="00CA2B5A" w:rsidRPr="00272FF6" w:rsidTr="007C1E69">
        <w:tc>
          <w:tcPr>
            <w:tcW w:w="3190" w:type="dxa"/>
          </w:tcPr>
          <w:p w:rsidR="00CA2B5A" w:rsidRPr="00272FF6" w:rsidRDefault="00CA2B5A" w:rsidP="007C1E69">
            <w:pPr>
              <w:pStyle w:val="2f1"/>
              <w:shd w:val="clear" w:color="auto" w:fill="auto"/>
              <w:spacing w:before="0" w:line="240" w:lineRule="auto"/>
              <w:ind w:firstLine="0"/>
              <w:jc w:val="center"/>
              <w:rPr>
                <w:sz w:val="24"/>
                <w:szCs w:val="24"/>
              </w:rPr>
            </w:pPr>
            <w:r w:rsidRPr="00272FF6">
              <w:rPr>
                <w:sz w:val="24"/>
                <w:szCs w:val="24"/>
              </w:rPr>
              <w:t>Квалификационные</w:t>
            </w:r>
          </w:p>
          <w:p w:rsidR="00CA2B5A" w:rsidRPr="00272FF6" w:rsidRDefault="00CA2B5A" w:rsidP="007C1E69">
            <w:pPr>
              <w:jc w:val="center"/>
              <w:rPr>
                <w:b/>
                <w:bCs/>
                <w:sz w:val="24"/>
                <w:szCs w:val="24"/>
              </w:rPr>
            </w:pPr>
            <w:r w:rsidRPr="00272FF6">
              <w:rPr>
                <w:sz w:val="24"/>
                <w:szCs w:val="24"/>
              </w:rPr>
              <w:t>уровни</w:t>
            </w:r>
          </w:p>
        </w:tc>
        <w:tc>
          <w:tcPr>
            <w:tcW w:w="3190" w:type="dxa"/>
          </w:tcPr>
          <w:p w:rsidR="00CA2B5A" w:rsidRPr="00272FF6" w:rsidRDefault="00CA2B5A" w:rsidP="007C1E69">
            <w:pPr>
              <w:jc w:val="center"/>
              <w:rPr>
                <w:b/>
                <w:bCs/>
                <w:sz w:val="24"/>
                <w:szCs w:val="24"/>
              </w:rPr>
            </w:pPr>
            <w:r w:rsidRPr="00272FF6">
              <w:rPr>
                <w:sz w:val="24"/>
                <w:szCs w:val="24"/>
              </w:rPr>
              <w:t>Профессии, отнесенные к квалификационным уровням</w:t>
            </w:r>
          </w:p>
        </w:tc>
        <w:tc>
          <w:tcPr>
            <w:tcW w:w="3191" w:type="dxa"/>
          </w:tcPr>
          <w:p w:rsidR="00CA2B5A" w:rsidRPr="00272FF6" w:rsidRDefault="00CA2B5A" w:rsidP="007C1E69">
            <w:pPr>
              <w:jc w:val="center"/>
              <w:rPr>
                <w:b/>
                <w:bCs/>
                <w:sz w:val="24"/>
                <w:szCs w:val="24"/>
              </w:rPr>
            </w:pPr>
            <w:r w:rsidRPr="00272FF6">
              <w:rPr>
                <w:sz w:val="24"/>
                <w:szCs w:val="24"/>
              </w:rPr>
              <w:t>Должностной оклад, рублей</w:t>
            </w:r>
          </w:p>
        </w:tc>
      </w:tr>
      <w:tr w:rsidR="00CA2B5A" w:rsidRPr="00272FF6" w:rsidTr="007C1E69">
        <w:tc>
          <w:tcPr>
            <w:tcW w:w="9571" w:type="dxa"/>
            <w:gridSpan w:val="3"/>
          </w:tcPr>
          <w:p w:rsidR="00CA2B5A" w:rsidRPr="00272FF6" w:rsidRDefault="00CA2B5A" w:rsidP="007C1E69">
            <w:pPr>
              <w:pStyle w:val="2f1"/>
              <w:shd w:val="clear" w:color="auto" w:fill="auto"/>
              <w:spacing w:before="0" w:after="60" w:line="240" w:lineRule="auto"/>
              <w:ind w:firstLine="0"/>
              <w:jc w:val="center"/>
              <w:rPr>
                <w:rFonts w:eastAsiaTheme="minorHAnsi"/>
                <w:b/>
                <w:bCs/>
                <w:sz w:val="24"/>
                <w:szCs w:val="24"/>
              </w:rPr>
            </w:pPr>
            <w:r w:rsidRPr="00272FF6">
              <w:rPr>
                <w:sz w:val="24"/>
                <w:szCs w:val="24"/>
              </w:rPr>
              <w:t xml:space="preserve">Профессиональная квалификационная группа "Общеотраслевые профессии рабочих первого </w:t>
            </w:r>
            <w:r w:rsidRPr="00272FF6">
              <w:rPr>
                <w:rFonts w:eastAsiaTheme="minorHAnsi"/>
                <w:sz w:val="24"/>
                <w:szCs w:val="24"/>
              </w:rPr>
              <w:t>уровня"</w:t>
            </w:r>
          </w:p>
        </w:tc>
      </w:tr>
      <w:tr w:rsidR="00CA2B5A" w:rsidRPr="00272FF6" w:rsidTr="007C1E69">
        <w:tc>
          <w:tcPr>
            <w:tcW w:w="3190" w:type="dxa"/>
          </w:tcPr>
          <w:p w:rsidR="00CA2B5A" w:rsidRPr="00272FF6" w:rsidRDefault="00CA2B5A" w:rsidP="007C1E69">
            <w:pPr>
              <w:jc w:val="center"/>
              <w:rPr>
                <w:b/>
                <w:bCs/>
                <w:sz w:val="24"/>
                <w:szCs w:val="24"/>
              </w:rPr>
            </w:pPr>
            <w:r w:rsidRPr="00272FF6">
              <w:rPr>
                <w:sz w:val="24"/>
                <w:szCs w:val="24"/>
              </w:rPr>
              <w:t>1 квалификационный уровень</w:t>
            </w:r>
          </w:p>
        </w:tc>
        <w:tc>
          <w:tcPr>
            <w:tcW w:w="3190" w:type="dxa"/>
          </w:tcPr>
          <w:p w:rsidR="00CA2B5A" w:rsidRPr="00272FF6" w:rsidRDefault="00CA2B5A" w:rsidP="007C1E69">
            <w:pPr>
              <w:jc w:val="center"/>
              <w:rPr>
                <w:b/>
                <w:bCs/>
                <w:sz w:val="24"/>
                <w:szCs w:val="24"/>
              </w:rPr>
            </w:pPr>
            <w:r w:rsidRPr="00272FF6">
              <w:rPr>
                <w:sz w:val="24"/>
                <w:szCs w:val="24"/>
              </w:rPr>
              <w:t xml:space="preserve">сторож, техслужащая </w:t>
            </w:r>
          </w:p>
        </w:tc>
        <w:tc>
          <w:tcPr>
            <w:tcW w:w="3191" w:type="dxa"/>
          </w:tcPr>
          <w:p w:rsidR="00CA2B5A" w:rsidRPr="00272FF6" w:rsidRDefault="00CA2B5A" w:rsidP="007C1E69">
            <w:pPr>
              <w:jc w:val="center"/>
              <w:rPr>
                <w:b/>
                <w:bCs/>
                <w:sz w:val="24"/>
                <w:szCs w:val="24"/>
              </w:rPr>
            </w:pPr>
            <w:r w:rsidRPr="00272FF6">
              <w:rPr>
                <w:sz w:val="24"/>
                <w:szCs w:val="24"/>
              </w:rPr>
              <w:t>3512</w:t>
            </w:r>
          </w:p>
        </w:tc>
      </w:tr>
      <w:tr w:rsidR="00CA2B5A" w:rsidRPr="00272FF6" w:rsidTr="007C1E69">
        <w:tc>
          <w:tcPr>
            <w:tcW w:w="9571" w:type="dxa"/>
            <w:gridSpan w:val="3"/>
          </w:tcPr>
          <w:p w:rsidR="00CA2B5A" w:rsidRPr="00272FF6" w:rsidRDefault="00CA2B5A" w:rsidP="007C1E69">
            <w:pPr>
              <w:pStyle w:val="2f1"/>
              <w:shd w:val="clear" w:color="auto" w:fill="auto"/>
              <w:spacing w:before="0" w:after="60" w:line="240" w:lineRule="auto"/>
              <w:ind w:firstLine="0"/>
              <w:jc w:val="center"/>
              <w:rPr>
                <w:rFonts w:eastAsiaTheme="minorHAnsi"/>
                <w:b/>
                <w:bCs/>
                <w:sz w:val="24"/>
                <w:szCs w:val="24"/>
              </w:rPr>
            </w:pPr>
            <w:r w:rsidRPr="00272FF6">
              <w:rPr>
                <w:sz w:val="24"/>
                <w:szCs w:val="24"/>
              </w:rPr>
              <w:t xml:space="preserve">Профессиональная квалификационная группа "Общеотраслевые профессии рабочих второго </w:t>
            </w:r>
            <w:r w:rsidRPr="00272FF6">
              <w:rPr>
                <w:rFonts w:eastAsiaTheme="minorHAnsi"/>
                <w:sz w:val="24"/>
                <w:szCs w:val="24"/>
              </w:rPr>
              <w:t>уровня"</w:t>
            </w:r>
          </w:p>
        </w:tc>
      </w:tr>
      <w:tr w:rsidR="00CA2B5A" w:rsidRPr="00272FF6" w:rsidTr="007C1E69">
        <w:tc>
          <w:tcPr>
            <w:tcW w:w="3190" w:type="dxa"/>
          </w:tcPr>
          <w:p w:rsidR="00CA2B5A" w:rsidRPr="00272FF6" w:rsidRDefault="00CA2B5A" w:rsidP="007C1E69">
            <w:pPr>
              <w:jc w:val="center"/>
              <w:rPr>
                <w:sz w:val="24"/>
                <w:szCs w:val="24"/>
              </w:rPr>
            </w:pPr>
            <w:r w:rsidRPr="00272FF6">
              <w:rPr>
                <w:sz w:val="24"/>
                <w:szCs w:val="24"/>
              </w:rPr>
              <w:t>1 квалификационный уровень</w:t>
            </w: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r w:rsidRPr="00272FF6">
              <w:rPr>
                <w:sz w:val="24"/>
                <w:szCs w:val="24"/>
              </w:rPr>
              <w:t>2 квалификационный уровень</w:t>
            </w:r>
          </w:p>
        </w:tc>
        <w:tc>
          <w:tcPr>
            <w:tcW w:w="3190" w:type="dxa"/>
          </w:tcPr>
          <w:p w:rsidR="00CA2B5A" w:rsidRPr="00272FF6" w:rsidRDefault="00CA2B5A" w:rsidP="007C1E69">
            <w:pPr>
              <w:jc w:val="center"/>
              <w:rPr>
                <w:sz w:val="24"/>
                <w:szCs w:val="24"/>
              </w:rPr>
            </w:pPr>
            <w:r w:rsidRPr="00272FF6">
              <w:rPr>
                <w:sz w:val="24"/>
                <w:szCs w:val="24"/>
              </w:rPr>
              <w:t>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водитель автомобиля;</w:t>
            </w:r>
          </w:p>
          <w:p w:rsidR="00CA2B5A" w:rsidRPr="00272FF6" w:rsidRDefault="00CA2B5A" w:rsidP="007C1E69">
            <w:pPr>
              <w:jc w:val="center"/>
              <w:rPr>
                <w:sz w:val="24"/>
                <w:szCs w:val="24"/>
              </w:rPr>
            </w:pPr>
          </w:p>
          <w:p w:rsidR="00CA2B5A" w:rsidRPr="00272FF6" w:rsidRDefault="00CA2B5A" w:rsidP="007C1E69">
            <w:pPr>
              <w:jc w:val="center"/>
              <w:rPr>
                <w:sz w:val="24"/>
                <w:szCs w:val="24"/>
              </w:rPr>
            </w:pPr>
            <w:r w:rsidRPr="00272FF6">
              <w:rPr>
                <w:sz w:val="24"/>
                <w:szCs w:val="24"/>
              </w:rPr>
              <w:t>профессии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p w:rsidR="00CA2B5A" w:rsidRPr="00272FF6" w:rsidRDefault="00CA2B5A" w:rsidP="007C1E69">
            <w:pPr>
              <w:jc w:val="center"/>
              <w:rPr>
                <w:sz w:val="24"/>
                <w:szCs w:val="24"/>
              </w:rPr>
            </w:pPr>
          </w:p>
          <w:p w:rsidR="00CA2B5A" w:rsidRPr="00272FF6" w:rsidRDefault="00CA2B5A" w:rsidP="007C1E69">
            <w:pPr>
              <w:jc w:val="center"/>
              <w:rPr>
                <w:sz w:val="24"/>
                <w:szCs w:val="24"/>
              </w:rPr>
            </w:pPr>
            <w:r w:rsidRPr="00272FF6">
              <w:rPr>
                <w:sz w:val="24"/>
                <w:szCs w:val="24"/>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p w:rsidR="00CA2B5A" w:rsidRPr="00272FF6" w:rsidRDefault="00CA2B5A" w:rsidP="007C1E69">
            <w:pPr>
              <w:jc w:val="center"/>
              <w:rPr>
                <w:sz w:val="24"/>
                <w:szCs w:val="24"/>
              </w:rPr>
            </w:pPr>
          </w:p>
          <w:p w:rsidR="00CA2B5A" w:rsidRPr="00272FF6" w:rsidRDefault="00CA2B5A" w:rsidP="007C1E69">
            <w:pPr>
              <w:jc w:val="center"/>
              <w:rPr>
                <w:b/>
                <w:bCs/>
                <w:sz w:val="24"/>
                <w:szCs w:val="24"/>
              </w:rPr>
            </w:pPr>
            <w:r w:rsidRPr="00272FF6">
              <w:rPr>
                <w:sz w:val="24"/>
                <w:szCs w:val="24"/>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3191" w:type="dxa"/>
          </w:tcPr>
          <w:p w:rsidR="00CA2B5A" w:rsidRPr="00272FF6" w:rsidRDefault="00CA2B5A" w:rsidP="007C1E69">
            <w:pPr>
              <w:jc w:val="center"/>
              <w:rPr>
                <w:sz w:val="24"/>
                <w:szCs w:val="24"/>
              </w:rPr>
            </w:pPr>
            <w:r w:rsidRPr="00272FF6">
              <w:rPr>
                <w:sz w:val="24"/>
                <w:szCs w:val="24"/>
              </w:rPr>
              <w:lastRenderedPageBreak/>
              <w:t>3859</w:t>
            </w: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r w:rsidRPr="00272FF6">
              <w:rPr>
                <w:sz w:val="24"/>
                <w:szCs w:val="24"/>
              </w:rPr>
              <w:t>4285</w:t>
            </w: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r w:rsidRPr="00272FF6">
              <w:rPr>
                <w:sz w:val="24"/>
                <w:szCs w:val="24"/>
              </w:rPr>
              <w:t>4881</w:t>
            </w: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r w:rsidRPr="00272FF6">
              <w:rPr>
                <w:sz w:val="24"/>
                <w:szCs w:val="24"/>
              </w:rPr>
              <w:t>5475</w:t>
            </w: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sz w:val="24"/>
                <w:szCs w:val="24"/>
              </w:rPr>
            </w:pPr>
          </w:p>
          <w:p w:rsidR="00CA2B5A" w:rsidRPr="00272FF6" w:rsidRDefault="00CA2B5A" w:rsidP="007C1E69">
            <w:pPr>
              <w:jc w:val="center"/>
              <w:rPr>
                <w:b/>
                <w:bCs/>
                <w:sz w:val="24"/>
                <w:szCs w:val="24"/>
              </w:rPr>
            </w:pPr>
          </w:p>
        </w:tc>
      </w:tr>
    </w:tbl>
    <w:p w:rsidR="00CA2B5A" w:rsidRPr="00272FF6" w:rsidRDefault="00CA2B5A" w:rsidP="00CA2B5A">
      <w:pPr>
        <w:spacing w:after="0" w:line="240" w:lineRule="auto"/>
        <w:ind w:firstLine="567"/>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lastRenderedPageBreak/>
        <w:t>2.5. Должностные оклады работников отдела, осуществляющих свою профессиональную деятельность по должностям, не отнесенным к профессиональным квалификационным группам:</w:t>
      </w:r>
    </w:p>
    <w:tbl>
      <w:tblPr>
        <w:tblStyle w:val="af0"/>
        <w:tblW w:w="0" w:type="auto"/>
        <w:tblLook w:val="04A0" w:firstRow="1" w:lastRow="0" w:firstColumn="1" w:lastColumn="0" w:noHBand="0" w:noVBand="1"/>
      </w:tblPr>
      <w:tblGrid>
        <w:gridCol w:w="4785"/>
        <w:gridCol w:w="4786"/>
      </w:tblGrid>
      <w:tr w:rsidR="00CA2B5A" w:rsidRPr="00272FF6" w:rsidTr="007C1E69">
        <w:tc>
          <w:tcPr>
            <w:tcW w:w="4785" w:type="dxa"/>
          </w:tcPr>
          <w:p w:rsidR="00CA2B5A" w:rsidRPr="00272FF6" w:rsidRDefault="00CA2B5A" w:rsidP="007C1E69">
            <w:pPr>
              <w:jc w:val="center"/>
              <w:rPr>
                <w:color w:val="000000"/>
                <w:sz w:val="24"/>
                <w:szCs w:val="24"/>
              </w:rPr>
            </w:pPr>
            <w:r w:rsidRPr="00272FF6">
              <w:rPr>
                <w:sz w:val="24"/>
                <w:szCs w:val="24"/>
              </w:rPr>
              <w:t>Наименование должности</w:t>
            </w:r>
          </w:p>
        </w:tc>
        <w:tc>
          <w:tcPr>
            <w:tcW w:w="4786" w:type="dxa"/>
          </w:tcPr>
          <w:p w:rsidR="00CA2B5A" w:rsidRPr="00272FF6" w:rsidRDefault="00CA2B5A" w:rsidP="007C1E69">
            <w:pPr>
              <w:jc w:val="center"/>
              <w:rPr>
                <w:color w:val="000000"/>
                <w:sz w:val="24"/>
                <w:szCs w:val="24"/>
              </w:rPr>
            </w:pPr>
            <w:r w:rsidRPr="00272FF6">
              <w:rPr>
                <w:sz w:val="24"/>
                <w:szCs w:val="24"/>
              </w:rPr>
              <w:t>Должностной оклад, рублей</w:t>
            </w:r>
          </w:p>
        </w:tc>
      </w:tr>
      <w:tr w:rsidR="00CA2B5A" w:rsidRPr="00272FF6" w:rsidTr="007C1E69">
        <w:tc>
          <w:tcPr>
            <w:tcW w:w="4785" w:type="dxa"/>
          </w:tcPr>
          <w:p w:rsidR="00CA2B5A" w:rsidRPr="00272FF6" w:rsidRDefault="00CA2B5A" w:rsidP="007C1E69">
            <w:pPr>
              <w:rPr>
                <w:color w:val="000000"/>
                <w:sz w:val="24"/>
                <w:szCs w:val="24"/>
              </w:rPr>
            </w:pPr>
            <w:r w:rsidRPr="00272FF6">
              <w:rPr>
                <w:sz w:val="24"/>
                <w:szCs w:val="24"/>
              </w:rPr>
              <w:t>Начальник хозяйственно-эксплуатационной группы</w:t>
            </w:r>
          </w:p>
        </w:tc>
        <w:tc>
          <w:tcPr>
            <w:tcW w:w="4786" w:type="dxa"/>
          </w:tcPr>
          <w:p w:rsidR="00CA2B5A" w:rsidRPr="00272FF6" w:rsidRDefault="00CA2B5A" w:rsidP="007C1E69">
            <w:pPr>
              <w:jc w:val="center"/>
              <w:rPr>
                <w:sz w:val="24"/>
                <w:szCs w:val="24"/>
              </w:rPr>
            </w:pPr>
            <w:r w:rsidRPr="00272FF6">
              <w:rPr>
                <w:sz w:val="24"/>
                <w:szCs w:val="24"/>
              </w:rPr>
              <w:t>8292</w:t>
            </w:r>
          </w:p>
          <w:p w:rsidR="00CA2B5A" w:rsidRPr="00272FF6" w:rsidRDefault="00CA2B5A" w:rsidP="007C1E69">
            <w:pPr>
              <w:jc w:val="center"/>
              <w:rPr>
                <w:color w:val="000000"/>
                <w:sz w:val="24"/>
                <w:szCs w:val="24"/>
              </w:rPr>
            </w:pPr>
          </w:p>
        </w:tc>
      </w:tr>
    </w:tbl>
    <w:p w:rsidR="00CA2B5A" w:rsidRPr="00272FF6" w:rsidRDefault="00CA2B5A" w:rsidP="00CA2B5A">
      <w:pPr>
        <w:spacing w:after="0" w:line="240" w:lineRule="auto"/>
        <w:ind w:firstLine="567"/>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 xml:space="preserve">2.6. Размеры должностных окладов повышаются в зависимости от сложности выполняемой работы и уровня квалификационной подготовки, необходимой для занятия должности служащего </w:t>
      </w:r>
      <w:r w:rsidRPr="00272FF6">
        <w:rPr>
          <w:rFonts w:ascii="Times New Roman" w:hAnsi="Times New Roman" w:cs="Times New Roman"/>
          <w:sz w:val="24"/>
          <w:szCs w:val="24"/>
        </w:rPr>
        <w:t>или работы по профессии рабочего</w:t>
      </w:r>
      <w:r w:rsidRPr="00272FF6">
        <w:rPr>
          <w:rFonts w:ascii="Times New Roman" w:hAnsi="Times New Roman" w:cs="Times New Roman"/>
          <w:color w:val="000000"/>
          <w:sz w:val="24"/>
          <w:szCs w:val="24"/>
        </w:rPr>
        <w:t>.</w:t>
      </w:r>
    </w:p>
    <w:p w:rsidR="00CA2B5A" w:rsidRPr="00272FF6" w:rsidRDefault="00CA2B5A" w:rsidP="00CA2B5A">
      <w:pPr>
        <w:spacing w:after="0" w:line="240" w:lineRule="auto"/>
        <w:ind w:firstLine="567"/>
        <w:jc w:val="both"/>
        <w:rPr>
          <w:rFonts w:ascii="Times New Roman" w:hAnsi="Times New Roman" w:cs="Times New Roman"/>
          <w:color w:val="000000"/>
          <w:sz w:val="24"/>
          <w:szCs w:val="24"/>
        </w:rPr>
      </w:pPr>
      <w:r w:rsidRPr="00272FF6">
        <w:rPr>
          <w:rFonts w:ascii="Times New Roman" w:hAnsi="Times New Roman" w:cs="Times New Roman"/>
          <w:color w:val="000000"/>
          <w:sz w:val="24"/>
          <w:szCs w:val="24"/>
        </w:rPr>
        <w:t>Решение об установлении повышающего коэффициента по квалификационному уровню к должностному окладу и его размера принимается руководителем отдела с учетом мнения представительного органа работников при условии обеспечения указанных выплат финансовыми средствами.</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2.7. Порядок и условия установления  выплат  стимулирующего характера работникам отдела образования и молодежной политики администрации Урмарского муниципального округа Чувашской Республики:</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color w:val="000000"/>
          <w:sz w:val="24"/>
          <w:szCs w:val="24"/>
        </w:rPr>
        <w:t>2.8. В учреждении устанавливаются следующие виды выплат стимулирующего характера:</w:t>
      </w:r>
    </w:p>
    <w:p w:rsidR="00CA2B5A" w:rsidRPr="00272FF6" w:rsidRDefault="00CA2B5A" w:rsidP="00CA2B5A">
      <w:pPr>
        <w:pStyle w:val="2f1"/>
        <w:shd w:val="clear" w:color="auto" w:fill="auto"/>
        <w:tabs>
          <w:tab w:val="left" w:pos="1335"/>
        </w:tabs>
        <w:spacing w:before="0" w:line="240" w:lineRule="auto"/>
        <w:ind w:left="740" w:right="20" w:firstLine="0"/>
        <w:rPr>
          <w:color w:val="000000"/>
          <w:sz w:val="24"/>
          <w:szCs w:val="24"/>
        </w:rPr>
      </w:pPr>
      <w:r w:rsidRPr="00272FF6">
        <w:rPr>
          <w:color w:val="000000"/>
          <w:sz w:val="24"/>
          <w:szCs w:val="24"/>
        </w:rPr>
        <w:t>- ежемесячная надбавка за выслугу лет;</w:t>
      </w:r>
    </w:p>
    <w:p w:rsidR="00CA2B5A" w:rsidRPr="00272FF6" w:rsidRDefault="00CA2B5A" w:rsidP="00CA2B5A">
      <w:pPr>
        <w:spacing w:after="0" w:line="240" w:lineRule="auto"/>
        <w:ind w:firstLine="708"/>
        <w:jc w:val="both"/>
        <w:rPr>
          <w:rFonts w:ascii="Times New Roman" w:hAnsi="Times New Roman" w:cs="Times New Roman"/>
          <w:sz w:val="24"/>
          <w:szCs w:val="24"/>
        </w:rPr>
      </w:pPr>
      <w:r w:rsidRPr="00272FF6">
        <w:rPr>
          <w:rFonts w:ascii="Times New Roman" w:hAnsi="Times New Roman" w:cs="Times New Roman"/>
          <w:sz w:val="24"/>
          <w:szCs w:val="24"/>
        </w:rPr>
        <w:t>-  выплаты за интенсивность и высокие результаты работы;</w:t>
      </w:r>
    </w:p>
    <w:p w:rsidR="00CA2B5A" w:rsidRPr="00272FF6" w:rsidRDefault="00CA2B5A" w:rsidP="00CA2B5A">
      <w:pPr>
        <w:spacing w:after="0" w:line="240" w:lineRule="auto"/>
        <w:ind w:firstLine="708"/>
        <w:jc w:val="both"/>
        <w:rPr>
          <w:rFonts w:ascii="Times New Roman" w:hAnsi="Times New Roman" w:cs="Times New Roman"/>
          <w:sz w:val="24"/>
          <w:szCs w:val="24"/>
        </w:rPr>
      </w:pPr>
      <w:r w:rsidRPr="00272FF6">
        <w:rPr>
          <w:rFonts w:ascii="Times New Roman" w:hAnsi="Times New Roman" w:cs="Times New Roman"/>
          <w:sz w:val="24"/>
          <w:szCs w:val="24"/>
        </w:rPr>
        <w:t>- лицам, 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общего образования Российской Федерации», значками «Отличник народного просвещения»</w:t>
      </w:r>
      <w:r w:rsidRPr="00272FF6">
        <w:rPr>
          <w:rFonts w:ascii="Times New Roman" w:hAnsi="Times New Roman" w:cs="Times New Roman"/>
          <w:color w:val="000000"/>
          <w:sz w:val="24"/>
          <w:szCs w:val="24"/>
        </w:rPr>
        <w:t>;</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 премиальные выплаты по итогам работы.</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Назначение стимулирующих надбавок производится на основании приказа начальника отдела образования и молодежной политики администрации Урмарского муниципального округа. Стимулирующие надбавки (кроме премиальных выплат)  выплачиваются ежемесячно.</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 xml:space="preserve">2.9. Выплаты за стаж работы устанавливается работникам отдела образования и молодежной политики администрации Урмарского муниципального округа. </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Размеры надбавки за выслугу лет (в процентах от должностного оклада):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от 1 года до 5 лет – 10% от оклада;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от 5 лет до 10 лет – 15% от оклада;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от 10 лет до 15 лет – 20% от оклада;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свыше 15 лет – 30% от  оклада.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Выплаты за выслугу лет выплачиваются с момента возникновения права на назначение  или изменение размера этой надбавки.</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При временном замещении, надбавка за выслугу лет начисляется исходя из оклада по основной работе.</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 xml:space="preserve">В том случае, если право на назначение или изменение размера надбавки за выслугу лет наступило в период переподготовки или  повышения квалификации с отрывом от работы, при которых за работником сохраняется средний заработок, ему устанавливается </w:t>
      </w:r>
      <w:r w:rsidRPr="00272FF6">
        <w:rPr>
          <w:rFonts w:ascii="Times New Roman" w:hAnsi="Times New Roman" w:cs="Times New Roman"/>
          <w:sz w:val="24"/>
          <w:szCs w:val="24"/>
        </w:rPr>
        <w:lastRenderedPageBreak/>
        <w:t>указанная надбавка с момента наступления этого права и производится соответствующий перерасчет среднего заработка.</w:t>
      </w:r>
    </w:p>
    <w:p w:rsidR="00CA2B5A" w:rsidRPr="00272FF6" w:rsidRDefault="00CA2B5A" w:rsidP="00CA2B5A">
      <w:pPr>
        <w:pStyle w:val="2f1"/>
        <w:shd w:val="clear" w:color="auto" w:fill="auto"/>
        <w:spacing w:before="0" w:line="240" w:lineRule="auto"/>
        <w:ind w:right="20" w:firstLine="740"/>
        <w:rPr>
          <w:sz w:val="24"/>
          <w:szCs w:val="24"/>
        </w:rPr>
      </w:pPr>
      <w:r w:rsidRPr="00272FF6">
        <w:rPr>
          <w:sz w:val="24"/>
          <w:szCs w:val="24"/>
        </w:rPr>
        <w:t>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 а также в период временной нетрудоспособности, выплата новой надбавки производится после окончания отпуска или временной нетрудоспособности.</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2.10. Выплаты за интенсивность и высокие результаты работы  устанавливается в размере</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 до 300% от должностного оклада.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Назначение выплат за интенсивность и высокие результаты работы производится  на основании приказа начальника отдела образования и молодежной политики администрации Урмарского муниципального округа.</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Работникам, занимающим штатную должность с неполным рабочим днем, выплаты за интенсивность и высокие результаты работы устанавливаются  пропорционально отработанному времени.</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 xml:space="preserve">2.11. </w:t>
      </w:r>
      <w:r w:rsidRPr="00272FF6">
        <w:rPr>
          <w:rFonts w:ascii="Times New Roman" w:hAnsi="Times New Roman" w:cs="Times New Roman"/>
          <w:color w:val="000000"/>
          <w:sz w:val="24"/>
          <w:szCs w:val="24"/>
        </w:rPr>
        <w:t xml:space="preserve">Работникам, </w:t>
      </w:r>
      <w:r w:rsidRPr="00272FF6">
        <w:rPr>
          <w:rFonts w:ascii="Times New Roman" w:hAnsi="Times New Roman" w:cs="Times New Roman"/>
          <w:sz w:val="24"/>
          <w:szCs w:val="24"/>
        </w:rPr>
        <w:t>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общего образования Российской Федерации», значками «Отличник народного просвещения»</w:t>
      </w:r>
      <w:r w:rsidRPr="00272FF6">
        <w:rPr>
          <w:rFonts w:ascii="Times New Roman" w:hAnsi="Times New Roman" w:cs="Times New Roman"/>
          <w:color w:val="000000"/>
          <w:sz w:val="24"/>
          <w:szCs w:val="24"/>
        </w:rPr>
        <w:t xml:space="preserve">, устанавливается ежемесячная надбавка за наличие государственных наград Российской Федерации и Чувашской Республики и нагрудного знака к должностным окладам </w:t>
      </w:r>
      <w:r w:rsidRPr="00272FF6">
        <w:rPr>
          <w:rFonts w:ascii="Times New Roman" w:hAnsi="Times New Roman" w:cs="Times New Roman"/>
          <w:sz w:val="24"/>
          <w:szCs w:val="24"/>
        </w:rPr>
        <w:t>надбавка – до 25 процентов к окладу (ставке)</w:t>
      </w:r>
      <w:r w:rsidRPr="00272FF6">
        <w:rPr>
          <w:rFonts w:ascii="Times New Roman" w:hAnsi="Times New Roman" w:cs="Times New Roman"/>
          <w:color w:val="000000"/>
          <w:sz w:val="24"/>
          <w:szCs w:val="24"/>
        </w:rPr>
        <w:t>.</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hAnsi="Times New Roman" w:cs="Times New Roman"/>
          <w:sz w:val="24"/>
          <w:szCs w:val="24"/>
        </w:rPr>
        <w:t xml:space="preserve">2.12. </w:t>
      </w:r>
      <w:r w:rsidRPr="00272FF6">
        <w:rPr>
          <w:rFonts w:ascii="Times New Roman" w:eastAsia="Calibri" w:hAnsi="Times New Roman" w:cs="Times New Roman"/>
          <w:sz w:val="24"/>
          <w:szCs w:val="24"/>
        </w:rPr>
        <w:t>Премиальные выплаты по итогам работы включают в себя:</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премии по итогам работы (за месяц, квартал, год).</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При премировании по итогам работы (за месяц, квартал, год) учитываются:</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инициатива, творчество и применение в работе современных форм и методов организации труда;</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выполнение порученной работы, связанной с обеспечением рабочего процесса или уставной деятельности учреждения;</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достижение высоких результатов в работе за соответствующий период;</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участие в инновационной деятельности;</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xml:space="preserve">-качественная подготовка и своевременная сдача отчетности </w:t>
      </w:r>
      <w:r w:rsidRPr="00272FF6">
        <w:rPr>
          <w:rFonts w:ascii="Times New Roman" w:hAnsi="Times New Roman" w:cs="Times New Roman"/>
          <w:sz w:val="24"/>
          <w:szCs w:val="24"/>
        </w:rPr>
        <w:t>отдела</w:t>
      </w:r>
      <w:r w:rsidRPr="00272FF6">
        <w:rPr>
          <w:rFonts w:ascii="Times New Roman" w:eastAsia="Calibri" w:hAnsi="Times New Roman" w:cs="Times New Roman"/>
          <w:sz w:val="24"/>
          <w:szCs w:val="24"/>
        </w:rPr>
        <w:t>;</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 участие в соответствующем периоде в выполнении важных работ, мероприятий.</w:t>
      </w:r>
    </w:p>
    <w:p w:rsidR="00CA2B5A" w:rsidRPr="00272FF6" w:rsidRDefault="00CA2B5A" w:rsidP="00CA2B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72FF6">
        <w:rPr>
          <w:rFonts w:ascii="Times New Roman" w:eastAsia="Calibri" w:hAnsi="Times New Roman" w:cs="Times New Roman"/>
          <w:sz w:val="24"/>
          <w:szCs w:val="24"/>
        </w:rPr>
        <w:t>Единовременные премии могут предусматриваться к юбилейным датам, профессиональным праздникам.</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eastAsia="Calibri" w:hAnsi="Times New Roman" w:cs="Times New Roman"/>
          <w:sz w:val="24"/>
          <w:szCs w:val="24"/>
        </w:rPr>
        <w:t xml:space="preserve">Размер премий может устанавливаться как в абсолютном значении, так и в процентном отношении к должностному окладу (окладу, ставке заработной платы). </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Выплата премии производится в пределах фонда оплаты труда, утвержденного на текущий финансовый год.</w:t>
      </w:r>
    </w:p>
    <w:p w:rsidR="00CA2B5A" w:rsidRPr="00272FF6" w:rsidRDefault="00CA2B5A" w:rsidP="00CA2B5A">
      <w:pPr>
        <w:spacing w:after="0" w:line="240" w:lineRule="auto"/>
        <w:ind w:firstLine="567"/>
        <w:jc w:val="both"/>
        <w:rPr>
          <w:rFonts w:ascii="Times New Roman" w:hAnsi="Times New Roman" w:cs="Times New Roman"/>
          <w:sz w:val="24"/>
          <w:szCs w:val="24"/>
        </w:rPr>
      </w:pPr>
      <w:r w:rsidRPr="00272FF6">
        <w:rPr>
          <w:rFonts w:ascii="Times New Roman" w:hAnsi="Times New Roman" w:cs="Times New Roman"/>
          <w:sz w:val="24"/>
          <w:szCs w:val="24"/>
        </w:rPr>
        <w:t>Назначении премиальных выплат производится на основании приказа начальника отдела образования и молодежной политики администрации Урмарского муниципального округа.</w:t>
      </w:r>
    </w:p>
    <w:p w:rsidR="00CA2B5A" w:rsidRPr="00272FF6" w:rsidRDefault="00CA2B5A" w:rsidP="00CA2B5A">
      <w:pPr>
        <w:spacing w:after="0" w:line="240" w:lineRule="auto"/>
        <w:jc w:val="both"/>
        <w:rPr>
          <w:rFonts w:ascii="Times New Roman" w:hAnsi="Times New Roman" w:cs="Times New Roman"/>
          <w:sz w:val="24"/>
          <w:szCs w:val="24"/>
        </w:rPr>
      </w:pPr>
      <w:r w:rsidRPr="00272FF6">
        <w:rPr>
          <w:rFonts w:ascii="Times New Roman" w:hAnsi="Times New Roman" w:cs="Times New Roman"/>
          <w:sz w:val="24"/>
          <w:szCs w:val="24"/>
        </w:rPr>
        <w:t xml:space="preserve">          Работникам, занимающим штатную должность с неполным рабочим днем, выплаты  стимулирующего характера устанавливаются  пропорционально отработанному времени.</w:t>
      </w:r>
    </w:p>
    <w:p w:rsidR="00CA2B5A" w:rsidRPr="00272FF6" w:rsidRDefault="00CA2B5A" w:rsidP="00CA2B5A">
      <w:pPr>
        <w:pStyle w:val="2f1"/>
        <w:shd w:val="clear" w:color="auto" w:fill="auto"/>
        <w:spacing w:before="0"/>
        <w:ind w:right="20" w:firstLine="740"/>
        <w:jc w:val="left"/>
        <w:rPr>
          <w:color w:val="000000"/>
          <w:sz w:val="24"/>
          <w:szCs w:val="24"/>
        </w:rPr>
      </w:pPr>
    </w:p>
    <w:p w:rsidR="00CA2B5A" w:rsidRPr="00272FF6" w:rsidRDefault="00CA2B5A" w:rsidP="00CA2B5A">
      <w:pPr>
        <w:pStyle w:val="2f1"/>
        <w:shd w:val="clear" w:color="auto" w:fill="auto"/>
        <w:spacing w:before="0"/>
        <w:ind w:left="740" w:right="20" w:firstLine="0"/>
        <w:jc w:val="center"/>
        <w:rPr>
          <w:b/>
          <w:sz w:val="24"/>
          <w:szCs w:val="24"/>
        </w:rPr>
      </w:pPr>
      <w:r w:rsidRPr="00272FF6">
        <w:rPr>
          <w:b/>
          <w:sz w:val="24"/>
          <w:szCs w:val="24"/>
          <w:lang w:val="en-US"/>
        </w:rPr>
        <w:t>III</w:t>
      </w:r>
      <w:r w:rsidRPr="00272FF6">
        <w:rPr>
          <w:b/>
          <w:sz w:val="24"/>
          <w:szCs w:val="24"/>
        </w:rPr>
        <w:t xml:space="preserve">.  </w:t>
      </w:r>
      <w:bookmarkStart w:id="3" w:name="bookmark2"/>
      <w:r w:rsidRPr="00272FF6">
        <w:rPr>
          <w:rStyle w:val="1fd"/>
          <w:rFonts w:eastAsia="SimSun"/>
          <w:sz w:val="24"/>
          <w:szCs w:val="24"/>
        </w:rPr>
        <w:t>Выплаты компенсационного характера</w:t>
      </w:r>
      <w:bookmarkEnd w:id="3"/>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p>
    <w:p w:rsidR="00CA2B5A" w:rsidRPr="00272FF6" w:rsidRDefault="00CA2B5A" w:rsidP="00CA2B5A">
      <w:pPr>
        <w:pStyle w:val="2f1"/>
        <w:shd w:val="clear" w:color="auto" w:fill="auto"/>
        <w:tabs>
          <w:tab w:val="left" w:pos="1335"/>
        </w:tabs>
        <w:spacing w:before="0" w:line="240" w:lineRule="auto"/>
        <w:ind w:right="20" w:firstLine="567"/>
        <w:rPr>
          <w:sz w:val="24"/>
          <w:szCs w:val="24"/>
        </w:rPr>
      </w:pPr>
      <w:r w:rsidRPr="00272FF6">
        <w:rPr>
          <w:color w:val="000000"/>
          <w:sz w:val="24"/>
          <w:szCs w:val="24"/>
        </w:rPr>
        <w:t xml:space="preserve">3.1. В отделе устанавливаются следующие виды компенсационных выплат: </w:t>
      </w:r>
    </w:p>
    <w:p w:rsidR="00CA2B5A" w:rsidRPr="00272FF6" w:rsidRDefault="00CA2B5A" w:rsidP="00CA2B5A">
      <w:pPr>
        <w:pStyle w:val="2f1"/>
        <w:shd w:val="clear" w:color="auto" w:fill="auto"/>
        <w:tabs>
          <w:tab w:val="left" w:pos="1335"/>
        </w:tabs>
        <w:spacing w:before="0" w:line="240" w:lineRule="auto"/>
        <w:ind w:right="20" w:firstLine="567"/>
        <w:rPr>
          <w:sz w:val="24"/>
          <w:szCs w:val="24"/>
        </w:rPr>
      </w:pPr>
      <w:r w:rsidRPr="00272FF6">
        <w:rPr>
          <w:color w:val="000000"/>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w:t>
      </w:r>
      <w:r w:rsidRPr="00272FF6">
        <w:rPr>
          <w:color w:val="000000"/>
          <w:sz w:val="24"/>
          <w:szCs w:val="24"/>
        </w:rPr>
        <w:lastRenderedPageBreak/>
        <w:t>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соответствии со статьями 149-154 Трудового кодекса Российской Федерации.</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color w:val="000000"/>
          <w:sz w:val="24"/>
          <w:szCs w:val="24"/>
        </w:rPr>
        <w:t>3.2.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color w:val="000000"/>
          <w:sz w:val="24"/>
          <w:szCs w:val="24"/>
        </w:rPr>
        <w:t>3.3. Доплата за работу в ночное время осуществляется в соответствии с трудовым законодательством.</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color w:val="000000"/>
          <w:sz w:val="24"/>
          <w:szCs w:val="24"/>
        </w:rPr>
        <w:t>3.4. Сверхурочная работа в соответствии со статьей 152 Трудового кодекса Российской Федерации оплачивается за первые два часа работы не менее чем в полуторном размере, за последующие часы - не менее чем в двойном размере.</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sz w:val="24"/>
          <w:szCs w:val="24"/>
        </w:rPr>
        <w:t xml:space="preserve">3.5. </w:t>
      </w:r>
      <w:r w:rsidRPr="00272FF6">
        <w:rPr>
          <w:color w:val="000000"/>
          <w:sz w:val="24"/>
          <w:szCs w:val="24"/>
        </w:rPr>
        <w:t>Оплата труда за работу в выходные и нерабочие праздничные дни осуществляется в соответствии со статьей 153 Трудового кодекса Российской Федерации.</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sz w:val="24"/>
          <w:szCs w:val="24"/>
        </w:rPr>
        <w:t xml:space="preserve">3.6. </w:t>
      </w:r>
      <w:r w:rsidRPr="00272FF6">
        <w:rPr>
          <w:color w:val="000000"/>
          <w:sz w:val="24"/>
          <w:szCs w:val="24"/>
        </w:rPr>
        <w:t>Оплата труда при выполнении работ в других условиях, отклоняющихся от нормальных, осуществляется в соответствии со статьей 149 Трудового кодекса Российской Федерации.</w:t>
      </w:r>
    </w:p>
    <w:p w:rsidR="00CA2B5A" w:rsidRPr="00272FF6" w:rsidRDefault="00CA2B5A" w:rsidP="00CA2B5A">
      <w:pPr>
        <w:pStyle w:val="2f1"/>
        <w:shd w:val="clear" w:color="auto" w:fill="auto"/>
        <w:tabs>
          <w:tab w:val="left" w:pos="1335"/>
        </w:tabs>
        <w:spacing w:before="0" w:line="240" w:lineRule="auto"/>
        <w:ind w:right="20" w:firstLine="567"/>
        <w:rPr>
          <w:color w:val="000000"/>
          <w:sz w:val="24"/>
          <w:szCs w:val="24"/>
        </w:rPr>
      </w:pPr>
      <w:r w:rsidRPr="00272FF6">
        <w:rPr>
          <w:sz w:val="24"/>
          <w:szCs w:val="24"/>
        </w:rPr>
        <w:t xml:space="preserve">3.7. </w:t>
      </w:r>
      <w:r w:rsidRPr="00272FF6">
        <w:rPr>
          <w:color w:val="000000"/>
          <w:sz w:val="24"/>
          <w:szCs w:val="24"/>
        </w:rPr>
        <w:t>Выплаты компенсационного характера устанавливаются в процентах к должностным окладам работников учреждения с учетом повышающих коэффициентов или в абсолютных размерах.</w:t>
      </w:r>
    </w:p>
    <w:p w:rsidR="00CA2B5A" w:rsidRPr="00272FF6" w:rsidRDefault="00CA2B5A" w:rsidP="00CA2B5A">
      <w:pPr>
        <w:pStyle w:val="2f1"/>
        <w:shd w:val="clear" w:color="auto" w:fill="auto"/>
        <w:tabs>
          <w:tab w:val="left" w:pos="1335"/>
        </w:tabs>
        <w:spacing w:before="0"/>
        <w:ind w:right="20" w:firstLine="567"/>
        <w:rPr>
          <w:color w:val="000000"/>
          <w:sz w:val="24"/>
          <w:szCs w:val="24"/>
        </w:rPr>
      </w:pPr>
      <w:r w:rsidRPr="00272FF6">
        <w:rPr>
          <w:sz w:val="24"/>
          <w:szCs w:val="24"/>
        </w:rPr>
        <w:t xml:space="preserve">3.8. </w:t>
      </w:r>
      <w:r w:rsidRPr="00272FF6">
        <w:rPr>
          <w:color w:val="000000"/>
          <w:sz w:val="24"/>
          <w:szCs w:val="24"/>
        </w:rPr>
        <w:t>При совмещении должностей, исполнении обязанностей временно отсутствующего работника размер установленной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CA2B5A" w:rsidRPr="00272FF6" w:rsidRDefault="00CA2B5A" w:rsidP="00CA2B5A">
      <w:pPr>
        <w:pStyle w:val="2f1"/>
        <w:shd w:val="clear" w:color="auto" w:fill="auto"/>
        <w:tabs>
          <w:tab w:val="left" w:pos="1335"/>
        </w:tabs>
        <w:spacing w:before="0"/>
        <w:ind w:right="20" w:firstLine="567"/>
        <w:rPr>
          <w:color w:val="000000"/>
          <w:sz w:val="24"/>
          <w:szCs w:val="24"/>
        </w:rPr>
      </w:pPr>
      <w:r w:rsidRPr="00272FF6">
        <w:rPr>
          <w:sz w:val="24"/>
          <w:szCs w:val="24"/>
        </w:rPr>
        <w:t xml:space="preserve">3.9. </w:t>
      </w:r>
      <w:r w:rsidRPr="00272FF6">
        <w:rPr>
          <w:color w:val="000000"/>
          <w:sz w:val="24"/>
          <w:szCs w:val="24"/>
        </w:rPr>
        <w:t>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CA2B5A" w:rsidRPr="00272FF6" w:rsidRDefault="00CA2B5A" w:rsidP="00CA2B5A">
      <w:pPr>
        <w:pStyle w:val="2f1"/>
        <w:shd w:val="clear" w:color="auto" w:fill="auto"/>
        <w:tabs>
          <w:tab w:val="left" w:pos="1335"/>
        </w:tabs>
        <w:spacing w:before="0"/>
        <w:ind w:right="20" w:firstLine="567"/>
        <w:rPr>
          <w:color w:val="000000"/>
          <w:sz w:val="24"/>
          <w:szCs w:val="24"/>
        </w:rPr>
      </w:pPr>
      <w:r w:rsidRPr="00272FF6">
        <w:rPr>
          <w:sz w:val="24"/>
          <w:szCs w:val="24"/>
        </w:rPr>
        <w:t xml:space="preserve">3.10. </w:t>
      </w:r>
      <w:r w:rsidRPr="00272FF6">
        <w:rPr>
          <w:color w:val="000000"/>
          <w:sz w:val="24"/>
          <w:szCs w:val="24"/>
        </w:rPr>
        <w:t>Размеры компенсационных выплат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конкретизируются в трудовых договорах работников.</w:t>
      </w:r>
    </w:p>
    <w:p w:rsidR="00CA2B5A" w:rsidRPr="00272FF6" w:rsidRDefault="00CA2B5A" w:rsidP="00CA2B5A">
      <w:pPr>
        <w:pStyle w:val="2f1"/>
        <w:shd w:val="clear" w:color="auto" w:fill="auto"/>
        <w:tabs>
          <w:tab w:val="left" w:pos="1335"/>
        </w:tabs>
        <w:spacing w:before="0"/>
        <w:ind w:left="740" w:right="20" w:firstLine="0"/>
        <w:rPr>
          <w:sz w:val="24"/>
          <w:szCs w:val="24"/>
        </w:rPr>
      </w:pPr>
      <w:r w:rsidRPr="00272FF6">
        <w:rPr>
          <w:sz w:val="24"/>
          <w:szCs w:val="24"/>
        </w:rPr>
        <w:t xml:space="preserve"> </w:t>
      </w:r>
    </w:p>
    <w:p w:rsidR="00CA2B5A" w:rsidRPr="00272FF6" w:rsidRDefault="00CA2B5A" w:rsidP="00CA2B5A">
      <w:pPr>
        <w:pStyle w:val="af8"/>
        <w:widowControl w:val="0"/>
        <w:numPr>
          <w:ilvl w:val="0"/>
          <w:numId w:val="35"/>
        </w:numPr>
        <w:tabs>
          <w:tab w:val="left" w:pos="384"/>
        </w:tabs>
        <w:spacing w:after="0" w:line="240" w:lineRule="auto"/>
        <w:jc w:val="center"/>
        <w:outlineLvl w:val="0"/>
        <w:rPr>
          <w:rStyle w:val="1fd"/>
          <w:rFonts w:eastAsiaTheme="minorHAnsi"/>
          <w:bCs w:val="0"/>
          <w:sz w:val="24"/>
          <w:szCs w:val="24"/>
        </w:rPr>
      </w:pPr>
      <w:bookmarkStart w:id="4" w:name="bookmark5"/>
      <w:r w:rsidRPr="00272FF6">
        <w:rPr>
          <w:rStyle w:val="1fd"/>
          <w:rFonts w:eastAsiaTheme="minorHAnsi"/>
          <w:sz w:val="24"/>
          <w:szCs w:val="24"/>
        </w:rPr>
        <w:t>Другие вопросы оплаты труда</w:t>
      </w:r>
      <w:bookmarkEnd w:id="4"/>
    </w:p>
    <w:p w:rsidR="00CA2B5A" w:rsidRPr="00272FF6" w:rsidRDefault="00CA2B5A" w:rsidP="00CA2B5A">
      <w:pPr>
        <w:pStyle w:val="af8"/>
        <w:widowControl w:val="0"/>
        <w:tabs>
          <w:tab w:val="left" w:pos="384"/>
        </w:tabs>
        <w:spacing w:after="0" w:line="240" w:lineRule="auto"/>
        <w:ind w:left="360"/>
        <w:outlineLvl w:val="0"/>
        <w:rPr>
          <w:rStyle w:val="1fd"/>
          <w:rFonts w:eastAsiaTheme="minorHAnsi"/>
          <w:bCs w:val="0"/>
          <w:sz w:val="24"/>
          <w:szCs w:val="24"/>
        </w:rPr>
      </w:pPr>
    </w:p>
    <w:p w:rsidR="00CA2B5A" w:rsidRPr="00272FF6" w:rsidRDefault="00CA2B5A" w:rsidP="00CA2B5A">
      <w:pPr>
        <w:widowControl w:val="0"/>
        <w:tabs>
          <w:tab w:val="left" w:pos="384"/>
        </w:tabs>
        <w:spacing w:after="0" w:line="240" w:lineRule="auto"/>
        <w:jc w:val="both"/>
        <w:outlineLvl w:val="0"/>
        <w:rPr>
          <w:rFonts w:ascii="Times New Roman" w:hAnsi="Times New Roman" w:cs="Times New Roman"/>
          <w:color w:val="000000"/>
          <w:sz w:val="24"/>
          <w:szCs w:val="24"/>
        </w:rPr>
      </w:pPr>
      <w:r w:rsidRPr="00272FF6">
        <w:rPr>
          <w:rFonts w:ascii="Times New Roman" w:hAnsi="Times New Roman" w:cs="Times New Roman"/>
          <w:sz w:val="24"/>
          <w:szCs w:val="24"/>
        </w:rPr>
        <w:tab/>
        <w:t xml:space="preserve">    4.1. </w:t>
      </w:r>
      <w:r w:rsidRPr="00272FF6">
        <w:rPr>
          <w:rFonts w:ascii="Times New Roman" w:hAnsi="Times New Roman" w:cs="Times New Roman"/>
          <w:color w:val="000000"/>
          <w:sz w:val="24"/>
          <w:szCs w:val="24"/>
        </w:rPr>
        <w:t>Руководитель отдела самостоятельно разрабатывает структуру и штатное расписание учреждения исходя из объема средств, предусмотренных в фонде оплаты труда работников отдела. Штатное расписание отдела утверждается руководителем учреждения по согласованию с главой Урмарского муниципального округа.</w:t>
      </w:r>
    </w:p>
    <w:p w:rsidR="00CA2B5A" w:rsidRPr="00272FF6" w:rsidRDefault="00CA2B5A" w:rsidP="00CA2B5A">
      <w:pPr>
        <w:widowControl w:val="0"/>
        <w:tabs>
          <w:tab w:val="left" w:pos="384"/>
        </w:tabs>
        <w:spacing w:after="0" w:line="240" w:lineRule="auto"/>
        <w:jc w:val="both"/>
        <w:outlineLvl w:val="0"/>
        <w:rPr>
          <w:rFonts w:ascii="Times New Roman" w:hAnsi="Times New Roman" w:cs="Times New Roman"/>
          <w:color w:val="000000"/>
          <w:sz w:val="24"/>
          <w:szCs w:val="24"/>
        </w:rPr>
      </w:pPr>
      <w:r w:rsidRPr="00272FF6">
        <w:rPr>
          <w:rFonts w:ascii="Times New Roman" w:hAnsi="Times New Roman" w:cs="Times New Roman"/>
          <w:sz w:val="24"/>
          <w:szCs w:val="24"/>
        </w:rPr>
        <w:tab/>
      </w:r>
      <w:r w:rsidRPr="00272FF6">
        <w:rPr>
          <w:rFonts w:ascii="Times New Roman" w:hAnsi="Times New Roman" w:cs="Times New Roman"/>
          <w:sz w:val="24"/>
          <w:szCs w:val="24"/>
        </w:rPr>
        <w:tab/>
        <w:t xml:space="preserve">4.2. </w:t>
      </w:r>
      <w:r w:rsidRPr="00272FF6">
        <w:rPr>
          <w:rFonts w:ascii="Times New Roman" w:hAnsi="Times New Roman" w:cs="Times New Roman"/>
          <w:color w:val="000000"/>
          <w:sz w:val="24"/>
          <w:szCs w:val="24"/>
        </w:rPr>
        <w:t>Экономия средств фонда оплаты труда работников отдела направляется на премирование работников отдела, оказание иных видов единовременной материальной помощи в соответствии с коллективным договором либо локальным нормативным актом учреждения.</w:t>
      </w:r>
    </w:p>
    <w:p w:rsidR="00CA2B5A" w:rsidRPr="00272FF6" w:rsidRDefault="00CA2B5A" w:rsidP="00CA2B5A">
      <w:pPr>
        <w:widowControl w:val="0"/>
        <w:tabs>
          <w:tab w:val="left" w:pos="384"/>
        </w:tabs>
        <w:spacing w:after="0" w:line="240" w:lineRule="auto"/>
        <w:jc w:val="both"/>
        <w:outlineLvl w:val="0"/>
        <w:rPr>
          <w:rFonts w:ascii="Times New Roman" w:hAnsi="Times New Roman" w:cs="Times New Roman"/>
          <w:color w:val="000000"/>
          <w:sz w:val="24"/>
          <w:szCs w:val="24"/>
        </w:rPr>
      </w:pPr>
      <w:r w:rsidRPr="00272FF6">
        <w:rPr>
          <w:rFonts w:ascii="Times New Roman" w:hAnsi="Times New Roman" w:cs="Times New Roman"/>
          <w:sz w:val="24"/>
          <w:szCs w:val="24"/>
        </w:rPr>
        <w:tab/>
      </w:r>
      <w:r w:rsidRPr="00272FF6">
        <w:rPr>
          <w:rFonts w:ascii="Times New Roman" w:hAnsi="Times New Roman" w:cs="Times New Roman"/>
          <w:sz w:val="24"/>
          <w:szCs w:val="24"/>
        </w:rPr>
        <w:tab/>
      </w:r>
      <w:r w:rsidRPr="00272FF6">
        <w:rPr>
          <w:rFonts w:ascii="Times New Roman" w:hAnsi="Times New Roman" w:cs="Times New Roman"/>
          <w:color w:val="000000"/>
          <w:sz w:val="24"/>
          <w:szCs w:val="24"/>
        </w:rPr>
        <w:t xml:space="preserve">4.3. Из сэкономленных средств фонда оплаты труда отдела может быть оказана материальная помощь работникам отдела в случае смерти близких родственников, в случаях, вызванных чрезвычайными обстоятельствами (пожар, кража, необходимость </w:t>
      </w:r>
      <w:r w:rsidRPr="00272FF6">
        <w:rPr>
          <w:rFonts w:ascii="Times New Roman" w:hAnsi="Times New Roman" w:cs="Times New Roman"/>
          <w:color w:val="000000"/>
          <w:sz w:val="24"/>
          <w:szCs w:val="24"/>
        </w:rPr>
        <w:lastRenderedPageBreak/>
        <w:t>платного лечения или приобретения дорогостоящих лекарств при хронических заболеваниях (по представлении подтверждающих документов), и в иных случаях в размерах и на условиях, установленных коллективным договором и иным локальным нормативным актом учреждения, но не более одного должностного оклада работника без учета повышающих коэффициентов.</w:t>
      </w:r>
    </w:p>
    <w:p w:rsidR="00CA2B5A" w:rsidRPr="00272FF6" w:rsidRDefault="00CA2B5A" w:rsidP="00CA2B5A">
      <w:pPr>
        <w:widowControl w:val="0"/>
        <w:tabs>
          <w:tab w:val="left" w:pos="384"/>
        </w:tabs>
        <w:spacing w:after="0" w:line="240" w:lineRule="auto"/>
        <w:ind w:firstLine="567"/>
        <w:jc w:val="both"/>
        <w:outlineLvl w:val="0"/>
        <w:rPr>
          <w:rFonts w:ascii="Times New Roman" w:hAnsi="Times New Roman" w:cs="Times New Roman"/>
          <w:color w:val="000000"/>
          <w:sz w:val="24"/>
          <w:szCs w:val="24"/>
        </w:rPr>
      </w:pPr>
      <w:r w:rsidRPr="00272FF6">
        <w:rPr>
          <w:rFonts w:ascii="Times New Roman" w:hAnsi="Times New Roman" w:cs="Times New Roman"/>
          <w:color w:val="000000"/>
          <w:sz w:val="24"/>
          <w:szCs w:val="24"/>
        </w:rPr>
        <w:tab/>
        <w:t>Решение об оказании материальной помощи работнику отдела и о ее конкретных размерах принимает руководитель отдела на основании письменного заявления работника отдела.</w:t>
      </w:r>
    </w:p>
    <w:p w:rsidR="00CA2B5A" w:rsidRPr="00272FF6" w:rsidRDefault="00CA2B5A" w:rsidP="00CA2B5A">
      <w:pPr>
        <w:pStyle w:val="2f1"/>
        <w:shd w:val="clear" w:color="auto" w:fill="auto"/>
        <w:tabs>
          <w:tab w:val="left" w:pos="1158"/>
        </w:tabs>
        <w:spacing w:before="0" w:line="240" w:lineRule="auto"/>
        <w:ind w:right="20" w:firstLine="740"/>
        <w:rPr>
          <w:color w:val="000000"/>
          <w:sz w:val="24"/>
          <w:szCs w:val="24"/>
        </w:rPr>
      </w:pPr>
    </w:p>
    <w:p w:rsidR="00CA2B5A" w:rsidRPr="00272FF6" w:rsidRDefault="00CA2B5A" w:rsidP="00CA2B5A">
      <w:pPr>
        <w:pStyle w:val="2f1"/>
        <w:shd w:val="clear" w:color="auto" w:fill="auto"/>
        <w:tabs>
          <w:tab w:val="left" w:pos="1158"/>
        </w:tabs>
        <w:spacing w:before="0" w:line="240" w:lineRule="auto"/>
        <w:ind w:left="740" w:right="20" w:firstLine="0"/>
        <w:jc w:val="center"/>
        <w:rPr>
          <w:b/>
          <w:color w:val="000000"/>
          <w:sz w:val="24"/>
          <w:szCs w:val="24"/>
        </w:rPr>
      </w:pPr>
      <w:r w:rsidRPr="00272FF6">
        <w:rPr>
          <w:b/>
          <w:sz w:val="24"/>
          <w:szCs w:val="24"/>
          <w:lang w:val="en-US"/>
        </w:rPr>
        <w:t>V</w:t>
      </w:r>
      <w:r w:rsidRPr="00272FF6">
        <w:rPr>
          <w:b/>
          <w:color w:val="000000"/>
          <w:sz w:val="24"/>
          <w:szCs w:val="24"/>
        </w:rPr>
        <w:t>. Заключительные положения.</w:t>
      </w:r>
    </w:p>
    <w:p w:rsidR="00CA2B5A" w:rsidRPr="00272FF6" w:rsidRDefault="00CA2B5A" w:rsidP="00CA2B5A">
      <w:pPr>
        <w:pStyle w:val="2f1"/>
        <w:shd w:val="clear" w:color="auto" w:fill="auto"/>
        <w:tabs>
          <w:tab w:val="left" w:pos="1158"/>
        </w:tabs>
        <w:spacing w:before="0" w:line="240" w:lineRule="auto"/>
        <w:ind w:left="740" w:right="20" w:firstLine="0"/>
        <w:rPr>
          <w:sz w:val="24"/>
          <w:szCs w:val="24"/>
        </w:rPr>
      </w:pPr>
    </w:p>
    <w:p w:rsidR="00CA2B5A" w:rsidRPr="00272FF6" w:rsidRDefault="00CA2B5A" w:rsidP="00CA2B5A">
      <w:pPr>
        <w:pStyle w:val="2f1"/>
        <w:shd w:val="clear" w:color="auto" w:fill="auto"/>
        <w:tabs>
          <w:tab w:val="left" w:pos="1158"/>
        </w:tabs>
        <w:spacing w:before="0" w:line="240" w:lineRule="auto"/>
        <w:ind w:right="20" w:firstLine="740"/>
        <w:rPr>
          <w:color w:val="000000"/>
          <w:sz w:val="24"/>
          <w:szCs w:val="24"/>
        </w:rPr>
      </w:pPr>
      <w:r w:rsidRPr="00272FF6">
        <w:rPr>
          <w:sz w:val="24"/>
          <w:szCs w:val="24"/>
        </w:rPr>
        <w:t xml:space="preserve">5.1. </w:t>
      </w:r>
      <w:r w:rsidRPr="00272FF6">
        <w:rPr>
          <w:color w:val="000000"/>
          <w:sz w:val="24"/>
          <w:szCs w:val="24"/>
        </w:rPr>
        <w:t>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нормативных правовых актов Кабинета Министров Чувашской Республики.</w:t>
      </w:r>
    </w:p>
    <w:p w:rsidR="00CA2B5A" w:rsidRPr="00272FF6" w:rsidRDefault="00CA2B5A" w:rsidP="00CA2B5A">
      <w:pPr>
        <w:pStyle w:val="2f1"/>
        <w:shd w:val="clear" w:color="auto" w:fill="auto"/>
        <w:tabs>
          <w:tab w:val="left" w:pos="1158"/>
        </w:tabs>
        <w:spacing w:before="0" w:after="419" w:line="240" w:lineRule="auto"/>
        <w:ind w:right="20" w:firstLine="740"/>
        <w:rPr>
          <w:sz w:val="24"/>
          <w:szCs w:val="24"/>
        </w:rPr>
      </w:pPr>
      <w:r w:rsidRPr="00272FF6">
        <w:rPr>
          <w:sz w:val="24"/>
          <w:szCs w:val="24"/>
        </w:rPr>
        <w:t xml:space="preserve">5.2. </w:t>
      </w:r>
      <w:r w:rsidRPr="00272FF6">
        <w:rPr>
          <w:color w:val="000000"/>
          <w:sz w:val="24"/>
          <w:szCs w:val="24"/>
        </w:rPr>
        <w:t>При увеличении (индексации) должностных окладов работников отдела размеры должностных окладов подлежат округлению до целого рубля в сторону увеличения.</w:t>
      </w:r>
    </w:p>
    <w:p w:rsidR="00CA2B5A" w:rsidRPr="00272FF6" w:rsidRDefault="00CA2B5A" w:rsidP="00CA2B5A">
      <w:pPr>
        <w:spacing w:line="240" w:lineRule="auto"/>
        <w:rPr>
          <w:rFonts w:ascii="Times New Roman" w:hAnsi="Times New Roman" w:cs="Times New Roman"/>
          <w:sz w:val="24"/>
          <w:szCs w:val="24"/>
        </w:rPr>
      </w:pPr>
    </w:p>
    <w:p w:rsidR="00561ACD" w:rsidRPr="00272FF6" w:rsidRDefault="00561ACD" w:rsidP="00CA2B5A">
      <w:pPr>
        <w:spacing w:after="0" w:line="240" w:lineRule="auto"/>
        <w:ind w:right="4819"/>
        <w:jc w:val="both"/>
        <w:rPr>
          <w:rFonts w:ascii="Times New Roman" w:hAnsi="Times New Roman" w:cs="Times New Roman"/>
          <w:color w:val="000000" w:themeColor="text1"/>
          <w:sz w:val="24"/>
          <w:szCs w:val="24"/>
        </w:rPr>
      </w:pPr>
    </w:p>
    <w:sectPr w:rsidR="00561ACD" w:rsidRPr="00272FF6" w:rsidSect="004C082E">
      <w:pgSz w:w="11906" w:h="16838"/>
      <w:pgMar w:top="1134" w:right="849"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35" w:rsidRDefault="00AC6635" w:rsidP="00C65999">
      <w:pPr>
        <w:spacing w:after="0" w:line="240" w:lineRule="auto"/>
      </w:pPr>
      <w:r>
        <w:separator/>
      </w:r>
    </w:p>
  </w:endnote>
  <w:endnote w:type="continuationSeparator" w:id="0">
    <w:p w:rsidR="00AC6635" w:rsidRDefault="00AC66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35" w:rsidRDefault="00AC6635" w:rsidP="00C65999">
      <w:pPr>
        <w:spacing w:after="0" w:line="240" w:lineRule="auto"/>
      </w:pPr>
      <w:r>
        <w:separator/>
      </w:r>
    </w:p>
  </w:footnote>
  <w:footnote w:type="continuationSeparator" w:id="0">
    <w:p w:rsidR="00AC6635" w:rsidRDefault="00AC66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1">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3"/>
  </w:num>
  <w:num w:numId="3">
    <w:abstractNumId w:val="21"/>
  </w:num>
  <w:num w:numId="4">
    <w:abstractNumId w:val="3"/>
  </w:num>
  <w:num w:numId="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7"/>
  </w:num>
  <w:num w:numId="22">
    <w:abstractNumId w:val="33"/>
  </w:num>
  <w:num w:numId="23">
    <w:abstractNumId w:val="33"/>
    <w:lvlOverride w:ilvl="0">
      <w:startOverride w:val="2"/>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A0DB1"/>
    <w:rsid w:val="000B2E3B"/>
    <w:rsid w:val="000C2C4E"/>
    <w:rsid w:val="000C524C"/>
    <w:rsid w:val="000C5E5C"/>
    <w:rsid w:val="000D6086"/>
    <w:rsid w:val="00107655"/>
    <w:rsid w:val="0010774A"/>
    <w:rsid w:val="001128BD"/>
    <w:rsid w:val="00116F55"/>
    <w:rsid w:val="00124B3A"/>
    <w:rsid w:val="00140132"/>
    <w:rsid w:val="00145783"/>
    <w:rsid w:val="0014781D"/>
    <w:rsid w:val="00150824"/>
    <w:rsid w:val="00152822"/>
    <w:rsid w:val="00154793"/>
    <w:rsid w:val="00161846"/>
    <w:rsid w:val="001645C6"/>
    <w:rsid w:val="00173CFF"/>
    <w:rsid w:val="001A661D"/>
    <w:rsid w:val="001A7D9B"/>
    <w:rsid w:val="001B39F2"/>
    <w:rsid w:val="001B40AF"/>
    <w:rsid w:val="001D46A0"/>
    <w:rsid w:val="001D562E"/>
    <w:rsid w:val="001E207B"/>
    <w:rsid w:val="001E49D3"/>
    <w:rsid w:val="00234FE5"/>
    <w:rsid w:val="0024347E"/>
    <w:rsid w:val="00256724"/>
    <w:rsid w:val="00272FF6"/>
    <w:rsid w:val="002756F5"/>
    <w:rsid w:val="0028295B"/>
    <w:rsid w:val="0028703A"/>
    <w:rsid w:val="002B4663"/>
    <w:rsid w:val="002C1A8B"/>
    <w:rsid w:val="002C2EEC"/>
    <w:rsid w:val="002C7D15"/>
    <w:rsid w:val="002E1AF9"/>
    <w:rsid w:val="00306588"/>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E7D32"/>
    <w:rsid w:val="003F6B81"/>
    <w:rsid w:val="004557E6"/>
    <w:rsid w:val="00487EBF"/>
    <w:rsid w:val="004C082E"/>
    <w:rsid w:val="004C42BB"/>
    <w:rsid w:val="004C4F67"/>
    <w:rsid w:val="004D1528"/>
    <w:rsid w:val="004E04A2"/>
    <w:rsid w:val="004F691A"/>
    <w:rsid w:val="00520631"/>
    <w:rsid w:val="00524195"/>
    <w:rsid w:val="005253CA"/>
    <w:rsid w:val="00540DB4"/>
    <w:rsid w:val="00544681"/>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499"/>
    <w:rsid w:val="007B6D92"/>
    <w:rsid w:val="007B774C"/>
    <w:rsid w:val="007C1140"/>
    <w:rsid w:val="007D0AB3"/>
    <w:rsid w:val="007D3B8A"/>
    <w:rsid w:val="007E0DDD"/>
    <w:rsid w:val="007F061D"/>
    <w:rsid w:val="00805829"/>
    <w:rsid w:val="00806479"/>
    <w:rsid w:val="00827496"/>
    <w:rsid w:val="0084389E"/>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D098C"/>
    <w:rsid w:val="008D78E2"/>
    <w:rsid w:val="008E2D5B"/>
    <w:rsid w:val="008E7B11"/>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77EEC"/>
    <w:rsid w:val="00A815E4"/>
    <w:rsid w:val="00A82BA6"/>
    <w:rsid w:val="00A93F45"/>
    <w:rsid w:val="00AA1A20"/>
    <w:rsid w:val="00AA5107"/>
    <w:rsid w:val="00AA5BC0"/>
    <w:rsid w:val="00AB08B6"/>
    <w:rsid w:val="00AB26D1"/>
    <w:rsid w:val="00AC6635"/>
    <w:rsid w:val="00AD4883"/>
    <w:rsid w:val="00AD6089"/>
    <w:rsid w:val="00AE15A6"/>
    <w:rsid w:val="00AF4A9C"/>
    <w:rsid w:val="00B002EF"/>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A2B5A"/>
    <w:rsid w:val="00CA4CEA"/>
    <w:rsid w:val="00CB7BE1"/>
    <w:rsid w:val="00CC358F"/>
    <w:rsid w:val="00CD39D5"/>
    <w:rsid w:val="00CE57BB"/>
    <w:rsid w:val="00CF29C2"/>
    <w:rsid w:val="00D27258"/>
    <w:rsid w:val="00D313F9"/>
    <w:rsid w:val="00D41C1B"/>
    <w:rsid w:val="00D43DB5"/>
    <w:rsid w:val="00D4628D"/>
    <w:rsid w:val="00D524EE"/>
    <w:rsid w:val="00D608B9"/>
    <w:rsid w:val="00D83BBB"/>
    <w:rsid w:val="00D85738"/>
    <w:rsid w:val="00D944E8"/>
    <w:rsid w:val="00DA3405"/>
    <w:rsid w:val="00DC0F5E"/>
    <w:rsid w:val="00DC1981"/>
    <w:rsid w:val="00DD5CCB"/>
    <w:rsid w:val="00DE1291"/>
    <w:rsid w:val="00DE25F4"/>
    <w:rsid w:val="00DE3CE4"/>
    <w:rsid w:val="00DE3FC6"/>
    <w:rsid w:val="00E0225A"/>
    <w:rsid w:val="00E17064"/>
    <w:rsid w:val="00E24479"/>
    <w:rsid w:val="00E608D8"/>
    <w:rsid w:val="00E946EA"/>
    <w:rsid w:val="00E97BCA"/>
    <w:rsid w:val="00EE11CF"/>
    <w:rsid w:val="00EE4895"/>
    <w:rsid w:val="00EE7179"/>
    <w:rsid w:val="00EF5003"/>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687980/0"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CF6A-D3CF-4C0A-B84F-D933BFC7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2023-04-13T05:41:00Z</cp:lastPrinted>
  <dcterms:created xsi:type="dcterms:W3CDTF">2023-04-14T06:07:00Z</dcterms:created>
  <dcterms:modified xsi:type="dcterms:W3CDTF">2023-04-14T06:07:00Z</dcterms:modified>
</cp:coreProperties>
</file>