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 w:val="false"/>
          <w:b w:val="false"/>
          <w:sz w:val="24"/>
          <w:szCs w:val="24"/>
        </w:rPr>
      </w:pPr>
      <w:r>
        <w:rPr>
          <w:rStyle w:val="Style14"/>
          <w:b w:val="false"/>
          <w:sz w:val="24"/>
          <w:szCs w:val="24"/>
        </w:rPr>
        <w:t>Приложение N 7</w:t>
        <w:br/>
        <w:t xml:space="preserve">к </w:t>
      </w:r>
      <w:r>
        <w:fldChar w:fldCharType="begin"/>
      </w:r>
      <w:r>
        <w:rPr>
          <w:sz w:val="24"/>
          <w:szCs w:val="24"/>
        </w:rPr>
        <w:instrText> HYPERLINK "../..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\l "sub_1000"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Порядку</w:t>
      </w:r>
      <w:r>
        <w:rPr>
          <w:sz w:val="24"/>
          <w:szCs w:val="24"/>
        </w:rPr>
        <w:fldChar w:fldCharType="end"/>
      </w:r>
      <w:r>
        <w:rPr>
          <w:rStyle w:val="Style14"/>
          <w:b w:val="false"/>
          <w:sz w:val="24"/>
          <w:szCs w:val="24"/>
        </w:rPr>
        <w:t xml:space="preserve"> разработки и реализации</w:t>
        <w:br/>
        <w:t>муниципальных программ</w:t>
        <w:br/>
      </w:r>
      <w:r>
        <w:rPr>
          <w:sz w:val="24"/>
          <w:szCs w:val="24"/>
        </w:rPr>
        <w:t>Аликовского</w:t>
      </w:r>
      <w:r>
        <w:rPr>
          <w:rStyle w:val="Style14"/>
          <w:b w:val="false"/>
          <w:sz w:val="24"/>
          <w:szCs w:val="24"/>
        </w:rPr>
        <w:t xml:space="preserve"> района</w:t>
      </w:r>
    </w:p>
    <w:p>
      <w:pPr>
        <w:pStyle w:val="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Сведения</w:t>
        <w:br/>
        <w:t>о достижении значений целевых индикаторов и показателей муниципальной программы Аликовского района, подпрограмм муниципальной программы Аликовского района (программ)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8"/>
        <w:gridCol w:w="2018"/>
        <w:gridCol w:w="1333"/>
        <w:gridCol w:w="6"/>
        <w:gridCol w:w="1871"/>
        <w:gridCol w:w="1412"/>
        <w:gridCol w:w="1436"/>
        <w:gridCol w:w="3"/>
        <w:gridCol w:w="1234"/>
        <w:gridCol w:w="32"/>
        <w:gridCol w:w="1994"/>
        <w:gridCol w:w="2"/>
        <w:gridCol w:w="2559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 пп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целевого индика-тора и показа-теля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изме-рения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Значения целевых индикаторов и показателей муниципальной программы Аликовского района, подпрограммы муниципальной программы Аликовского района (программы)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Значения целевых индикаторов и показателей муниципальной программы Аликовского района, подпрограмма муниципальной программы Аликовского района (программы) текущий год (план)</w:t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год, предшест-вующий отчетному</w:t>
            </w:r>
            <w:r>
              <w:fldChar w:fldCharType="begin"/>
            </w:r>
            <w:r>
              <w:rPr>
                <w:b/>
                <w:bCs/>
                <w:rFonts w:cs="Times New Roman" w:ascii="Times New Roman" w:hAnsi="Times New Roman"/>
              </w:rPr>
              <w:instrText> HYPERLINK "../..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\l "sub_8888"</w:instrText>
            </w:r>
            <w:r>
              <w:rPr>
                <w:b/>
                <w:bCs/>
                <w:rFonts w:cs="Times New Roman" w:ascii="Times New Roman" w:hAnsi="Times New Roman"/>
              </w:rPr>
              <w:fldChar w:fldCharType="separate"/>
            </w:r>
            <w:r>
              <w:rPr>
                <w:rFonts w:cs="Times New Roman" w:ascii="Times New Roman" w:hAnsi="Times New Roman"/>
                <w:b/>
                <w:bCs/>
              </w:rPr>
              <w:t>*</w:t>
            </w:r>
            <w:r>
              <w:rPr>
                <w:b/>
                <w:bCs/>
                <w:rFonts w:cs="Times New Roman" w:ascii="Times New Roman" w:hAnsi="Times New Roman"/>
              </w:rPr>
              <w:fldChar w:fldCharType="end"/>
            </w:r>
          </w:p>
        </w:tc>
        <w:tc>
          <w:tcPr>
            <w:tcW w:w="4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отчетный год</w:t>
            </w:r>
          </w:p>
        </w:tc>
        <w:tc>
          <w:tcPr>
            <w:tcW w:w="20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Первона-чальный план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Уточ-ненный план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</w:t>
            </w:r>
          </w:p>
        </w:tc>
        <w:tc>
          <w:tcPr>
            <w:tcW w:w="202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программа Аликовского района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муниципального имущества Аликовского района Чувашской Республики, вовлеченного в хозяйственный оборот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площади земельных участков, находящихся в муниципальной собственности Аликовского района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Аликовского района Чувашской Республики (за исключением земельных участков, изъятых из оборота и ограниченных в обороте)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98,5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98,5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98,5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муниципальной программы Аликовского района "Управление муниципальным имуществом  Аликовского Чувашской Республики"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Уровень актуализации реестра муниципального имущества  Аликовского района Чувашской Республики (нарастающим итогом)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Доля площади земельных участков, в отношении которых зарегистрировано право собственности Аликовского района Чувашской Республики, в общей площади земельных участков, подлежащих регистрации в муниципальную собственность  Аликовского района Чувашской Республики (нарастающим итогом)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процентов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актуализации кадастровой стоимости объектов недвижимости, в том числе земельных участков (нарастающим итогом)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85,0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85,0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85,0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Подпрограмма "Формирование эффективного государственного сектора экономики  Чувашской Республики"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муниципальных унитарных предприятий Аликовского Чувашской Республики, основанных на праве хозяйственного ведения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Администрацией Аликовского сельского поселения утвержден План мероприятий « дорожная карта» по реорганизации муниципального унитарного предприятия «Сельский двор»  Аликовского сельского поселения Аликовского района № 10 от 26.01.2021 г., согласно которой приватизация запланирована на 2025 год.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объектов недвижимого имущества казны Аликовского района Чувашской Республики,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Аликовского Чувашской Республики в отчетном году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</w:t>
            </w: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контроля за эффективным использованием и сохранностью муниципального  имущества Аликовского района Чувашской Республики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85,0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85,0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Аликовского района Чувашской Республики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Аликовского района Чувашской Республики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60,0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неучтенных объектов недвижимого имущества, выявленных по результатам проведения проверок муниципальных учреждений Аликовского района Чувашской Республики, право на которые зарегистрировано, в общем количестве выявленных не учтенных муниципальных учреждений Аликовского района Чувашской Республики объектов недвижимого имущества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  <w:r>
              <w:rPr>
                <w:rFonts w:cs="Times New Roman" w:ascii="Times New Roman" w:hAnsi="Times New Roman"/>
              </w:rPr>
              <w:t>5,0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4</w:t>
            </w:r>
            <w:r>
              <w:rPr>
                <w:rFonts w:cs="Times New Roman" w:ascii="Times New Roman" w:hAnsi="Times New Roman"/>
              </w:rPr>
              <w:t>5,0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12,0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11,0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11,0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21,0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Необходимо активизировать претензионно-исковую работу по взысканию платежей.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506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067"/>
    <w:pPr>
      <w:keepNext w:val="true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35506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355067"/>
    <w:rPr>
      <w:color w:val="106BBE"/>
    </w:rPr>
  </w:style>
  <w:style w:type="character" w:styleId="Style14" w:customStyle="1">
    <w:name w:val="Цветовое выделение"/>
    <w:uiPriority w:val="99"/>
    <w:qFormat/>
    <w:rsid w:val="00355067"/>
    <w:rPr>
      <w:b/>
      <w:bCs w:val="false"/>
      <w:color w:val="000080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 w:customStyle="1">
    <w:name w:val="Нормальный (таблица)"/>
    <w:basedOn w:val="Normal"/>
    <w:next w:val="Normal"/>
    <w:uiPriority w:val="99"/>
    <w:qFormat/>
    <w:rsid w:val="00355067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22" w:customStyle="1">
    <w:name w:val="Прижатый влево"/>
    <w:basedOn w:val="Normal"/>
    <w:next w:val="Normal"/>
    <w:uiPriority w:val="99"/>
    <w:qFormat/>
    <w:rsid w:val="00355067"/>
    <w:pPr/>
    <w:rPr>
      <w:rFonts w:ascii="Arial" w:hAnsi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LibreOffice/7.0.1.2$Windows_x86 LibreOffice_project/7cbcfc562f6eb6708b5ff7d7397325de9e764452</Application>
  <Pages>6</Pages>
  <Words>525</Words>
  <Characters>4017</Characters>
  <CharactersWithSpaces>4442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2020-02-03T13:38:00Z</dcterms:created>
  <dc:creator>Игорь Иванов. Ефимов</dc:creator>
  <dc:description/>
  <dc:language>ru-RU</dc:language>
  <cp:lastModifiedBy/>
  <cp:lastPrinted>2022-03-17T16:04:56Z</cp:lastPrinted>
  <dcterms:modified xsi:type="dcterms:W3CDTF">2022-03-18T14:06:52Z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