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33" w:rsidRDefault="00265933" w:rsidP="00265933">
      <w:pPr>
        <w:pStyle w:val="a3"/>
        <w:spacing w:before="0" w:beforeAutospacing="0" w:after="0" w:afterAutospacing="0" w:line="312" w:lineRule="auto"/>
        <w:jc w:val="center"/>
        <w:rPr>
          <w:rFonts w:ascii="Arial" w:hAnsi="Arial" w:cs="Arial"/>
          <w:b/>
          <w:bCs/>
        </w:rPr>
      </w:pPr>
      <w:r>
        <w:rPr>
          <w:rFonts w:ascii="Arial" w:hAnsi="Arial" w:cs="Arial"/>
          <w:b/>
          <w:bCs/>
        </w:rPr>
        <w:t>КАБИНЕТ МИНИСТРОВ ЧУВАШСКОЙ РЕСПУБЛИКИ</w:t>
      </w:r>
    </w:p>
    <w:p w:rsidR="00265933" w:rsidRDefault="00265933" w:rsidP="00265933">
      <w:pPr>
        <w:pStyle w:val="a3"/>
        <w:spacing w:before="0" w:beforeAutospacing="0" w:after="0" w:afterAutospacing="0" w:line="312" w:lineRule="auto"/>
        <w:jc w:val="both"/>
        <w:rPr>
          <w:rFonts w:ascii="Arial" w:hAnsi="Arial" w:cs="Arial"/>
          <w:b/>
          <w:bCs/>
        </w:rPr>
      </w:pPr>
      <w:r>
        <w:rPr>
          <w:rFonts w:ascii="Arial" w:hAnsi="Arial" w:cs="Arial"/>
          <w:b/>
          <w:bCs/>
        </w:rPr>
        <w:t xml:space="preserve">  </w:t>
      </w:r>
    </w:p>
    <w:p w:rsidR="00265933" w:rsidRDefault="00265933" w:rsidP="00265933">
      <w:pPr>
        <w:pStyle w:val="a3"/>
        <w:spacing w:before="0" w:beforeAutospacing="0" w:after="0" w:afterAutospacing="0" w:line="312" w:lineRule="auto"/>
        <w:jc w:val="center"/>
        <w:rPr>
          <w:rFonts w:ascii="Arial" w:hAnsi="Arial" w:cs="Arial"/>
          <w:b/>
          <w:bCs/>
        </w:rPr>
      </w:pPr>
      <w:r>
        <w:rPr>
          <w:rFonts w:ascii="Arial" w:hAnsi="Arial" w:cs="Arial"/>
          <w:b/>
          <w:bCs/>
        </w:rPr>
        <w:t xml:space="preserve">ПОСТАНОВЛЕНИЕ </w:t>
      </w:r>
    </w:p>
    <w:p w:rsidR="00265933" w:rsidRDefault="00265933" w:rsidP="00265933">
      <w:pPr>
        <w:pStyle w:val="a3"/>
        <w:spacing w:before="0" w:beforeAutospacing="0" w:after="0" w:afterAutospacing="0" w:line="312" w:lineRule="auto"/>
        <w:jc w:val="center"/>
        <w:rPr>
          <w:rFonts w:ascii="Arial" w:hAnsi="Arial" w:cs="Arial"/>
          <w:b/>
          <w:bCs/>
        </w:rPr>
      </w:pPr>
      <w:bookmarkStart w:id="0" w:name="_GoBack"/>
      <w:r>
        <w:rPr>
          <w:rFonts w:ascii="Arial" w:hAnsi="Arial" w:cs="Arial"/>
          <w:b/>
          <w:bCs/>
        </w:rPr>
        <w:t xml:space="preserve">от 28 декабря 2021 г. N 719 </w:t>
      </w:r>
    </w:p>
    <w:bookmarkEnd w:id="0"/>
    <w:p w:rsidR="00265933" w:rsidRDefault="00265933" w:rsidP="00265933">
      <w:pPr>
        <w:pStyle w:val="a3"/>
        <w:spacing w:before="0" w:beforeAutospacing="0" w:after="0" w:afterAutospacing="0" w:line="312" w:lineRule="auto"/>
        <w:jc w:val="both"/>
        <w:rPr>
          <w:rFonts w:ascii="Arial" w:hAnsi="Arial" w:cs="Arial"/>
          <w:b/>
          <w:bCs/>
        </w:rPr>
      </w:pPr>
      <w:r>
        <w:rPr>
          <w:rFonts w:ascii="Arial" w:hAnsi="Arial" w:cs="Arial"/>
          <w:b/>
          <w:bCs/>
        </w:rPr>
        <w:t xml:space="preserve">  </w:t>
      </w:r>
    </w:p>
    <w:p w:rsidR="00265933" w:rsidRDefault="00265933" w:rsidP="00265933">
      <w:pPr>
        <w:pStyle w:val="a3"/>
        <w:spacing w:before="0" w:beforeAutospacing="0" w:after="0" w:afterAutospacing="0" w:line="312" w:lineRule="auto"/>
        <w:jc w:val="center"/>
        <w:rPr>
          <w:rFonts w:ascii="Arial" w:hAnsi="Arial" w:cs="Arial"/>
          <w:b/>
          <w:bCs/>
        </w:rPr>
      </w:pPr>
      <w:r>
        <w:rPr>
          <w:rFonts w:ascii="Arial" w:hAnsi="Arial" w:cs="Arial"/>
          <w:b/>
          <w:bCs/>
        </w:rPr>
        <w:t xml:space="preserve">ОБ УТВЕРЖДЕНИИ ПОРЯДКА ОСУЩЕСТВЛЕНИЯ МИНИСТЕРСТВОМ ФИНАНСОВ </w:t>
      </w:r>
    </w:p>
    <w:p w:rsidR="00265933" w:rsidRDefault="00265933" w:rsidP="00265933">
      <w:pPr>
        <w:pStyle w:val="a3"/>
        <w:spacing w:before="0" w:beforeAutospacing="0" w:after="0" w:afterAutospacing="0" w:line="312" w:lineRule="auto"/>
        <w:jc w:val="center"/>
        <w:rPr>
          <w:rFonts w:ascii="Arial" w:hAnsi="Arial" w:cs="Arial"/>
          <w:b/>
          <w:bCs/>
        </w:rPr>
      </w:pPr>
      <w:r>
        <w:rPr>
          <w:rFonts w:ascii="Arial" w:hAnsi="Arial" w:cs="Arial"/>
          <w:b/>
          <w:bCs/>
        </w:rPr>
        <w:t xml:space="preserve">ЧУВАШСКОЙ РЕСПУБЛИКИ КАЗНАЧЕЙСКОГО СОПРОВОЖДЕНИЯ СРЕДСТВ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ind w:firstLine="540"/>
        <w:jc w:val="both"/>
      </w:pPr>
      <w:r>
        <w:t xml:space="preserve">В соответствии с пунктом 5 статьи 242.23 Бюджетного кодекса Российской Федерации, постановлением Правительства Российской Федерации от 1 декабря 2021 г.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Кабинет Министров Чувашской Республики постановляет: </w:t>
      </w:r>
    </w:p>
    <w:p w:rsidR="00265933" w:rsidRDefault="00265933" w:rsidP="00265933">
      <w:pPr>
        <w:pStyle w:val="a3"/>
        <w:spacing w:before="168" w:beforeAutospacing="0" w:after="0" w:afterAutospacing="0" w:line="288" w:lineRule="atLeast"/>
        <w:ind w:firstLine="540"/>
        <w:jc w:val="both"/>
      </w:pPr>
      <w:r>
        <w:t xml:space="preserve">1. Утвердить прилагаемый Порядок осуществления Министерством финансов Чувашской Республики казначейского сопровождения средств. </w:t>
      </w:r>
    </w:p>
    <w:p w:rsidR="00265933" w:rsidRDefault="00265933" w:rsidP="00265933">
      <w:pPr>
        <w:pStyle w:val="a3"/>
        <w:spacing w:before="168" w:beforeAutospacing="0" w:after="0" w:afterAutospacing="0" w:line="288" w:lineRule="atLeast"/>
        <w:ind w:firstLine="540"/>
        <w:jc w:val="both"/>
      </w:pPr>
      <w:r>
        <w:t xml:space="preserve">2. Настоящее постановление вступает в силу с 1 января 2022 года.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jc w:val="right"/>
      </w:pPr>
      <w:r>
        <w:t xml:space="preserve">Председатель Кабинета Министров </w:t>
      </w:r>
    </w:p>
    <w:p w:rsidR="00265933" w:rsidRDefault="00265933" w:rsidP="00265933">
      <w:pPr>
        <w:pStyle w:val="a3"/>
        <w:spacing w:before="0" w:beforeAutospacing="0" w:after="0" w:afterAutospacing="0" w:line="288" w:lineRule="atLeast"/>
        <w:jc w:val="right"/>
      </w:pPr>
      <w:r>
        <w:t xml:space="preserve">Чувашской Республики </w:t>
      </w:r>
    </w:p>
    <w:p w:rsidR="00265933" w:rsidRDefault="00265933" w:rsidP="00265933">
      <w:pPr>
        <w:pStyle w:val="a3"/>
        <w:spacing w:before="0" w:beforeAutospacing="0" w:after="0" w:afterAutospacing="0" w:line="288" w:lineRule="atLeast"/>
        <w:jc w:val="right"/>
      </w:pPr>
      <w:r>
        <w:t xml:space="preserve">О.НИКОЛАЕВ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jc w:val="right"/>
      </w:pPr>
      <w:r>
        <w:t xml:space="preserve">Утвержден </w:t>
      </w:r>
    </w:p>
    <w:p w:rsidR="00265933" w:rsidRDefault="00265933" w:rsidP="00265933">
      <w:pPr>
        <w:pStyle w:val="a3"/>
        <w:spacing w:before="0" w:beforeAutospacing="0" w:after="0" w:afterAutospacing="0" w:line="288" w:lineRule="atLeast"/>
        <w:jc w:val="right"/>
      </w:pPr>
      <w:r>
        <w:t xml:space="preserve">постановлением </w:t>
      </w:r>
    </w:p>
    <w:p w:rsidR="00265933" w:rsidRDefault="00265933" w:rsidP="00265933">
      <w:pPr>
        <w:pStyle w:val="a3"/>
        <w:spacing w:before="0" w:beforeAutospacing="0" w:after="0" w:afterAutospacing="0" w:line="288" w:lineRule="atLeast"/>
        <w:jc w:val="right"/>
      </w:pPr>
      <w:r>
        <w:t xml:space="preserve">Кабинета Министров </w:t>
      </w:r>
    </w:p>
    <w:p w:rsidR="00265933" w:rsidRDefault="00265933" w:rsidP="00265933">
      <w:pPr>
        <w:pStyle w:val="a3"/>
        <w:spacing w:before="0" w:beforeAutospacing="0" w:after="0" w:afterAutospacing="0" w:line="288" w:lineRule="atLeast"/>
        <w:jc w:val="right"/>
      </w:pPr>
      <w:r>
        <w:t xml:space="preserve">Чувашской Республики </w:t>
      </w:r>
    </w:p>
    <w:p w:rsidR="00265933" w:rsidRDefault="00265933" w:rsidP="00265933">
      <w:pPr>
        <w:pStyle w:val="a3"/>
        <w:spacing w:before="0" w:beforeAutospacing="0" w:after="0" w:afterAutospacing="0" w:line="288" w:lineRule="atLeast"/>
        <w:jc w:val="right"/>
      </w:pPr>
      <w:r>
        <w:t xml:space="preserve">от 28.12.2021 N 719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312" w:lineRule="auto"/>
        <w:jc w:val="center"/>
        <w:rPr>
          <w:rFonts w:ascii="Arial" w:hAnsi="Arial" w:cs="Arial"/>
          <w:b/>
          <w:bCs/>
        </w:rPr>
      </w:pPr>
      <w:r>
        <w:rPr>
          <w:rFonts w:ascii="Arial" w:hAnsi="Arial" w:cs="Arial"/>
          <w:b/>
          <w:bCs/>
        </w:rPr>
        <w:t xml:space="preserve">ПОРЯДОК </w:t>
      </w:r>
    </w:p>
    <w:p w:rsidR="00265933" w:rsidRDefault="00265933" w:rsidP="00265933">
      <w:pPr>
        <w:pStyle w:val="a3"/>
        <w:spacing w:before="0" w:beforeAutospacing="0" w:after="0" w:afterAutospacing="0" w:line="312" w:lineRule="auto"/>
        <w:jc w:val="center"/>
        <w:rPr>
          <w:rFonts w:ascii="Arial" w:hAnsi="Arial" w:cs="Arial"/>
          <w:b/>
          <w:bCs/>
        </w:rPr>
      </w:pPr>
      <w:r>
        <w:rPr>
          <w:rFonts w:ascii="Arial" w:hAnsi="Arial" w:cs="Arial"/>
          <w:b/>
          <w:bCs/>
        </w:rPr>
        <w:t xml:space="preserve">ОСУЩЕСТВЛЕНИЯ МИНИСТЕРСТВОМ ФИНАНСОВ ЧУВАШСКОЙ РЕСПУБЛИКИ </w:t>
      </w:r>
    </w:p>
    <w:p w:rsidR="00265933" w:rsidRDefault="00265933" w:rsidP="00265933">
      <w:pPr>
        <w:pStyle w:val="a3"/>
        <w:spacing w:before="0" w:beforeAutospacing="0" w:after="0" w:afterAutospacing="0" w:line="312" w:lineRule="auto"/>
        <w:jc w:val="center"/>
        <w:rPr>
          <w:rFonts w:ascii="Arial" w:hAnsi="Arial" w:cs="Arial"/>
          <w:b/>
          <w:bCs/>
        </w:rPr>
      </w:pPr>
      <w:r>
        <w:rPr>
          <w:rFonts w:ascii="Arial" w:hAnsi="Arial" w:cs="Arial"/>
          <w:b/>
          <w:bCs/>
        </w:rPr>
        <w:t xml:space="preserve">КАЗНАЧЕЙСКОГО СОПРОВОЖДЕНИЯ СРЕДСТВ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jc w:val="center"/>
      </w:pPr>
      <w:r>
        <w:rPr>
          <w:rFonts w:ascii="Arial" w:hAnsi="Arial" w:cs="Arial"/>
          <w:b/>
          <w:bCs/>
        </w:rPr>
        <w:t>I. Общие положения</w:t>
      </w:r>
      <w:r>
        <w:t xml:space="preserve">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ind w:firstLine="540"/>
        <w:jc w:val="both"/>
      </w:pPr>
      <w:r>
        <w:t xml:space="preserve">1. </w:t>
      </w:r>
      <w:proofErr w:type="gramStart"/>
      <w:r>
        <w:t xml:space="preserve">Настоящий Порядок устанавливает механизм осуществления Министерством финансов Чувашской Республики (далее - Минфин Чувашии) казначейского сопровождения средств, определенных законом Чувашской Республики о республиканском бюджете Чувашской Республики на текущий финансовый год и плановый период в соответствии со статьей 242.26 Бюджетного кодекса Российской Федерации, получаемых участниками казначейского сопровождения на основании </w:t>
      </w:r>
      <w:r>
        <w:lastRenderedPageBreak/>
        <w:t>положений, аналогичных положениям, установленным пунктом 2 статьи 242.23 Бюджетного кодекса Российской Федерации (далее - целевые</w:t>
      </w:r>
      <w:proofErr w:type="gramEnd"/>
      <w:r>
        <w:t xml:space="preserve"> средства): </w:t>
      </w:r>
    </w:p>
    <w:p w:rsidR="00265933" w:rsidRDefault="00265933" w:rsidP="00265933">
      <w:pPr>
        <w:pStyle w:val="a3"/>
        <w:spacing w:before="168" w:beforeAutospacing="0" w:after="0" w:afterAutospacing="0" w:line="288" w:lineRule="atLeast"/>
        <w:ind w:firstLine="540"/>
        <w:jc w:val="both"/>
      </w:pPr>
      <w:r>
        <w:t xml:space="preserve">а) государственных контрактов о поставке товаров, выполнении работ, оказании услуг (далее - государственный контракт); </w:t>
      </w:r>
    </w:p>
    <w:p w:rsidR="00265933" w:rsidRDefault="00265933" w:rsidP="00265933">
      <w:pPr>
        <w:pStyle w:val="a3"/>
        <w:spacing w:before="168" w:beforeAutospacing="0" w:after="0" w:afterAutospacing="0" w:line="288" w:lineRule="atLeast"/>
        <w:ind w:firstLine="540"/>
        <w:jc w:val="both"/>
      </w:pPr>
      <w:r>
        <w:t xml:space="preserve">б) договоров (соглашений) о предоставлении субсидий, договоров о предоставлении бюджетных инвестиций в соответствии со статьей 80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w:t>
      </w:r>
      <w:proofErr w:type="gramStart"/>
      <w:r>
        <w:t>обеспечения</w:t>
      </w:r>
      <w:proofErr w:type="gramEnd"/>
      <w:r>
        <w:t xml:space="preserve"> исполнения которых являются субсидии и бюджетные инвестиции, указанные в настоящем подпункте (далее - договор (соглашение); </w:t>
      </w:r>
    </w:p>
    <w:p w:rsidR="00265933" w:rsidRDefault="00265933" w:rsidP="00265933">
      <w:pPr>
        <w:pStyle w:val="a3"/>
        <w:spacing w:before="168" w:beforeAutospacing="0" w:after="0" w:afterAutospacing="0" w:line="288" w:lineRule="atLeast"/>
        <w:ind w:firstLine="540"/>
        <w:jc w:val="both"/>
      </w:pPr>
      <w:proofErr w:type="gramStart"/>
      <w:r>
        <w:t xml:space="preserve">в)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указанные в подпунктах "а" и "б" настоящего пункта (далее - контракт (договор). </w:t>
      </w:r>
      <w:proofErr w:type="gramEnd"/>
    </w:p>
    <w:p w:rsidR="00265933" w:rsidRDefault="00265933" w:rsidP="00265933">
      <w:pPr>
        <w:pStyle w:val="a3"/>
        <w:spacing w:before="168" w:beforeAutospacing="0" w:after="0" w:afterAutospacing="0" w:line="288" w:lineRule="atLeast"/>
        <w:ind w:firstLine="540"/>
        <w:jc w:val="both"/>
      </w:pPr>
      <w:r>
        <w:t xml:space="preserve">2. </w:t>
      </w:r>
      <w:proofErr w:type="gramStart"/>
      <w:r>
        <w:t>Операции с целевыми средствами участника казначейского сопровождения осуществляются в порядке, установленном Минфином Чувашии, на казначейском счете, предусмотренном подпунктом 6.1 пункта 1 статьи 242.14 Бюджетного кодекса Российской Федерации, и отражаются на аналитических разделах, открываемых в Минфине Чувашии по каждому государственному контракту, договору (соглашению), контракту (договору), на лицевом счете участника казначейского сопровождения, определенном пунктом 7.1 статьи 220.1 Бюджетного кодекса Российской Федерации (далее</w:t>
      </w:r>
      <w:proofErr w:type="gramEnd"/>
      <w:r>
        <w:t xml:space="preserve"> - лицевой счет). </w:t>
      </w:r>
    </w:p>
    <w:p w:rsidR="00265933" w:rsidRDefault="00265933" w:rsidP="00265933">
      <w:pPr>
        <w:pStyle w:val="a3"/>
        <w:spacing w:before="168" w:beforeAutospacing="0" w:after="0" w:afterAutospacing="0" w:line="288" w:lineRule="atLeast"/>
        <w:ind w:firstLine="540"/>
        <w:jc w:val="both"/>
      </w:pPr>
      <w:proofErr w:type="gramStart"/>
      <w:r>
        <w:t xml:space="preserve">Участникам казначейского сопровождения открываются лицевые счета в Минфине Чувашии в порядке, утвержденном Минфином Чувашии в соответствии с общими требованиями, установленными Федеральным казначейством согласно пункту 9 статьи 220.1 Бюджетного кодекса (далее - лицевой счет), с соблюдением участниками казначейского сопровождения условий ведения и использования лицевого счета (режима лицевого счета), указанного в пункте 3 статьи 242.23 Бюджетного кодекса Российской Федерации. </w:t>
      </w:r>
      <w:proofErr w:type="gramEnd"/>
    </w:p>
    <w:p w:rsidR="00265933" w:rsidRDefault="00265933" w:rsidP="00265933">
      <w:pPr>
        <w:pStyle w:val="a3"/>
        <w:spacing w:before="168" w:beforeAutospacing="0" w:after="0" w:afterAutospacing="0" w:line="288" w:lineRule="atLeast"/>
        <w:ind w:firstLine="540"/>
        <w:jc w:val="both"/>
      </w:pPr>
      <w:r>
        <w:t xml:space="preserve">Условия ведения и использования лицевого счета (режим лицевого счета), на котором осуществляются операции, указанные в абзаце втором настоящего пункта, определяются разделом II настоящего Порядка. </w:t>
      </w:r>
    </w:p>
    <w:p w:rsidR="00265933" w:rsidRDefault="00265933" w:rsidP="00265933">
      <w:pPr>
        <w:pStyle w:val="a3"/>
        <w:spacing w:before="168" w:beforeAutospacing="0" w:after="0" w:afterAutospacing="0" w:line="288" w:lineRule="atLeast"/>
        <w:ind w:firstLine="540"/>
        <w:jc w:val="both"/>
      </w:pPr>
      <w:r>
        <w:t xml:space="preserve">3. В соответствии с законодательством Российской Федерации Управление Федерального казначейства по Чувашской Республике в порядке, установленном Правительством Российской Федерации в соответствии со статьей 242.13-1 Бюджетного кодекса Российской Федерации, осуществляет проведение бюджетного мониторинга при открытии лицевых счетов и осуществлении операций на указанных лицевых счетах. </w:t>
      </w:r>
    </w:p>
    <w:p w:rsidR="00265933" w:rsidRDefault="00265933" w:rsidP="00265933">
      <w:pPr>
        <w:pStyle w:val="a3"/>
        <w:spacing w:before="168" w:beforeAutospacing="0" w:after="0" w:afterAutospacing="0" w:line="288" w:lineRule="atLeast"/>
        <w:ind w:firstLine="540"/>
        <w:jc w:val="both"/>
      </w:pPr>
      <w:r>
        <w:t xml:space="preserve">4. Операции с целевыми средствами на лицевых счетах проводятся после осуществления Минфином Чувашии санкционирования операций в порядке, установленном Минфином Чувашии в соответствии с общими требованиями, установленными Правительством Российской Федерации (далее - порядок санкционирования). </w:t>
      </w:r>
    </w:p>
    <w:p w:rsidR="00265933" w:rsidRDefault="00265933" w:rsidP="00265933">
      <w:pPr>
        <w:pStyle w:val="a3"/>
        <w:spacing w:before="168" w:beforeAutospacing="0" w:after="0" w:afterAutospacing="0" w:line="288" w:lineRule="atLeast"/>
        <w:ind w:firstLine="540"/>
        <w:jc w:val="both"/>
      </w:pPr>
      <w:r>
        <w:t xml:space="preserve">5. </w:t>
      </w:r>
      <w:proofErr w:type="gramStart"/>
      <w:r>
        <w:t xml:space="preserve">Казначейское сопровождение целевых средств, предоставляемых на основании государственных контрактов, договоров (соглашений), контрактов (договоров),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w:t>
      </w:r>
      <w:r>
        <w:lastRenderedPageBreak/>
        <w:t xml:space="preserve">ограниченного доступа (далее - сведения, составляющие государственную тайну),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 </w:t>
      </w:r>
      <w:proofErr w:type="gramEnd"/>
    </w:p>
    <w:p w:rsidR="00265933" w:rsidRDefault="00265933" w:rsidP="00265933">
      <w:pPr>
        <w:pStyle w:val="a3"/>
        <w:spacing w:before="168" w:beforeAutospacing="0" w:after="0" w:afterAutospacing="0" w:line="288" w:lineRule="atLeast"/>
        <w:ind w:firstLine="540"/>
        <w:jc w:val="both"/>
      </w:pPr>
      <w:r>
        <w:t xml:space="preserve">6. </w:t>
      </w:r>
      <w:proofErr w:type="gramStart"/>
      <w:r>
        <w:t>При казначейском сопровождении обмен документами между Минфином Чувашии, получателем средств республиканского бюджета Чувашской Республики, до которого доведены лимиты бюджетных обязательств на предоставление субсидий или бюджетных инвестиций, на заключение государственных контрактов (далее - получатель бюджетных средств),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получателя бюджетных средств, государственного заказчика или участника казначейского сопровождения (далее</w:t>
      </w:r>
      <w:proofErr w:type="gramEnd"/>
      <w:r>
        <w:t xml:space="preserve"> - электронная подпись). </w:t>
      </w:r>
    </w:p>
    <w:p w:rsidR="00265933" w:rsidRDefault="00265933" w:rsidP="00265933">
      <w:pPr>
        <w:pStyle w:val="a3"/>
        <w:spacing w:before="168" w:beforeAutospacing="0" w:after="0" w:afterAutospacing="0" w:line="288" w:lineRule="atLeast"/>
        <w:ind w:firstLine="540"/>
        <w:jc w:val="both"/>
      </w:pPr>
      <w:r>
        <w:t xml:space="preserve">В случае обмена документами, содержащими сведения, составляющие государственную тайну,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 </w:t>
      </w:r>
    </w:p>
    <w:p w:rsidR="00265933" w:rsidRDefault="00265933" w:rsidP="00265933">
      <w:pPr>
        <w:pStyle w:val="a3"/>
        <w:spacing w:before="168" w:beforeAutospacing="0" w:after="0" w:afterAutospacing="0" w:line="288" w:lineRule="atLeast"/>
        <w:ind w:firstLine="540"/>
        <w:jc w:val="both"/>
      </w:pPr>
      <w:r>
        <w:t xml:space="preserve">Представление и хранение документов, предусмотренных настоящим Порядком, содержащих сведения, составляющие государственную тайну, осуществляются с соблюдением требований, установленных законодательством Российской Федерации о защите государственной и иной охраняемой законом тайны. </w:t>
      </w:r>
    </w:p>
    <w:p w:rsidR="00265933" w:rsidRDefault="00265933" w:rsidP="00265933">
      <w:pPr>
        <w:pStyle w:val="a3"/>
        <w:spacing w:before="168" w:beforeAutospacing="0" w:after="0" w:afterAutospacing="0" w:line="288" w:lineRule="atLeast"/>
        <w:ind w:firstLine="540"/>
        <w:jc w:val="both"/>
      </w:pPr>
      <w:r>
        <w:t xml:space="preserve">7. </w:t>
      </w:r>
      <w:proofErr w:type="gramStart"/>
      <w:r>
        <w:t>Минфин Чувашии ежедневно (в рабочие дни) предоставляет информацию о государственных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(далее - система "Электронный бюджет"), оператором которой является Федеральное казначейство, либо Минфин</w:t>
      </w:r>
      <w:proofErr w:type="gramEnd"/>
      <w:r>
        <w:t xml:space="preserve"> Чувашии использует подсистему ведения нормативной справочной информации и подсистему управления расходами системы "Электронный бюджет", оператором которых является Федеральное казначейство, для открытия лицевых счетов участникам казначейского сопровождения и отражения операций по зачислению и списанию целевых средств на указанных лицевых счетах. </w:t>
      </w:r>
    </w:p>
    <w:p w:rsidR="00265933" w:rsidRDefault="00265933" w:rsidP="00265933">
      <w:pPr>
        <w:pStyle w:val="a3"/>
        <w:spacing w:before="168" w:beforeAutospacing="0" w:after="0" w:afterAutospacing="0" w:line="288" w:lineRule="atLeast"/>
        <w:ind w:firstLine="540"/>
        <w:jc w:val="both"/>
      </w:pPr>
      <w:r>
        <w:t xml:space="preserve">8. </w:t>
      </w:r>
      <w:proofErr w:type="gramStart"/>
      <w:r>
        <w:t xml:space="preserve">В случае если федеральными законами или решениями Правительства Российской Федерации, предусмотренными подпунктом 2 пункта 1 статьи 242.26 Бюджетного кодекса Российской Федерации, установлены требования о казначейском сопровождении целевых средств, предоставляемых на основании концессионных соглашений, соглашений о государственно-частном партнерстве, положения настоящего Порядка распространяются и на договоры (соглашения), источником финансового обеспечения которых являются указанные соглашения. </w:t>
      </w:r>
      <w:proofErr w:type="gramEnd"/>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jc w:val="center"/>
      </w:pPr>
      <w:r>
        <w:rPr>
          <w:rFonts w:ascii="Arial" w:hAnsi="Arial" w:cs="Arial"/>
          <w:b/>
          <w:bCs/>
        </w:rPr>
        <w:t>II. Условия ведения и использования лицевого счета</w:t>
      </w:r>
      <w:r>
        <w:t xml:space="preserve"> </w:t>
      </w:r>
    </w:p>
    <w:p w:rsidR="00265933" w:rsidRDefault="00265933" w:rsidP="00265933">
      <w:pPr>
        <w:pStyle w:val="a3"/>
        <w:spacing w:before="0" w:beforeAutospacing="0" w:after="0" w:afterAutospacing="0"/>
        <w:jc w:val="center"/>
      </w:pPr>
      <w:r>
        <w:rPr>
          <w:rFonts w:ascii="Arial" w:hAnsi="Arial" w:cs="Arial"/>
          <w:b/>
          <w:bCs/>
        </w:rPr>
        <w:t>(режим лицевого счета)</w:t>
      </w:r>
      <w:r>
        <w:t xml:space="preserve"> </w:t>
      </w:r>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ind w:firstLine="540"/>
        <w:jc w:val="both"/>
      </w:pPr>
      <w:r>
        <w:t xml:space="preserve">9. При казначейском сопровождении ведение и использование лицевого счета (режим лицевого счета), предусмотренные настоящим пунктом в дополнение к условиям, установленным пунктом 3 статьи 242.23 Бюджетного кодекса Российской Федерации, </w:t>
      </w:r>
      <w:r>
        <w:lastRenderedPageBreak/>
        <w:t xml:space="preserve">предусматривают соблюдение условий, содержащихся в государственных контрактах, договорах (соглашениях), контрактах (договорах): </w:t>
      </w:r>
    </w:p>
    <w:p w:rsidR="00265933" w:rsidRDefault="00265933" w:rsidP="00265933">
      <w:pPr>
        <w:pStyle w:val="a3"/>
        <w:spacing w:before="168" w:beforeAutospacing="0" w:after="0" w:afterAutospacing="0" w:line="288" w:lineRule="atLeast"/>
        <w:ind w:firstLine="540"/>
        <w:jc w:val="both"/>
      </w:pPr>
      <w:proofErr w:type="gramStart"/>
      <w:r>
        <w:t xml:space="preserve">а) о запрете осуществления операций на лицевом счете и об отказе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 </w:t>
      </w:r>
      <w:proofErr w:type="gramEnd"/>
    </w:p>
    <w:p w:rsidR="00265933" w:rsidRDefault="00265933" w:rsidP="00265933">
      <w:pPr>
        <w:pStyle w:val="a3"/>
        <w:spacing w:before="168" w:beforeAutospacing="0" w:after="0" w:afterAutospacing="0" w:line="288" w:lineRule="atLeast"/>
        <w:ind w:firstLine="540"/>
        <w:jc w:val="both"/>
      </w:pPr>
      <w:r>
        <w:t xml:space="preserve">б)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Минфин Чувашии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t>содержащими</w:t>
      </w:r>
      <w:proofErr w:type="gramEnd"/>
      <w: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w:t>
      </w:r>
      <w:proofErr w:type="gramStart"/>
      <w:r>
        <w:t>предоставлении</w:t>
      </w:r>
      <w:proofErr w:type="gramEnd"/>
      <w:r>
        <w:t xml:space="preserve"> целевых средств; </w:t>
      </w:r>
    </w:p>
    <w:p w:rsidR="00265933" w:rsidRDefault="00265933" w:rsidP="00265933">
      <w:pPr>
        <w:pStyle w:val="a3"/>
        <w:spacing w:before="168" w:beforeAutospacing="0" w:after="0" w:afterAutospacing="0" w:line="288" w:lineRule="atLeast"/>
        <w:ind w:firstLine="540"/>
        <w:jc w:val="both"/>
      </w:pPr>
      <w:r>
        <w:t xml:space="preserve">в) о проведении операций с целевыми средствами, отраженными на лицевых счетах, после осуществления Минфином Чувашии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документы-основания); </w:t>
      </w:r>
    </w:p>
    <w:p w:rsidR="00265933" w:rsidRDefault="00265933" w:rsidP="00265933">
      <w:pPr>
        <w:pStyle w:val="a3"/>
        <w:spacing w:before="168" w:beforeAutospacing="0" w:after="0" w:afterAutospacing="0" w:line="288" w:lineRule="atLeast"/>
        <w:ind w:firstLine="540"/>
        <w:jc w:val="both"/>
      </w:pPr>
      <w:proofErr w:type="gramStart"/>
      <w:r>
        <w:t>г)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государственном контракте, договоре (соглашении), контракте (договоре), а также в документах-основаниях идентификатора государственного контракта, договора (соглашения), сформированного в соответствии с порядком, предусмотренным подпунктом 3 пункта 2 статьи 242.23 Бюджетного кодекса Российской Федерации.</w:t>
      </w:r>
      <w:proofErr w:type="gramEnd"/>
      <w:r>
        <w:t xml:space="preserve"> </w:t>
      </w:r>
      <w:proofErr w:type="gramStart"/>
      <w:r>
        <w:t xml:space="preserve">В представленных участником казначейского сопровождения в Минфин Чувашии платежных документах для оплаты государственных контрактов, договоров (соглашений), контрактов (договоров), содержащих сведения, составляющие государственную тайну, идентификатор государственного контракта, договора (соглашения) не указывается; </w:t>
      </w:r>
      <w:proofErr w:type="gramEnd"/>
    </w:p>
    <w:p w:rsidR="00265933" w:rsidRDefault="00265933" w:rsidP="00265933">
      <w:pPr>
        <w:pStyle w:val="a3"/>
        <w:spacing w:before="168" w:beforeAutospacing="0" w:after="0" w:afterAutospacing="0" w:line="288" w:lineRule="atLeast"/>
        <w:ind w:firstLine="540"/>
        <w:jc w:val="both"/>
      </w:pPr>
      <w:r>
        <w:t xml:space="preserve">д) о ведении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государственному контракту, договору (соглашению), контракту (договору); </w:t>
      </w:r>
    </w:p>
    <w:p w:rsidR="00265933" w:rsidRDefault="00265933" w:rsidP="00265933">
      <w:pPr>
        <w:pStyle w:val="a3"/>
        <w:spacing w:before="168" w:beforeAutospacing="0" w:after="0" w:afterAutospacing="0" w:line="288" w:lineRule="atLeast"/>
        <w:ind w:firstLine="540"/>
        <w:jc w:val="both"/>
      </w:pPr>
      <w:proofErr w:type="gramStart"/>
      <w:r>
        <w:t xml:space="preserve">е)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государственного контракта, договора (соглашения), контракта (договора), в соответствии с порядком санкционирования. </w:t>
      </w:r>
      <w:proofErr w:type="gramEnd"/>
    </w:p>
    <w:p w:rsidR="00265933" w:rsidRDefault="00265933" w:rsidP="00265933">
      <w:pPr>
        <w:pStyle w:val="a3"/>
        <w:spacing w:before="0" w:beforeAutospacing="0" w:after="0" w:afterAutospacing="0" w:line="288" w:lineRule="atLeast"/>
        <w:jc w:val="both"/>
      </w:pPr>
      <w:r>
        <w:t xml:space="preserve">  </w:t>
      </w:r>
    </w:p>
    <w:p w:rsidR="00265933" w:rsidRDefault="00265933" w:rsidP="00265933">
      <w:pPr>
        <w:pStyle w:val="a3"/>
        <w:spacing w:before="0" w:beforeAutospacing="0" w:after="0" w:afterAutospacing="0" w:line="288" w:lineRule="atLeast"/>
        <w:jc w:val="both"/>
      </w:pPr>
      <w:r>
        <w:t xml:space="preserve">  </w:t>
      </w:r>
    </w:p>
    <w:p w:rsidR="000E74CA" w:rsidRDefault="000E74CA"/>
    <w:sectPr w:rsidR="000E7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9E6"/>
    <w:rsid w:val="000E74CA"/>
    <w:rsid w:val="00265933"/>
    <w:rsid w:val="004C0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9439</Characters>
  <Application>Microsoft Office Word</Application>
  <DocSecurity>0</DocSecurity>
  <Lines>78</Lines>
  <Paragraphs>22</Paragraphs>
  <ScaleCrop>false</ScaleCrop>
  <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Надежда Николаевна</dc:creator>
  <cp:keywords/>
  <dc:description/>
  <cp:lastModifiedBy>Николаева Надежда Николаевна</cp:lastModifiedBy>
  <cp:revision>2</cp:revision>
  <dcterms:created xsi:type="dcterms:W3CDTF">2025-02-13T13:47:00Z</dcterms:created>
  <dcterms:modified xsi:type="dcterms:W3CDTF">2025-02-13T13:47:00Z</dcterms:modified>
</cp:coreProperties>
</file>