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8A" w:rsidRPr="00305F8A" w:rsidRDefault="00305F8A" w:rsidP="00305F8A">
      <w:pPr>
        <w:spacing w:after="150" w:line="510" w:lineRule="atLeast"/>
        <w:outlineLvl w:val="0"/>
        <w:rPr>
          <w:rFonts w:ascii="Times New Roman" w:eastAsia="Times New Roman" w:hAnsi="Times New Roman" w:cs="Times New Roman"/>
          <w:color w:val="262626"/>
          <w:kern w:val="36"/>
          <w:sz w:val="45"/>
          <w:szCs w:val="45"/>
          <w:lang w:eastAsia="ru-RU"/>
        </w:rPr>
      </w:pPr>
      <w:r w:rsidRPr="00305F8A">
        <w:rPr>
          <w:rFonts w:ascii="Times New Roman" w:eastAsia="Times New Roman" w:hAnsi="Times New Roman" w:cs="Times New Roman"/>
          <w:color w:val="262626"/>
          <w:kern w:val="36"/>
          <w:sz w:val="45"/>
          <w:szCs w:val="45"/>
          <w:lang w:eastAsia="ru-RU"/>
        </w:rPr>
        <w:t>Оценка качества финансового менеджмента</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В соответствии с постановлением администрации города Алатыря от 14.03.2016 № 191 «Об утверждении Порядка оценки качества финансового менеджмента главных распорядителей средств бюджета города Алатыря», финансовым отделом администрации города Алатыря была проведена оценка качества финансового менеджмента главных распорядителей средств бюджета города Алатыря за 202</w:t>
      </w:r>
      <w:r w:rsidR="007157AE">
        <w:rPr>
          <w:rFonts w:ascii="Times New Roman" w:eastAsia="Times New Roman" w:hAnsi="Times New Roman" w:cs="Times New Roman"/>
          <w:color w:val="262626"/>
          <w:sz w:val="24"/>
          <w:szCs w:val="24"/>
          <w:lang w:eastAsia="ru-RU"/>
        </w:rPr>
        <w:t>2</w:t>
      </w:r>
      <w:r w:rsidRPr="00305F8A">
        <w:rPr>
          <w:rFonts w:ascii="Times New Roman" w:eastAsia="Times New Roman" w:hAnsi="Times New Roman" w:cs="Times New Roman"/>
          <w:color w:val="262626"/>
          <w:sz w:val="24"/>
          <w:szCs w:val="24"/>
          <w:lang w:eastAsia="ru-RU"/>
        </w:rPr>
        <w:t xml:space="preserve"> год.</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В качестве исходных данных для проведения оценки  качества финансового менеджмента главных распорядителей средств бюджета города Алатыря использованы:</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показатели, утвержденные решениями Собрания депутатов города Алатыря о бюджете города Алатыря на 202</w:t>
      </w:r>
      <w:r w:rsidR="007157AE">
        <w:rPr>
          <w:rFonts w:ascii="Times New Roman" w:eastAsia="Times New Roman" w:hAnsi="Times New Roman" w:cs="Times New Roman"/>
          <w:color w:val="262626"/>
          <w:sz w:val="24"/>
          <w:szCs w:val="24"/>
          <w:lang w:eastAsia="ru-RU"/>
        </w:rPr>
        <w:t>2</w:t>
      </w:r>
      <w:r w:rsidRPr="00305F8A">
        <w:rPr>
          <w:rFonts w:ascii="Times New Roman" w:eastAsia="Times New Roman" w:hAnsi="Times New Roman" w:cs="Times New Roman"/>
          <w:color w:val="262626"/>
          <w:sz w:val="24"/>
          <w:szCs w:val="24"/>
          <w:lang w:eastAsia="ru-RU"/>
        </w:rPr>
        <w:t xml:space="preserve"> год (с учетом изменений);</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данные годовой бюджетной отчетности за 202</w:t>
      </w:r>
      <w:r w:rsidR="007157AE">
        <w:rPr>
          <w:rFonts w:ascii="Times New Roman" w:eastAsia="Times New Roman" w:hAnsi="Times New Roman" w:cs="Times New Roman"/>
          <w:color w:val="262626"/>
          <w:sz w:val="24"/>
          <w:szCs w:val="24"/>
          <w:lang w:eastAsia="ru-RU"/>
        </w:rPr>
        <w:t xml:space="preserve">2 </w:t>
      </w:r>
      <w:r w:rsidRPr="00305F8A">
        <w:rPr>
          <w:rFonts w:ascii="Times New Roman" w:eastAsia="Times New Roman" w:hAnsi="Times New Roman" w:cs="Times New Roman"/>
          <w:color w:val="262626"/>
          <w:sz w:val="24"/>
          <w:szCs w:val="24"/>
          <w:lang w:eastAsia="ru-RU"/>
        </w:rPr>
        <w:t>год;</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данные, характеризующие качество бюджетного планирования главных распорядителей бюджетных средств;</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 данные результатов внешнего и внутреннего финансового контроля;</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нормативно-правовые акты города Алатыря и главных распорядителей средств бюджета города Алатыря.</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Оценка качества финансового менеджмента 8 главных распорядителей средств бюджета города Алатыря (далее - ГРБС) проведена в целях:</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  определения текущего уровня качества финансового менеджмента ГРБС;</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выявления недостатков в деятельности ГРБС по управлению средствами бюджета города Алатыря с последующим устранением причин их появления;</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  оценки среднего уровня качества финансового менеджмента ГРБС;</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формирования по результатам мониторинга показателей качества финансового менеджмента сводного рейтинга ГРБС и распространение лучшего опыта управления средствами бюджета города Алатыря среди ГРБС.</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Оценка качества финансового менеджмента  проводилась по 7 направлениям:</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1) экспертиза документов, представляемых ГРБС для формирования бюджета города Алатыря на 202</w:t>
      </w:r>
      <w:r w:rsidR="007157AE">
        <w:rPr>
          <w:rFonts w:ascii="Times New Roman" w:eastAsia="Times New Roman" w:hAnsi="Times New Roman" w:cs="Times New Roman"/>
          <w:color w:val="262626"/>
          <w:sz w:val="24"/>
          <w:szCs w:val="24"/>
          <w:lang w:eastAsia="ru-RU"/>
        </w:rPr>
        <w:t>2</w:t>
      </w:r>
      <w:r w:rsidRPr="00305F8A">
        <w:rPr>
          <w:rFonts w:ascii="Times New Roman" w:eastAsia="Times New Roman" w:hAnsi="Times New Roman" w:cs="Times New Roman"/>
          <w:color w:val="262626"/>
          <w:sz w:val="24"/>
          <w:szCs w:val="24"/>
          <w:lang w:eastAsia="ru-RU"/>
        </w:rPr>
        <w:t xml:space="preserve"> финансовый год;</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2) бюджетное планирование;</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3) исполнение бюджета города Алатыря по доходам;</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4) исполнение бюджета города Алатыря по расходам;</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5) состояние учета и отчетности;</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lastRenderedPageBreak/>
        <w:t>6) организация внешнего и внутреннего контроля;</w:t>
      </w:r>
    </w:p>
    <w:p w:rsidR="00305F8A" w:rsidRPr="00305F8A" w:rsidRDefault="00305F8A" w:rsidP="00305F8A">
      <w:pPr>
        <w:spacing w:after="360"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7) исполнение судебных актов, предусматривающих обращение взыскания на средства бюджета города Алатыря.</w:t>
      </w:r>
    </w:p>
    <w:p w:rsidR="00305F8A" w:rsidRPr="00305F8A" w:rsidRDefault="00305F8A" w:rsidP="00305F8A">
      <w:pPr>
        <w:spacing w:line="240" w:lineRule="auto"/>
        <w:jc w:val="both"/>
        <w:rPr>
          <w:rFonts w:ascii="Times New Roman" w:eastAsia="Times New Roman" w:hAnsi="Times New Roman" w:cs="Times New Roman"/>
          <w:color w:val="262626"/>
          <w:sz w:val="24"/>
          <w:szCs w:val="24"/>
          <w:lang w:eastAsia="ru-RU"/>
        </w:rPr>
      </w:pPr>
      <w:r w:rsidRPr="00305F8A">
        <w:rPr>
          <w:rFonts w:ascii="Times New Roman" w:eastAsia="Times New Roman" w:hAnsi="Times New Roman" w:cs="Times New Roman"/>
          <w:color w:val="262626"/>
          <w:sz w:val="24"/>
          <w:szCs w:val="24"/>
          <w:lang w:eastAsia="ru-RU"/>
        </w:rPr>
        <w:t>  Итоговая оценка качества финансового менеджмента ГРБС за 202</w:t>
      </w:r>
      <w:r w:rsidR="007157AE">
        <w:rPr>
          <w:rFonts w:ascii="Times New Roman" w:eastAsia="Times New Roman" w:hAnsi="Times New Roman" w:cs="Times New Roman"/>
          <w:color w:val="262626"/>
          <w:sz w:val="24"/>
          <w:szCs w:val="24"/>
          <w:lang w:eastAsia="ru-RU"/>
        </w:rPr>
        <w:t>2</w:t>
      </w:r>
      <w:r w:rsidRPr="00305F8A">
        <w:rPr>
          <w:rFonts w:ascii="Times New Roman" w:eastAsia="Times New Roman" w:hAnsi="Times New Roman" w:cs="Times New Roman"/>
          <w:color w:val="262626"/>
          <w:sz w:val="24"/>
          <w:szCs w:val="24"/>
          <w:lang w:eastAsia="ru-RU"/>
        </w:rPr>
        <w:t xml:space="preserve"> год сложилась следующим образом:     </w:t>
      </w:r>
    </w:p>
    <w:tbl>
      <w:tblPr>
        <w:tblW w:w="10065" w:type="dxa"/>
        <w:tblInd w:w="-87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254"/>
        <w:gridCol w:w="2126"/>
        <w:gridCol w:w="1984"/>
        <w:gridCol w:w="1701"/>
      </w:tblGrid>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Наименование</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Суммарная оценка качества финансового менеджмента, баллов</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Максимальная оценка качества финансового менеджмента, баллов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 xml:space="preserve">Уровень качества финансового менеджмента, </w:t>
            </w:r>
            <w:proofErr w:type="gramStart"/>
            <w:r w:rsidRPr="00305F8A">
              <w:rPr>
                <w:rFonts w:ascii="Times New Roman" w:eastAsia="Times New Roman" w:hAnsi="Times New Roman" w:cs="Times New Roman"/>
                <w:sz w:val="21"/>
                <w:szCs w:val="21"/>
                <w:lang w:eastAsia="ru-RU"/>
              </w:rPr>
              <w:t>в</w:t>
            </w:r>
            <w:proofErr w:type="gramEnd"/>
            <w:r w:rsidRPr="00305F8A">
              <w:rPr>
                <w:rFonts w:ascii="Times New Roman" w:eastAsia="Times New Roman" w:hAnsi="Times New Roman" w:cs="Times New Roman"/>
                <w:sz w:val="21"/>
                <w:szCs w:val="21"/>
                <w:lang w:eastAsia="ru-RU"/>
              </w:rPr>
              <w:t xml:space="preserve"> %</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Финансовый отдел администрации города Алатыря       </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72       </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80       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90</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Отдел имущественных и земельных отношений администрации города Алатыря  </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65</w:t>
            </w:r>
            <w:r w:rsidR="00305F8A" w:rsidRPr="00305F8A">
              <w:rPr>
                <w:rFonts w:ascii="Times New Roman" w:eastAsia="Times New Roman" w:hAnsi="Times New Roman" w:cs="Times New Roman"/>
                <w:sz w:val="21"/>
                <w:szCs w:val="21"/>
                <w:lang w:eastAsia="ru-RU"/>
              </w:rPr>
              <w:t>       </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105     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61,9</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Администрация города Алатыря  </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85</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125     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68</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Отдел образования и молодежной политики администрации города Алатыря        </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120     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84,2</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Отдел культуры, по делам национальностей, информационной политики и архивного дела        </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120     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83,3</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Собрание депутатов города Алатыря Чувашской Республики</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98</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100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98,0</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Отдел архитектуры, градостроительства, транспорта, природопользования и ЖКХ администрации города Алатыря Чувашской Республики</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85</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100</w:t>
            </w:r>
          </w:p>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85</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 xml:space="preserve">Отдел ЗАГС администрации </w:t>
            </w:r>
            <w:proofErr w:type="spellStart"/>
            <w:r w:rsidRPr="00305F8A">
              <w:rPr>
                <w:rFonts w:ascii="Times New Roman" w:eastAsia="Times New Roman" w:hAnsi="Times New Roman" w:cs="Times New Roman"/>
                <w:sz w:val="21"/>
                <w:szCs w:val="21"/>
                <w:lang w:eastAsia="ru-RU"/>
              </w:rPr>
              <w:t>г</w:t>
            </w:r>
            <w:proofErr w:type="gramStart"/>
            <w:r w:rsidRPr="00305F8A">
              <w:rPr>
                <w:rFonts w:ascii="Times New Roman" w:eastAsia="Times New Roman" w:hAnsi="Times New Roman" w:cs="Times New Roman"/>
                <w:sz w:val="21"/>
                <w:szCs w:val="21"/>
                <w:lang w:eastAsia="ru-RU"/>
              </w:rPr>
              <w:t>.А</w:t>
            </w:r>
            <w:proofErr w:type="gramEnd"/>
            <w:r w:rsidRPr="00305F8A">
              <w:rPr>
                <w:rFonts w:ascii="Times New Roman" w:eastAsia="Times New Roman" w:hAnsi="Times New Roman" w:cs="Times New Roman"/>
                <w:sz w:val="21"/>
                <w:szCs w:val="21"/>
                <w:lang w:eastAsia="ru-RU"/>
              </w:rPr>
              <w:t>латырь</w:t>
            </w:r>
            <w:proofErr w:type="spellEnd"/>
            <w:r w:rsidRPr="00305F8A">
              <w:rPr>
                <w:rFonts w:ascii="Times New Roman" w:eastAsia="Times New Roman" w:hAnsi="Times New Roman" w:cs="Times New Roman"/>
                <w:sz w:val="21"/>
                <w:szCs w:val="21"/>
                <w:lang w:eastAsia="ru-RU"/>
              </w:rPr>
              <w:t xml:space="preserve"> Чувашской Республики</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98</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100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98</w:t>
            </w:r>
          </w:p>
        </w:tc>
      </w:tr>
      <w:tr w:rsidR="00305F8A" w:rsidRPr="00305F8A" w:rsidTr="00305F8A">
        <w:tc>
          <w:tcPr>
            <w:tcW w:w="4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 </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х         </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305F8A" w:rsidP="00305F8A">
            <w:pPr>
              <w:spacing w:after="360" w:line="240" w:lineRule="auto"/>
              <w:rPr>
                <w:rFonts w:ascii="Times New Roman" w:eastAsia="Times New Roman" w:hAnsi="Times New Roman" w:cs="Times New Roman"/>
                <w:sz w:val="21"/>
                <w:szCs w:val="21"/>
                <w:lang w:eastAsia="ru-RU"/>
              </w:rPr>
            </w:pPr>
            <w:r w:rsidRPr="00305F8A">
              <w:rPr>
                <w:rFonts w:ascii="Times New Roman" w:eastAsia="Times New Roman" w:hAnsi="Times New Roman" w:cs="Times New Roman"/>
                <w:sz w:val="21"/>
                <w:szCs w:val="21"/>
                <w:lang w:eastAsia="ru-RU"/>
              </w:rPr>
              <w:t>х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5F8A" w:rsidRPr="00305F8A" w:rsidRDefault="007157AE" w:rsidP="00305F8A">
            <w:pPr>
              <w:spacing w:after="36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83,6</w:t>
            </w:r>
            <w:bookmarkStart w:id="0" w:name="_GoBack"/>
            <w:bookmarkEnd w:id="0"/>
          </w:p>
        </w:tc>
      </w:tr>
    </w:tbl>
    <w:p w:rsidR="00A45D2B" w:rsidRPr="00305F8A" w:rsidRDefault="007157AE">
      <w:pPr>
        <w:rPr>
          <w:rFonts w:ascii="Times New Roman" w:hAnsi="Times New Roman" w:cs="Times New Roman"/>
        </w:rPr>
      </w:pPr>
    </w:p>
    <w:sectPr w:rsidR="00A45D2B" w:rsidRPr="00305F8A" w:rsidSect="00305F8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8A"/>
    <w:rsid w:val="00305F8A"/>
    <w:rsid w:val="003561AD"/>
    <w:rsid w:val="007157AE"/>
    <w:rsid w:val="00D74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042834">
      <w:bodyDiv w:val="1"/>
      <w:marLeft w:val="0"/>
      <w:marRight w:val="0"/>
      <w:marTop w:val="0"/>
      <w:marBottom w:val="0"/>
      <w:divBdr>
        <w:top w:val="none" w:sz="0" w:space="0" w:color="auto"/>
        <w:left w:val="none" w:sz="0" w:space="0" w:color="auto"/>
        <w:bottom w:val="none" w:sz="0" w:space="0" w:color="auto"/>
        <w:right w:val="none" w:sz="0" w:space="0" w:color="auto"/>
      </w:divBdr>
      <w:divsChild>
        <w:div w:id="1092162754">
          <w:marLeft w:val="0"/>
          <w:marRight w:val="0"/>
          <w:marTop w:val="0"/>
          <w:marBottom w:val="0"/>
          <w:divBdr>
            <w:top w:val="none" w:sz="0" w:space="0" w:color="auto"/>
            <w:left w:val="none" w:sz="0" w:space="0" w:color="auto"/>
            <w:bottom w:val="none" w:sz="0" w:space="0" w:color="auto"/>
            <w:right w:val="none" w:sz="0" w:space="0" w:color="auto"/>
          </w:divBdr>
        </w:div>
        <w:div w:id="104202450">
          <w:marLeft w:val="0"/>
          <w:marRight w:val="0"/>
          <w:marTop w:val="0"/>
          <w:marBottom w:val="0"/>
          <w:divBdr>
            <w:top w:val="none" w:sz="0" w:space="0" w:color="auto"/>
            <w:left w:val="none" w:sz="0" w:space="0" w:color="auto"/>
            <w:bottom w:val="none" w:sz="0" w:space="0" w:color="auto"/>
            <w:right w:val="none" w:sz="0" w:space="0" w:color="auto"/>
          </w:divBdr>
          <w:divsChild>
            <w:div w:id="1954047116">
              <w:marLeft w:val="-225"/>
              <w:marRight w:val="-225"/>
              <w:marTop w:val="0"/>
              <w:marBottom w:val="0"/>
              <w:divBdr>
                <w:top w:val="none" w:sz="0" w:space="0" w:color="auto"/>
                <w:left w:val="none" w:sz="0" w:space="0" w:color="auto"/>
                <w:bottom w:val="none" w:sz="0" w:space="0" w:color="auto"/>
                <w:right w:val="none" w:sz="0" w:space="0" w:color="auto"/>
              </w:divBdr>
              <w:divsChild>
                <w:div w:id="939335615">
                  <w:marLeft w:val="0"/>
                  <w:marRight w:val="0"/>
                  <w:marTop w:val="0"/>
                  <w:marBottom w:val="0"/>
                  <w:divBdr>
                    <w:top w:val="none" w:sz="0" w:space="0" w:color="auto"/>
                    <w:left w:val="none" w:sz="0" w:space="0" w:color="auto"/>
                    <w:bottom w:val="none" w:sz="0" w:space="0" w:color="auto"/>
                    <w:right w:val="none" w:sz="0" w:space="0" w:color="auto"/>
                  </w:divBdr>
                  <w:divsChild>
                    <w:div w:id="771819362">
                      <w:marLeft w:val="0"/>
                      <w:marRight w:val="0"/>
                      <w:marTop w:val="210"/>
                      <w:marBottom w:val="360"/>
                      <w:divBdr>
                        <w:top w:val="none" w:sz="0" w:space="0" w:color="auto"/>
                        <w:left w:val="none" w:sz="0" w:space="0" w:color="auto"/>
                        <w:bottom w:val="single" w:sz="6" w:space="17" w:color="E6E6E6"/>
                        <w:right w:val="none" w:sz="0" w:space="0" w:color="auto"/>
                      </w:divBdr>
                      <w:divsChild>
                        <w:div w:id="5494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Килеева Светлана Валерьевна</dc:creator>
  <cp:lastModifiedBy>Килеева Светлана Валерьевна</cp:lastModifiedBy>
  <cp:revision>2</cp:revision>
  <cp:lastPrinted>2023-04-13T06:45:00Z</cp:lastPrinted>
  <dcterms:created xsi:type="dcterms:W3CDTF">2023-04-13T06:43:00Z</dcterms:created>
  <dcterms:modified xsi:type="dcterms:W3CDTF">2023-04-13T06:50:00Z</dcterms:modified>
</cp:coreProperties>
</file>