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Документ предоставлен </w:t>
      </w:r>
      <w:r>
        <w:rPr>
          <w:rFonts w:ascii="Tahoma" w:hAnsi="Tahoma" w:cs="Tahoma" w:eastAsia="Tahoma"/>
          <w:color w:val="auto"/>
          <w:spacing w:val="0"/>
          <w:position w:val="0"/>
          <w:sz w:val="20"/>
          <w:shd w:fill="auto" w:val="clear"/>
        </w:rPr>
        <w:br/>
      </w:r>
    </w:p>
    <w:p>
      <w:pPr>
        <w:spacing w:before="0" w:after="0" w:line="240"/>
        <w:ind w:right="0" w:left="0" w:firstLine="0"/>
        <w:jc w:val="both"/>
        <w:rPr>
          <w:rFonts w:ascii="Arial" w:hAnsi="Arial" w:cs="Arial" w:eastAsia="Arial"/>
          <w:color w:val="auto"/>
          <w:spacing w:val="0"/>
          <w:position w:val="0"/>
          <w:sz w:val="16"/>
          <w:shd w:fill="auto" w:val="clear"/>
        </w:rPr>
      </w:pPr>
    </w:p>
    <w:p>
      <w:pPr>
        <w:spacing w:before="0" w:after="0" w:line="240"/>
        <w:ind w:right="0" w:left="0" w:firstLine="0"/>
        <w:jc w:val="righ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"Конституционное и муниципальное право", 2023, N 2</w:t>
      </w:r>
    </w:p>
    <w:p>
      <w:pPr>
        <w:spacing w:before="0" w:after="0" w:line="240"/>
        <w:ind w:right="0" w:left="0" w:firstLine="0"/>
        <w:jc w:val="both"/>
        <w:rPr>
          <w:rFonts w:ascii="Arial" w:hAnsi="Arial" w:cs="Arial" w:eastAsia="Arial"/>
          <w:color w:val="auto"/>
          <w:spacing w:val="0"/>
          <w:position w:val="0"/>
          <w:sz w:val="16"/>
          <w:shd w:fill="auto" w:val="clear"/>
        </w:rPr>
      </w:pPr>
    </w:p>
    <w:p>
      <w:pPr>
        <w:spacing w:before="0" w:after="0" w:line="240"/>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ВНЕШНИЙ МУНИЦИПАЛЬНЫЙ ФИНАНСОВЫЙ КОНТРОЛЬ В УСЛОВИЯХ</w:t>
      </w:r>
    </w:p>
    <w:p>
      <w:pPr>
        <w:spacing w:before="0" w:after="0" w:line="240"/>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РЕФОРМИРОВАНИЯ МУНИЦИПАЛЬНОЙ ВЛАСТИ</w:t>
      </w:r>
    </w:p>
    <w:p>
      <w:pPr>
        <w:spacing w:before="0" w:after="0" w:line="240"/>
        <w:ind w:right="0" w:left="0" w:firstLine="0"/>
        <w:jc w:val="both"/>
        <w:rPr>
          <w:rFonts w:ascii="Arial" w:hAnsi="Arial" w:cs="Arial" w:eastAsia="Arial"/>
          <w:color w:val="auto"/>
          <w:spacing w:val="0"/>
          <w:position w:val="0"/>
          <w:sz w:val="16"/>
          <w:shd w:fill="auto" w:val="clear"/>
        </w:rPr>
      </w:pPr>
    </w:p>
    <w:p>
      <w:pPr>
        <w:spacing w:before="0" w:after="0" w:line="240"/>
        <w:ind w:right="0" w:left="0" w:firstLine="0"/>
        <w:jc w:val="center"/>
        <w:rPr>
          <w:rFonts w:ascii="Arial" w:hAnsi="Arial" w:cs="Arial" w:eastAsia="Arial"/>
          <w:color w:val="auto"/>
          <w:spacing w:val="0"/>
          <w:position w:val="0"/>
          <w:sz w:val="16"/>
          <w:shd w:fill="auto" w:val="clear"/>
        </w:rPr>
      </w:pPr>
      <w:r>
        <w:rPr>
          <w:rFonts w:ascii="Arial" w:hAnsi="Arial" w:cs="Arial" w:eastAsia="Arial"/>
          <w:b/>
          <w:color w:val="auto"/>
          <w:spacing w:val="0"/>
          <w:position w:val="0"/>
          <w:sz w:val="16"/>
          <w:shd w:fill="auto" w:val="clear"/>
        </w:rPr>
        <w:t xml:space="preserve">С.И. АРИСТОВА, М.В. ДЕМИДОВ</w:t>
      </w:r>
    </w:p>
    <w:p>
      <w:pPr>
        <w:spacing w:before="0" w:after="0" w:line="240"/>
        <w:ind w:right="0" w:left="0" w:firstLine="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Аристова Светлана Ивановна, председатель контрольно-счетной палаты Чувашской Республики.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Демидов Михаил Васильевич, заведующий кафедрой административного и финансового права Чебоксарского кооперативного института (филиала) Российского университета кооперации, доктор юридических наук.</w:t>
      </w:r>
    </w:p>
    <w:p>
      <w:pPr>
        <w:spacing w:before="0" w:after="0" w:line="240"/>
        <w:ind w:right="0" w:left="0" w:firstLine="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Статья посвящена анализу процессов реформирования муниципальной власти в субъектах Российской Федерации и совершенствования организации внешнего муниципального финансового контроля в регионах. Отмечается, что создание эффективного механизма функционирования муниципальной власти невозможно без наличия действенной системы муниципального финансового контроля. Авторы на примере Чувашской Республики обосновывают целесообразность перехода от двухуровневой системы местного самоуправления к одноуровневой. Также аргументируется уместность передачи полномочий по осуществлению внешнего муниципального финансового контроля от контрольно-счетных органов муниципальных образований контрольно-счетным органам субъектов РФ. Такие действия должны способствовать соблюдению базовых принципов внешнего финансового контроля, прежде всего принципу независимости, что должно положительно сказаться на эффективности и объективности такого вида контроля.</w:t>
      </w:r>
    </w:p>
    <w:p>
      <w:pPr>
        <w:spacing w:before="0" w:after="0" w:line="240"/>
        <w:ind w:right="0" w:left="0" w:firstLine="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Ключевые слова: местное самоуправление, субъект РФ, финансовый контроль, внешний муниципальный финансовый контроль, контрольно-счетный орган, представительный орган муниципального образования.</w:t>
      </w:r>
    </w:p>
    <w:p>
      <w:pPr>
        <w:spacing w:before="0" w:after="0" w:line="240"/>
        <w:ind w:right="0" w:left="0" w:firstLine="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External Municipal Financial Control in the Conditions of Reformation of Municipal Government</w:t>
      </w:r>
    </w:p>
    <w:p>
      <w:pPr>
        <w:spacing w:before="0" w:after="0" w:line="240"/>
        <w:ind w:right="0" w:left="0" w:firstLine="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S.I. Aristova, M.V. Demidov</w:t>
      </w:r>
    </w:p>
    <w:p>
      <w:pPr>
        <w:spacing w:before="0" w:after="0" w:line="240"/>
        <w:ind w:right="0" w:left="0" w:firstLine="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Aristova Svetlana I., Chairperson of the Chamber of Control and Accounts of the Chuvash Republic.</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Demidov Mikhail V., Head of the Department of Administrative and Financial Law of the Cheboksary Cooperative Institute (Branch) of the Russian University of Cooperation, LL.D.</w:t>
      </w:r>
    </w:p>
    <w:p>
      <w:pPr>
        <w:spacing w:before="0" w:after="0" w:line="240"/>
        <w:ind w:right="0" w:left="0" w:firstLine="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The article is devoted to some analysis of the processes of municipal government reform in the subjects of the Russian Federation and the improvement of the organization of external municipal financial control in the regions. It is noted that the creation of an effective mechanism for the functioning of municipal government is impossible without an effective system of municipal financial control. Using the example of the Chuvash Republic, the authors substantiate the expediency of the transition from a two-level system of local self-government to a one-level one. They also argue the appropriateness of transferring the powers to carry out external municipal financial control from the control and accounting bodies of municipalities to the control and accounting bodies of the subjects of the Russian Federation. Such actions should promote compliance with the basic principles of external financial control, primarily the principle of independence, which should have a positive impact on the effectiveness and objectivity of this type of control.</w:t>
      </w:r>
    </w:p>
    <w:p>
      <w:pPr>
        <w:spacing w:before="0" w:after="0" w:line="240"/>
        <w:ind w:right="0" w:left="0" w:firstLine="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Key words: local self-government, subject of the Russian Federation, financial control, external municipal financial control, control and accounting body, representative body of the municipality.</w:t>
      </w:r>
    </w:p>
    <w:p>
      <w:pPr>
        <w:spacing w:before="0" w:after="0" w:line="240"/>
        <w:ind w:right="0" w:left="0" w:firstLine="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Муниципальная власть, являясь одной из составляющих системы публичной власти, играет важную роль в решении социально-экономических задач в муниципальных образованиях. Она обеспечивает не только реализацию вопросов местного значения, но и осуществляет ряд переданных ей полномочий органов государственной власти, связанных с обслуживанием населения муниципальных образований.</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Прошло более тридцати лет, если за основу взять </w:t>
      </w:r>
      <w:r>
        <w:rPr>
          <w:rFonts w:ascii="Arial" w:hAnsi="Arial" w:cs="Arial" w:eastAsia="Arial"/>
          <w:color w:val="auto"/>
          <w:spacing w:val="0"/>
          <w:position w:val="0"/>
          <w:sz w:val="16"/>
          <w:shd w:fill="auto" w:val="clear"/>
        </w:rPr>
        <w:t xml:space="preserve"> РСФСР от 6 июля 1991 г. "О местном самоуправлении в РСФСР", с момента начала перехода к организации системы органов власти на местах исходя из принципа самоуправления. За этот период местное самоуправление прошло несколько этапов своего развития, велась достаточно интенсивная работа по созданию соответствующей законодательной базы, внедрялись и внедряются различные модели территориального управления муниципальными образованиями. Однако по прошествии значительного периода времени мы видим, что до сих пор остается не достигнутой конечная его цель - установление эффективного механизма функционирования муниципальной власти на местах. Таким образом, и на сегодняшний день местное самоуправление остается в состоянии перманентного реформирования.</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По действующему законодательству государственная власть и органы местного самоуправления не связаны между собой обязательными отношениями иерархического подчинения, о чем гласит </w:t>
      </w:r>
      <w:r>
        <w:rPr>
          <w:rFonts w:ascii="Arial" w:hAnsi="Arial" w:cs="Arial" w:eastAsia="Arial"/>
          <w:color w:val="auto"/>
          <w:spacing w:val="0"/>
          <w:position w:val="0"/>
          <w:sz w:val="16"/>
          <w:shd w:fill="auto" w:val="clear"/>
        </w:rPr>
        <w:t xml:space="preserve"> Конституции РФ &lt;1&gt;. Поэтому выстраивание эффективного взаимодействия между ними имеет некоторые сложности и требует своего решения в правовом, институциональном и научном аспектах.</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&lt;1&gt; </w:t>
      </w:r>
      <w:r>
        <w:rPr>
          <w:rFonts w:ascii="Arial" w:hAnsi="Arial" w:cs="Arial" w:eastAsia="Arial"/>
          <w:color w:val="auto"/>
          <w:spacing w:val="0"/>
          <w:position w:val="0"/>
          <w:sz w:val="16"/>
          <w:shd w:fill="auto" w:val="clear"/>
        </w:rPr>
        <w:t xml:space="preserve"> Российской Федерации (принята всенародным голосованием 12.12.1993 с изменениями, одобренными в ходе общероссийского голосования 01.07.2020) // СПС "КонсультантПлюс".</w:t>
      </w:r>
    </w:p>
    <w:p>
      <w:pPr>
        <w:spacing w:before="0" w:after="0" w:line="240"/>
        <w:ind w:right="0" w:left="0" w:firstLine="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С введением ряда конституционных новелл в марте 2020 г., связанных с функционированием системы органов государственной власти и органов местного самоуправления, было положено начало новому этапу взаимоотношений между органами государственной и муниципальной власти. Многие исследователи поправок в главу </w:t>
      </w:r>
      <w:r>
        <w:rPr>
          <w:rFonts w:ascii="Arial" w:hAnsi="Arial" w:cs="Arial" w:eastAsia="Arial"/>
          <w:color w:val="auto"/>
          <w:spacing w:val="0"/>
          <w:position w:val="0"/>
          <w:sz w:val="16"/>
          <w:shd w:fill="auto" w:val="clear"/>
        </w:rPr>
        <w:t xml:space="preserve"> о местном самоуправлении однозначно оценивают данный факт как усиление тенденции к дальнейшей централизации местного самоуправления путем встраивания его в систему государственной власти &lt;2&gt;.</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&lt;2&gt; См., напр.: Болдырев О.Ю. Поправки к Конституции России: решение старых проблем или создание новых? // Конституционный вестник. 2020. N 5(23). С. 121 - 127; Демидов М.В. Государственные органы и органы местного самоуправления в системе публичной власти // Государственная и муниципальная власть в Российской Федерации: современное состояние и перспективы развития: Сборник материалов III Всероссийской научно-практической конференции (11 декабря 2020 г.). Чебоксары: ЧКИ РУК, 2021. С. 78 - 79; Корсун К.И. Местное самоуправление после поправок в Конституцию РФ 2020 г.: курс на взаимодействие с государственной властью или встраивание в ее вертикаль? // Вестник Уральского юрид. ин-та МВД России. 2021. N 1. С. 101.</w:t>
      </w:r>
    </w:p>
    <w:p>
      <w:pPr>
        <w:spacing w:before="0" w:after="0" w:line="240"/>
        <w:ind w:right="0" w:left="0" w:firstLine="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Двухуровневая система местного самоуправления, повсеместно введенная в соответствии с нормами Федерального </w:t>
      </w:r>
      <w:r>
        <w:rPr>
          <w:rFonts w:ascii="Arial" w:hAnsi="Arial" w:cs="Arial" w:eastAsia="Arial"/>
          <w:color w:val="auto"/>
          <w:spacing w:val="0"/>
          <w:position w:val="0"/>
          <w:sz w:val="16"/>
          <w:shd w:fill="auto" w:val="clear"/>
        </w:rPr>
        <w:t xml:space="preserve"> от 6 октября 2003 г. "Об общих принципах организации местного самоуправления в Российской Федерации" &lt;3&gt;, на практике во многих случаях показала свою низкую эффективность. Особенно это проявляется в условиях нестабильного экономического развития государства, когда отсутствуют в достаточном объеме необходимые для осуществления полномочий местного самоуправления финансовые и материальные ресурсы. К тому же двухуровневая модель стала в ряде случаев при урегулировании вопросов управленческого характера фактором, затрудняющим решение возникающих в муниципальных образованиях проблемных вопросов.</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&lt;3&gt; Федеральный </w:t>
      </w:r>
      <w:r>
        <w:rPr>
          <w:rFonts w:ascii="Arial" w:hAnsi="Arial" w:cs="Arial" w:eastAsia="Arial"/>
          <w:color w:val="auto"/>
          <w:spacing w:val="0"/>
          <w:position w:val="0"/>
          <w:sz w:val="16"/>
          <w:shd w:fill="auto" w:val="clear"/>
        </w:rPr>
        <w:t xml:space="preserve"> от 6 октября 2003 г. N 131-ФЗ (ред. от 30.12.2021) "Об общих принципах организации местного самоуправления в Российской Федерации" // СЗ РФ. 2003. N 40. Ст. 3822.</w:t>
      </w:r>
    </w:p>
    <w:p>
      <w:pPr>
        <w:spacing w:before="0" w:after="0" w:line="240"/>
        <w:ind w:right="0" w:left="0" w:firstLine="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Данные обстоятельства подтолкнули федерального законодателя к поиску новых моделей территориальной организации местного самоуправления. Так, Федеральным </w:t>
      </w:r>
      <w:r>
        <w:rPr>
          <w:rFonts w:ascii="Arial" w:hAnsi="Arial" w:cs="Arial" w:eastAsia="Arial"/>
          <w:color w:val="auto"/>
          <w:spacing w:val="0"/>
          <w:position w:val="0"/>
          <w:sz w:val="16"/>
          <w:shd w:fill="auto" w:val="clear"/>
        </w:rPr>
        <w:t xml:space="preserve"> от 1 мая 2019 г. N 87-ФЗ был введен новый тип муниципального образования - муниципальный округ. Он представляет собой несколько объединенных общей территорией населенных пунктов, которые не являются муниципальными образованиями и местное самоуправление в нем реализуется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муниципальной власти федеральными законами и законами субъектов РФ &lt;4&gt;.</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&lt;4&gt; Федеральный </w:t>
      </w:r>
      <w:r>
        <w:rPr>
          <w:rFonts w:ascii="Arial" w:hAnsi="Arial" w:cs="Arial" w:eastAsia="Arial"/>
          <w:color w:val="auto"/>
          <w:spacing w:val="0"/>
          <w:position w:val="0"/>
          <w:sz w:val="16"/>
          <w:shd w:fill="auto" w:val="clear"/>
        </w:rPr>
        <w:t xml:space="preserve"> от 1 мая 2019 г. N 87-ФЗ "О внесении изменений в Федеральный закон "Об общих принципах организации местного самоуправления в Российской Федерации" // СЗ РФ. 2019. N 18. Ст. 2211.</w:t>
      </w:r>
    </w:p>
    <w:p>
      <w:pPr>
        <w:spacing w:before="0" w:after="0" w:line="240"/>
        <w:ind w:right="0" w:left="0" w:firstLine="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Одним из субъектов Российской Федерации, перешедших на новую модель территориальной организации местного самоуправления, стала и Чувашская Республика. Вначале она в течение 2021 г. реализовала пилотный проект, преобразовав два муниципальных района (Красноармейский и Шумерлинский) в муниципальные округа. При этом действующий региональный закон об организации местного самоуправления предварительно был приведен в соответствие с федеральным в части обеспечения деятельности муниципальных округов &lt;5&gt;.</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&lt;5&gt; Закон Чувашской Республики от 21 апреля 2021 г. N 19 "О внесении изменений в Закон Чувашской Республики "Об организации местного самоуправления в Чувашской Республике" // Официальный интернет-портал правовой информации. URL: </w:t>
      </w:r>
      <w:hyperlink xmlns:r="http://schemas.openxmlformats.org/officeDocument/2006/relationships" r:id="docRId0">
        <w:r>
          <w:rPr>
            <w:rFonts w:ascii="Arial" w:hAnsi="Arial" w:cs="Arial" w:eastAsia="Arial"/>
            <w:color w:val="0000FF"/>
            <w:spacing w:val="0"/>
            <w:position w:val="0"/>
            <w:sz w:val="16"/>
            <w:u w:val="single"/>
            <w:shd w:fill="auto" w:val="clear"/>
          </w:rPr>
          <w:t xml:space="preserve">http://pravo.gov.ru/</w:t>
        </w:r>
      </w:hyperlink>
      <w:r>
        <w:rPr>
          <w:rFonts w:ascii="Arial" w:hAnsi="Arial" w:cs="Arial" w:eastAsia="Arial"/>
          <w:color w:val="auto"/>
          <w:spacing w:val="0"/>
          <w:position w:val="0"/>
          <w:sz w:val="16"/>
          <w:shd w:fill="auto" w:val="clear"/>
        </w:rPr>
        <w:t xml:space="preserve"> (дата обращения: 23.04.2021).</w:t>
      </w:r>
    </w:p>
    <w:p>
      <w:pPr>
        <w:spacing w:before="0" w:after="0" w:line="240"/>
        <w:ind w:right="0" w:left="0" w:firstLine="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Процессу преобразования указанных районов в округа предшествовала кропотливая подготовительная работа. Во всех сельских поселениях с целью выявления общественного мнения и отношения населения к предстоящему нововведению были организованы и проведены публичные слушания. Представительные органы поселений указанных муниципальных районов по результатам публичных слушаний дали согласие на преобразование в муниципальные округа.</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течение 2021 г. были сформированы органы местного самоуправления вновь образованных муниципальных округов. На местах были созданы территориальные отделы, соответствующие упраздненным администрациям сельских поселений, которые вошли в структуру образованного в администрации муниципального округа нового подразделения - Управления развитием территорий. Руководители территориальных отделов были наделены соответствующей компетенцией по осуществлению отдельных полномочий администрации муниципального округа.</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Учитывая положительный опыт функционирования одноуровневого местного самоуправления в двух муниципальных образованиях, остальные 19 муниципальных районов также в течение 2022 г. преобразовались в муниципальные округа. На прошедших выборах в сентябре 2022 г. были избраны депутаты представительных органов муниципальных округов, которые на первых организационных сессиях утвердили структуры новых органов местного самоуправления, определились с его руководящим составом.</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Первые шаги организационного становления и функционирования нового вида муниципального образования уже сегодня показывают наличие ряда положительных моментов:</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во-первых, налицо консолидация представительских и административных ресурсов, что дает возможность оптимизации расходов на содержание органов местного самоуправления;</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во-вторых, путем создания единого механизма управления муниципальным образованием повышается оперативность принятия решений в рамках единого стратегического плана развития территории;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в-третьих, исключается дублирование полномочий по реализации вопросов, касающихся жизнеобеспечения муниципального образования;</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в-четвертых, централизация полномочий по формированию и исполнению бюджета на уровне муниципального округа будет способствовать организации более качественной системы закупок товаров и оказания услуг для муниципальных нужд;</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в-пятых, необходимость формирования только одного представительного органа муниципального образования дает возможность дополнительной экономии средств местного бюджета и материальных ресурсов. К тому же данный факт будет способствовать повышению конкуренции на выборах депутатов представительного органа муниципального округа, что позволит пополнить депутатский корпус гражданами, способными более компетентно осуществлять свои полномочия.</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Одним из важнейших инструментов обеспечения развития экономики и социальной сферы муниципальных образований являются местные бюджеты. Они выступают в качестве формы образования и расходования денежных средств, которые предназначены для финансового обеспечения задач и функций местного самоуправления &lt;6&gt;. В идеале каждое муниципальное образование должно обладать достаточными финансовыми средствами, которыми органы местного самоуправления могли бы свободно распоряжаться при выполнении своих полномочий по решению вопросов местного значения. Однако на практике это далеко не так.</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&lt;6&gt; Бюджетный </w:t>
      </w:r>
      <w:r>
        <w:rPr>
          <w:rFonts w:ascii="Arial" w:hAnsi="Arial" w:cs="Arial" w:eastAsia="Arial"/>
          <w:color w:val="auto"/>
          <w:spacing w:val="0"/>
          <w:position w:val="0"/>
          <w:sz w:val="16"/>
          <w:shd w:fill="auto" w:val="clear"/>
        </w:rPr>
        <w:t xml:space="preserve"> Российской Федерации от 31 июля 1998 г. N 145-ФЗ (ред. от 21.11.2022) // СЗ РФ. 1998. N 31. Ст. 3823.</w:t>
      </w:r>
    </w:p>
    <w:p>
      <w:pPr>
        <w:spacing w:before="0" w:after="0" w:line="240"/>
        <w:ind w:right="0" w:left="0" w:firstLine="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условиях систематической недостаточности средств местных бюджетов для решения насущных вопросов жизнеобеспечения в муниципальных образованиях остро встает вопрос по дальнейшему совершенствованию и системы муниципального финансового контроля. Поэтому параллельно с действиями по перестраиванию организации местного самоуправления в Чувашской Республике активно идет процесс реформирования системы организации муниципального финансового контроля за целевым и эффективным использованием средств местных бюджетов. Такая работа прежде всего ведется в отношении осуществления внешнего муниципального финансового контроля.</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Общеизвестно, что финансовый контроль является неотъемлемой частью системы государственного и муниципального управления. Он входит в общую структуру контрольных органов государства и в то же время является одним из составляющих финансовой системы.</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Все финансовые отношения в государстве, которые связаны с формированием, распределением и расходованием денежных средств, являются объектами контроля со стороны специальных органов как на уровне государства, субъектов Российской Федерации, так и муниципальных образований. К тому же следует отметить, что на сегодняшний день наблюдается тенденция усиления роли государства в реализации своей управленческой функции во всех сферах жизнедеятельности общества, в том числе и в финансовой, в связи с этим в последние годы им предпринимаются последовательные действия по повышению эффективности управления финансовыми ресурсами путем укрепления статуса и расширения полномочий специальных контрольных органов.</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Институт внешнего муниципального финансового контроля в Российской Федерации начал формироваться в начале 2000-х годов. Однако активное свое развитие он получил после принятия Федерального </w:t>
      </w:r>
      <w:r>
        <w:rPr>
          <w:rFonts w:ascii="Arial" w:hAnsi="Arial" w:cs="Arial" w:eastAsia="Arial"/>
          <w:color w:val="auto"/>
          <w:spacing w:val="0"/>
          <w:position w:val="0"/>
          <w:sz w:val="16"/>
          <w:shd w:fill="auto" w:val="clear"/>
        </w:rPr>
        <w:t xml:space="preserve"> от 7 февраля 2011 г. "Об общих принципах организации и деятельности контрольно-счетных органов субъектов Российской Федерации и муниципальных образований" &lt;7&gt;, изложенной в новой редакции </w:t>
      </w:r>
      <w:r>
        <w:rPr>
          <w:rFonts w:ascii="Arial" w:hAnsi="Arial" w:cs="Arial" w:eastAsia="Arial"/>
          <w:color w:val="auto"/>
          <w:spacing w:val="0"/>
          <w:position w:val="0"/>
          <w:sz w:val="16"/>
          <w:shd w:fill="auto" w:val="clear"/>
        </w:rPr>
        <w:t xml:space="preserve"> от 23 июля 2013 г. </w:t>
      </w:r>
      <w:r>
        <w:rPr>
          <w:rFonts w:ascii="Arial" w:hAnsi="Arial" w:cs="Arial" w:eastAsia="Arial"/>
          <w:color w:val="auto"/>
          <w:spacing w:val="0"/>
          <w:position w:val="0"/>
          <w:sz w:val="16"/>
          <w:shd w:fill="auto" w:val="clear"/>
        </w:rPr>
        <w:t xml:space="preserve"> Бюджетного кодекса Российской Федерации "Основы государственного (муниципального) финансового контроля" &lt;8&gt; и </w:t>
      </w:r>
      <w:r>
        <w:rPr>
          <w:rFonts w:ascii="Arial" w:hAnsi="Arial" w:cs="Arial" w:eastAsia="Arial"/>
          <w:color w:val="auto"/>
          <w:spacing w:val="0"/>
          <w:position w:val="0"/>
          <w:sz w:val="16"/>
          <w:shd w:fill="auto" w:val="clear"/>
        </w:rPr>
        <w:t xml:space="preserve"> Федерального закона от 6 октября 2003 г. "Об общих принципах организации местного самоуправления в Российской Федерации" в ред. от 27 мая 2014 г. &lt;9&gt; Таким образом, за прошедшие годы контрольно-счетные органы были организационно сформированы и стали функционировать во всех муниципальных районах, муниципальных округах и городских округах.</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&lt;7&gt; Федеральный </w:t>
      </w:r>
      <w:r>
        <w:rPr>
          <w:rFonts w:ascii="Arial" w:hAnsi="Arial" w:cs="Arial" w:eastAsia="Arial"/>
          <w:color w:val="auto"/>
          <w:spacing w:val="0"/>
          <w:position w:val="0"/>
          <w:sz w:val="16"/>
          <w:shd w:fill="auto" w:val="clear"/>
        </w:rPr>
        <w:t xml:space="preserve"> от 7 февраля 2011 г. N 6-ФЗ (ред. от 01.07.2021) "Об общих принципах организации и деятельности контрольно-счетных органов субъектов Российской Федерации и муниципальных образований" // СЗ РФ. 2011. N 7. Ст. 903.</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&lt;8&gt; Федеральный </w:t>
      </w:r>
      <w:r>
        <w:rPr>
          <w:rFonts w:ascii="Arial" w:hAnsi="Arial" w:cs="Arial" w:eastAsia="Arial"/>
          <w:color w:val="auto"/>
          <w:spacing w:val="0"/>
          <w:position w:val="0"/>
          <w:sz w:val="16"/>
          <w:shd w:fill="auto" w:val="clear"/>
        </w:rPr>
        <w:t xml:space="preserve"> от 23 июля 2013 г. N 252-ФЗ (ред. от 18.07.2017) "О внесении изменений в Бюджетный кодекс Российской Федерации и отдельные законодательные акты Российской Федерации" // СЗ РФ. 2013. N 31. Ст. 4191.</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&lt;9&gt; Федеральный </w:t>
      </w:r>
      <w:r>
        <w:rPr>
          <w:rFonts w:ascii="Arial" w:hAnsi="Arial" w:cs="Arial" w:eastAsia="Arial"/>
          <w:color w:val="auto"/>
          <w:spacing w:val="0"/>
          <w:position w:val="0"/>
          <w:sz w:val="16"/>
          <w:shd w:fill="auto" w:val="clear"/>
        </w:rPr>
        <w:t xml:space="preserve"> от 6 октября 2003 г. N 131-ФЗ (ред. от 14.07.2022) "Об общих принципах организации местного самоуправления в Российской Федерации" // СЗ РФ. 2003. N 40. Ст. 3822.</w:t>
      </w:r>
    </w:p>
    <w:p>
      <w:pPr>
        <w:spacing w:before="0" w:after="0" w:line="240"/>
        <w:ind w:right="0" w:left="0" w:firstLine="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соответствии с Бюджетным кодексом РФ </w:t>
      </w:r>
      <w:r>
        <w:rPr>
          <w:rFonts w:ascii="Arial" w:hAnsi="Arial" w:cs="Arial" w:eastAsia="Arial"/>
          <w:color w:val="auto"/>
          <w:spacing w:val="0"/>
          <w:position w:val="0"/>
          <w:sz w:val="16"/>
          <w:shd w:fill="auto" w:val="clear"/>
        </w:rPr>
        <w:t xml:space="preserve"> контрольно-счетные органы муниципальных образований осуществляют внешний муниципальный финансовый контроль. Их деятельность призвана обеспечить соблюдение бюджетного законодательства Российской Федерации и иных нормативных правовых актов, регулирующих бюджетные правоотношения &lt;10&gt;.</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&lt;10&gt; Бюджетный </w:t>
      </w:r>
      <w:r>
        <w:rPr>
          <w:rFonts w:ascii="Arial" w:hAnsi="Arial" w:cs="Arial" w:eastAsia="Arial"/>
          <w:color w:val="auto"/>
          <w:spacing w:val="0"/>
          <w:position w:val="0"/>
          <w:sz w:val="16"/>
          <w:shd w:fill="auto" w:val="clear"/>
        </w:rPr>
        <w:t xml:space="preserve"> Российской Федерации от 31.07.1998 N 145-ФЗ (ред. от 21.11.2022) // СЗ РФ. 1998. N 31. Ст. 3823.</w:t>
      </w:r>
    </w:p>
    <w:p>
      <w:pPr>
        <w:spacing w:before="0" w:after="0" w:line="240"/>
        <w:ind w:right="0" w:left="0" w:firstLine="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Согласно Федеральному </w:t>
      </w:r>
      <w:r>
        <w:rPr>
          <w:rFonts w:ascii="Arial" w:hAnsi="Arial" w:cs="Arial" w:eastAsia="Arial"/>
          <w:color w:val="auto"/>
          <w:spacing w:val="0"/>
          <w:position w:val="0"/>
          <w:sz w:val="16"/>
          <w:shd w:fill="auto" w:val="clear"/>
        </w:rPr>
        <w:t xml:space="preserve"> от 7 февраля 2011 г. контрольно-счетные органы обладают организационной и функциональной независимостью и осуществляют свою деятельность самостоятельно. Их функционирование не может быть приостановлено даже в том случае, если досрочно прекращаются полномочия представительного органа муниципального образования.</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Основными задачами органов внешнего муниципального финансового контроля являются: контроль за формированием и исполнением местных бюджетов; оценка эффективности и целевого использования бюджетных ассигнований; контроль за управлением объектами муниципальной собственности и исполнением бюджетных полномочий главными распорядителями бюджетных средств и администраторами поступлений в бюджеты соответствующих муниципальных образований; проведение работ по повышению уровня финансовой дисциплины всех участников бюджетного процесса; экспертиза проектов муниципальных нормативных правовых актов и др.</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Правовой основой возможности передачи полномочий по осуществлению функций внешнего муниципального финансового контроля стало изложение </w:t>
      </w:r>
      <w:r>
        <w:rPr>
          <w:rFonts w:ascii="Arial" w:hAnsi="Arial" w:cs="Arial" w:eastAsia="Arial"/>
          <w:color w:val="auto"/>
          <w:spacing w:val="0"/>
          <w:position w:val="0"/>
          <w:sz w:val="16"/>
          <w:shd w:fill="auto" w:val="clear"/>
        </w:rPr>
        <w:t xml:space="preserve"> Федерального закона от 7 февраля 2011 г. N 6-ФЗ Федеральным </w:t>
      </w:r>
      <w:r>
        <w:rPr>
          <w:rFonts w:ascii="Arial" w:hAnsi="Arial" w:cs="Arial" w:eastAsia="Arial"/>
          <w:color w:val="auto"/>
          <w:spacing w:val="0"/>
          <w:position w:val="0"/>
          <w:sz w:val="16"/>
          <w:shd w:fill="auto" w:val="clear"/>
        </w:rPr>
        <w:t xml:space="preserve"> от 27 декабря 2018 г. N 566-ФЗ в новой редакции &lt;11&gt;. В соответствии с ней начиная с 8 января 2019 г. представительные органы муниципальных образований в порядке, установленном законами субъектов РФ, получили право заключать с региональными контрольно-счетными органами соглашения на предмет передачи им полномочий по осуществлению внешнего муниципального финансового контроля.</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&lt;11&gt; Федеральный </w:t>
      </w:r>
      <w:r>
        <w:rPr>
          <w:rFonts w:ascii="Arial" w:hAnsi="Arial" w:cs="Arial" w:eastAsia="Arial"/>
          <w:color w:val="auto"/>
          <w:spacing w:val="0"/>
          <w:position w:val="0"/>
          <w:sz w:val="16"/>
          <w:shd w:fill="auto" w:val="clear"/>
        </w:rPr>
        <w:t xml:space="preserve"> от 27 декабря 2018 г. N 566-ФЗ "О внесении изменений в статьи 3 и 16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 // СЗ РФ. 2018. N 53 (часть I). Ст. 8492.</w:t>
      </w:r>
    </w:p>
    <w:p>
      <w:pPr>
        <w:spacing w:before="0" w:after="0" w:line="240"/>
        <w:ind w:right="0" w:left="0" w:firstLine="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Во многих субъектах РФ нововведение было воспринято положительно, и ими были внесены соответствующие изменения в региональные законы о контрольно-счетных органах. К примеру, во Владимирской области Законом от 10 июня 2019 г. N 45-ОЗ была введена ст. 21-1 "Порядок заключения соглашений с представительными органами муниципальных образований области о передаче Счетной палате полномочий по осуществлению внешнего муниципального финансового контроля" &lt;12&gt;. Подобные же статьи были внесены в законодательные акты о контрольно-счетных органах Пермского края Законом от 2 июля 2019 г. N 408-ПК (ст. 20.1) &lt;13&gt;, Чувашской Республики Законом от 11 февраля 2021 г. N 3 (ст. 9.1) &lt;14&gt; и др. Таким образом, была создана законодательная основа осуществления контрольно-счетными органами субъектов РФ не только внешнего государственного финансового контроля, но и внешнего муниципального финансового контроля.</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&lt;12&gt; Закон Владимирской области от 10 июня 2019 г. N 45-ОЗ "О внесении изменений в Закон Владимирской области "О Счетной палате Владимирской области" // Официальный интернет-портал правовой информации. URL: </w:t>
      </w:r>
      <w:hyperlink xmlns:r="http://schemas.openxmlformats.org/officeDocument/2006/relationships" r:id="docRId1">
        <w:r>
          <w:rPr>
            <w:rFonts w:ascii="Arial" w:hAnsi="Arial" w:cs="Arial" w:eastAsia="Arial"/>
            <w:color w:val="0000FF"/>
            <w:spacing w:val="0"/>
            <w:position w:val="0"/>
            <w:sz w:val="16"/>
            <w:u w:val="single"/>
            <w:shd w:fill="auto" w:val="clear"/>
          </w:rPr>
          <w:t xml:space="preserve">http://www.pravo.gov.ru</w:t>
        </w:r>
      </w:hyperlink>
      <w:r>
        <w:rPr>
          <w:rFonts w:ascii="Arial" w:hAnsi="Arial" w:cs="Arial" w:eastAsia="Arial"/>
          <w:color w:val="auto"/>
          <w:spacing w:val="0"/>
          <w:position w:val="0"/>
          <w:sz w:val="16"/>
          <w:shd w:fill="auto" w:val="clear"/>
        </w:rPr>
        <w:t xml:space="preserve"> (дата обращения: 11.06.2019).</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&lt;13&gt; Закон Пермского края от 2 июля 2019 г. N 408-ПК "О внесении изменений в отдельные законы Пермского края" // Официальный интернет-портал правовой информации. URL: </w:t>
      </w:r>
      <w:hyperlink xmlns:r="http://schemas.openxmlformats.org/officeDocument/2006/relationships" r:id="docRId2">
        <w:r>
          <w:rPr>
            <w:rFonts w:ascii="Arial" w:hAnsi="Arial" w:cs="Arial" w:eastAsia="Arial"/>
            <w:color w:val="0000FF"/>
            <w:spacing w:val="0"/>
            <w:position w:val="0"/>
            <w:sz w:val="16"/>
            <w:u w:val="single"/>
            <w:shd w:fill="auto" w:val="clear"/>
          </w:rPr>
          <w:t xml:space="preserve">http://www.pravo.gov.ru</w:t>
        </w:r>
      </w:hyperlink>
      <w:r>
        <w:rPr>
          <w:rFonts w:ascii="Arial" w:hAnsi="Arial" w:cs="Arial" w:eastAsia="Arial"/>
          <w:color w:val="auto"/>
          <w:spacing w:val="0"/>
          <w:position w:val="0"/>
          <w:sz w:val="16"/>
          <w:shd w:fill="auto" w:val="clear"/>
        </w:rPr>
        <w:t xml:space="preserve"> (дата обращения: 04.07.2019).</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&lt;14&gt; Закон Чувашской Республики от 11 февраля 2021 г. N 3 "О внесении изменения в статью 9.1 Закона Чувашской Республики "О контрольно-счетной палате Чувашской Республики" // Официальный интернет-портал правовой информации. URL: </w:t>
      </w:r>
      <w:hyperlink xmlns:r="http://schemas.openxmlformats.org/officeDocument/2006/relationships" r:id="docRId3">
        <w:r>
          <w:rPr>
            <w:rFonts w:ascii="Arial" w:hAnsi="Arial" w:cs="Arial" w:eastAsia="Arial"/>
            <w:color w:val="0000FF"/>
            <w:spacing w:val="0"/>
            <w:position w:val="0"/>
            <w:sz w:val="16"/>
            <w:u w:val="single"/>
            <w:shd w:fill="auto" w:val="clear"/>
          </w:rPr>
          <w:t xml:space="preserve">http://www.pravo.gov.ru</w:t>
        </w:r>
      </w:hyperlink>
      <w:r>
        <w:rPr>
          <w:rFonts w:ascii="Arial" w:hAnsi="Arial" w:cs="Arial" w:eastAsia="Arial"/>
          <w:color w:val="auto"/>
          <w:spacing w:val="0"/>
          <w:position w:val="0"/>
          <w:sz w:val="16"/>
          <w:shd w:fill="auto" w:val="clear"/>
        </w:rPr>
        <w:t xml:space="preserve"> (дата обращения: 15.02.2021).</w:t>
      </w:r>
    </w:p>
    <w:p>
      <w:pPr>
        <w:spacing w:before="0" w:after="0" w:line="240"/>
        <w:ind w:right="0" w:left="0" w:firstLine="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Чувашской Республике, как и в других субъектах РФ, вопросы обеспечения эффективного функционирования системы внешнего муниципального финансового контроля все еще остаются достаточно острыми и приобретают все большую общественную значимость. Это вызвано наличием проблемных вопросов в бюджетной сфере, большим числом дотационных муниципалитетов. Такая ситуация вызывает озабоченность руководства Республики за рациональное использование финансовых и материальных ресурсов муниципальных образований и отсутствие должного контроля со стороны муниципальных контрольно-счетных органов.</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Выступая со своим очередным Посланием Государственному Совету в феврале 2021 г., глава Чувашской Республики О.А. Николаев обратил внимание на неэффективную работу контрольно-счетных органов муниципальных образований. Он отметил, что несмотря на увеличение ежегодных межбюджетных трансфертов муниципалитетам из-за отсутствия должного муниципального финансового контроля органы государственной власти не могут оценить эффективность трат по муниципальным программам, а также других средств, которые доводятся до муниципалитетов. В связи с этим им было поручено Министерству финансов Республики совместно с контрольно-счетной палатой выработать механизм повышения эффективности контрольно-счетных органов муниципальных образований, в том числе за счет возможности передачи данных функций, то есть можно сказать "централизации" &lt;15&gt;.</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&lt;15&gt; Послание главы Чувашской Республики Государственному Совету Чувашской Республики 2 февраля 2021 г. // Официальный интернет-портал органов власти Чувашской Республики. URL: </w:t>
      </w:r>
      <w:hyperlink xmlns:r="http://schemas.openxmlformats.org/officeDocument/2006/relationships" r:id="docRId4">
        <w:r>
          <w:rPr>
            <w:rFonts w:ascii="Arial" w:hAnsi="Arial" w:cs="Arial" w:eastAsia="Arial"/>
            <w:color w:val="0000FF"/>
            <w:spacing w:val="0"/>
            <w:position w:val="0"/>
            <w:sz w:val="16"/>
            <w:u w:val="single"/>
            <w:shd w:fill="auto" w:val="clear"/>
          </w:rPr>
          <w:t xml:space="preserve">http://glava.cap.ru</w:t>
        </w:r>
      </w:hyperlink>
      <w:r>
        <w:rPr>
          <w:rFonts w:ascii="Arial" w:hAnsi="Arial" w:cs="Arial" w:eastAsia="Arial"/>
          <w:color w:val="auto"/>
          <w:spacing w:val="0"/>
          <w:position w:val="0"/>
          <w:sz w:val="16"/>
          <w:shd w:fill="auto" w:val="clear"/>
        </w:rPr>
        <w:t xml:space="preserve">.</w:t>
      </w:r>
    </w:p>
    <w:p>
      <w:pPr>
        <w:spacing w:before="0" w:after="0" w:line="240"/>
        <w:ind w:right="0" w:left="0" w:firstLine="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Чувашии во всех муниципальных районах и городских округах в соответствии с </w:t>
      </w:r>
      <w:r>
        <w:rPr>
          <w:rFonts w:ascii="Arial" w:hAnsi="Arial" w:cs="Arial" w:eastAsia="Arial"/>
          <w:color w:val="auto"/>
          <w:spacing w:val="0"/>
          <w:position w:val="0"/>
          <w:sz w:val="16"/>
          <w:shd w:fill="auto" w:val="clear"/>
        </w:rPr>
        <w:t xml:space="preserve"> от 7 февраля 2011 г. N 6-ФЗ были образованы контрольно-счетные органы. Общее их количество по состоянию на 1 января 2021 г. составляло 26, однако в трех из них деятельность не осуществлялась ввиду того, что не были заполнены штатные единицы. Кроме того, 10 из 23 (43,5%) функционирующих контрольно-счетных органов в своем составе имели только одного сотрудника. Такая ситуация не могла способствовать осуществлению эффективного финансового контроля. Также следует учесть и тот факт, что организация и проведение проверки на объекте контроля только в составе одного проверяющего повышает коррупционные риски.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Проводимые анализы деятельности органов внешнего муниципального финансового контроля контрольно-счетной палатой Республики показывают, что основная доля выявляемых контрольно-счетными органами муниципальных образований нарушений носит малозначительный характер и сводится к неэффективному использованию бюджетных средств и муниципального имущества. В то же время более значимые нарушения, связанные с хищением бюджетных средств, их нецелевым использованием, неправомерным отчуждением муниципального имущества, не выявляются, хотя и имеют место. Данные факты в последующем подтверждаются в процессе проверок тех же объектов контроля государственными контрольными и надзорными органами. В результате, как показывает практика, одной из основных причин проведения некачественных контрольных мероприятий стала определенная зависимость сотрудников муниципальных контрольно-счетных органов от руководителей органов местного самоуправления.</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Исходя из сложившихся обстоятельств в сфере организации внешнего муниципального финансового контроля и с учетом предложения главы Чувашской Республики контрольно-счетная палата Республики с начала 2021 г. стала проводить планомерную работу по заключению с представительными органами муниципальных образований соглашений о передаче ей полномочий по осуществлению внешнего муниципального финансового контроля. Законодательной основой достижения таких договоренностей стала ст. 9.1 Закона о контрольно-счетной палате Чувашской Республики, где подробно изложен порядок и последовательность действий при заключении соглашения.</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Передача полномочий по осуществлению внешнего муниципального финансового контроля представительными органами местного самоуправления контрольно-счетной палате Республики проходила поэтапно. В 2021 г. на основании соглашений о передаче таких полномочий контрольно-счетный орган Республики начал проводить контрольные мероприятия и осуществлять экспертно-аналитическую деятельность в шести муниципалитетах, а с 1 января 2022 г. во всех муниципальных образованиях, кроме Чебоксарского городского округа.</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К реализации полномочий по осуществлению внешнего муниципального финансового контроля в столице Республики контрольно-счетная палата приступила с 1 июля 2022 г. В результате к имеющимся объектам контроля контрольно-счетной палаты прибавились еще около 1 200 муниципальных казенных, автономных и бюджетных учреждений, муниципальных предприятий и хозяйствующих обществ с участием муниципалитетов, в отношении которых проводятся контрольные мероприятия.</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Концентрация функций внешнего муниципального финансового контроля в ведении контрольно-счетной палаты Чувашской Республики потребовала предварительного проведения масштабных правовых и организационно-технических мероприятий. В частности, на стадии согласования проектов уставов новых муниципальных округов контрольно-счетной палатой были внесены предложения по регулированию вопросов реализации внешнего муниципального финансового контроля с учетом законодательных нововведений в указанном муниципальном правовом акте. При принятии новых уставов муниципальных округов эти предложения были учтены.</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процессе перехода к новой системе организации внешнего муниципального финансового контроля штат контрольно-счетного органа Республики увеличился с 18 до 42 сотрудников. Однако в целом, если взять количество сотрудников, обеспечивавших как государственный, так и муниципальный внешний финансовый контроль (их было 68), их число уменьшилось на 26 служащих. Причем это повлекло уменьшение расходов из местного бюджета на содержание управленческого аппарата.</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Несколько изменилась структура республиканского контрольно-счетного органа. В ее составе стало функционировать Управление внешнего муниципального финансового контроля. В нем создан отдельный отдел, который занимается организацией финансового контроля в Чебоксарском городском округе и примыкающих к нему муниципальных образованиях, то есть входящие в Чебоксарскую агломерацию. Также в целях более тесного сотрудничества с муниципалитетами и с практической точки зрения в городских округах Алатырь, Канаш, Новочебоксарск, Шумерля, Чебоксары, а также в Комсомольском районе контрольно-счетная палата создала свои обособленные рабочие места.</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Была проведена большая работа по автоматизации работы контрольно-счетной палаты с применением современных электронных технологий, в частности внедрена система электронного документооборота. На сегодняшний день практически все документы из муниципальных образований в контрольно-счетный орган поступают в электронном виде.</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Кроме того, на стадии полного запуска находится программный комплекс "Аналитика-СМАРТ". Он позволяет анализировать и систематизировать документы, которые подвергаются экспертизе. Сюда относятся проекты законов и решений о бюджетах, об их исполнении, документы, касающиеся предварительного и последующего финансового контроля. Данный комплекс разработан контрольно-счетной палатой Чувашской Республики совместно с Центром информационных технологий и вызвал живой интерес у контрольно-счетных органов других субъектов РФ.</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настоящее время контрольно-счетной палатой ведется активная работа по обновлению действующего программного комплекса "Финконтроль". Также ею применяются меры по расширению информационного взаимодействия в сфере финансового контроля с прокуратурой Чувашской Республики, Министерством финансов Чувашии, Управлением федерального казначейства по Чувашской Республике и с другими органами.</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В рамках реализации переданных полномочий контрольно-счетным органом Республики только в первом полугодии 2022 г. было проведено более 140 контрольных и экспертно-аналитических мероприятий, в том числе с использованием новых инструментов и программного комплекса. По результатам экспертных мероприятий (проверок) выявлено нарушений (недостатков) финансового законодательства на общую сумму более 561 млн рублей. Как положительный момент здесь следует отметить, что большая часть нарушений (в объеме свыше 400 млн рублей) была устранена в процессе проведения мероприятий. Органы местного самоуправления воспользовались такой возможностью, поскольку проверки проходили в тот период, когда финансовые отчетности муниципалитетов еще можно было уточнять. Немаловажную роль играет и возможность сквозного, на двух уровнях, контроля средств и ресурсов (муниципальной и государственной собственности) в объеме консолидированного бюджета субъекта.</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Таким образом, подводя некоторые итоги организации внешнего муниципального финансового контроля в условиях реформирования муниципальной власти, на наш взгляд, можно сделать следующие выводы:</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во-первых, двухуровневая система местного самоуправления на практике во многих случаях показала свою низкую эффективность. Особенно это проявляется в условиях нестабильного экономического развития государства, когда отсутствуют в достаточном объеме необходимые для осуществления полномочий местного самоуправления финансовые и материальные ресурсы;</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во-вторых, установление эффективного механизма функционирования муниципальной власти невозможно без действенной системы муниципального финансового контроля и прежде всего внешнего контроля за рациональным использованием финансовых и материальных ресурсов;</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в-третьих, в современных условиях новые виды муниципальных образований и систем организации внешнего государственного и муниципального финансового контроля в субъектах РФ должны основываться на принципах вариативности их внедрения с учетом особенностей территорий;</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в-четвертых, передача полномочий по осуществлению внешнего муниципального финансового контроля от контрольно-счетных органов муниципальных образований контрольно-счетным органам субъектов РФ, на наш взгляд, будет способствовать соблюдению базовых принципов внешнего финансового контроля, прежде всего принципу независимости и открытости, что должно положительно сказаться на эффективности и объективности такого вида контроля.</w:t>
      </w:r>
    </w:p>
    <w:p>
      <w:pPr>
        <w:spacing w:before="0" w:after="0" w:line="240"/>
        <w:ind w:right="0" w:left="0" w:firstLine="0"/>
        <w:jc w:val="both"/>
        <w:rPr>
          <w:rFonts w:ascii="Arial" w:hAnsi="Arial" w:cs="Arial" w:eastAsia="Arial"/>
          <w:color w:val="auto"/>
          <w:spacing w:val="0"/>
          <w:position w:val="0"/>
          <w:sz w:val="16"/>
          <w:shd w:fill="auto" w:val="clear"/>
        </w:rPr>
      </w:pPr>
    </w:p>
    <w:p>
      <w:pPr>
        <w:spacing w:before="0" w:after="0" w:line="240"/>
        <w:ind w:right="0" w:left="0" w:firstLine="0"/>
        <w:jc w:val="center"/>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Литература</w:t>
      </w:r>
    </w:p>
    <w:p>
      <w:pPr>
        <w:spacing w:before="0" w:after="0" w:line="240"/>
        <w:ind w:right="0" w:left="0" w:firstLine="0"/>
        <w:jc w:val="both"/>
        <w:rPr>
          <w:rFonts w:ascii="Arial" w:hAnsi="Arial" w:cs="Arial" w:eastAsia="Arial"/>
          <w:color w:val="auto"/>
          <w:spacing w:val="0"/>
          <w:position w:val="0"/>
          <w:sz w:val="16"/>
          <w:shd w:fill="auto" w:val="clear"/>
        </w:rPr>
      </w:pPr>
    </w:p>
    <w:p>
      <w:pPr>
        <w:spacing w:before="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1. Болдырев О.Ю. Поправки к Конституции России: решение старых проблем или создание новых? / О.Ю. Болдырев // Конституционный вестник. 2020. N 5(23). С. 121 - 127.</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2. Демидов М.В. Государственные органы и органы местного самоуправления в системе публичной власти / М.В. Демидов // Государственная и муниципальная власть в Российской Федерации: современное состояние и перспективы развития: Материалы III Всероссийской научно-практической конференции (г. Чебоксары, 11 декабря 2020 г.): Сборник научных статей / Члены редакционной коллегии: В.В. Андреев, М.В. Демидов; Составитель И.Н. Скуратова; председатель редакционной коллегии А.Г. Петров. Чебоксары: ЧКИ РУК, 2021. С. 77 - 82.</w:t>
      </w:r>
    </w:p>
    <w:p>
      <w:pPr>
        <w:spacing w:before="160" w:after="0" w:line="240"/>
        <w:ind w:right="0" w:left="0" w:firstLine="54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 Корсун К.И. Местное самоуправление после поправок в Конституцию РФ 2020 года: курс на взаимодействие с государственной властью или встраивание в ее вертикаль? / К.И. Корсун // Вестник Уральского юридического института МВД России. 2021. N 1(29). С. 98 - 101.</w:t>
      </w:r>
    </w:p>
    <w:p>
      <w:pPr>
        <w:spacing w:before="0" w:after="0" w:line="240"/>
        <w:ind w:right="0" w:left="0" w:firstLine="0"/>
        <w:jc w:val="both"/>
        <w:rPr>
          <w:rFonts w:ascii="Arial" w:hAnsi="Arial" w:cs="Arial" w:eastAsia="Arial"/>
          <w:color w:val="auto"/>
          <w:spacing w:val="0"/>
          <w:position w:val="0"/>
          <w:sz w:val="16"/>
          <w:shd w:fill="auto" w:val="clear"/>
        </w:rPr>
      </w:pPr>
    </w:p>
    <w:p>
      <w:pPr>
        <w:spacing w:before="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Подписано в печать</w:t>
      </w:r>
    </w:p>
    <w:p>
      <w:pPr>
        <w:spacing w:before="160" w:after="0" w:line="240"/>
        <w:ind w:right="0" w:left="0" w:firstLine="0"/>
        <w:jc w:val="left"/>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06.02.2023</w:t>
      </w:r>
    </w:p>
    <w:p>
      <w:pPr>
        <w:spacing w:before="0" w:after="0" w:line="240"/>
        <w:ind w:right="0" w:left="0" w:firstLine="0"/>
        <w:jc w:val="both"/>
        <w:rPr>
          <w:rFonts w:ascii="Arial" w:hAnsi="Arial" w:cs="Arial" w:eastAsia="Arial"/>
          <w:color w:val="auto"/>
          <w:spacing w:val="0"/>
          <w:position w:val="0"/>
          <w:sz w:val="16"/>
          <w:shd w:fill="auto" w:val="clear"/>
        </w:rPr>
      </w:pPr>
    </w:p>
    <w:p>
      <w:pPr>
        <w:spacing w:before="0" w:after="0" w:line="240"/>
        <w:ind w:right="0" w:left="0" w:firstLine="0"/>
        <w:jc w:val="both"/>
        <w:rPr>
          <w:rFonts w:ascii="Arial" w:hAnsi="Arial" w:cs="Arial" w:eastAsia="Arial"/>
          <w:color w:val="auto"/>
          <w:spacing w:val="0"/>
          <w:position w:val="0"/>
          <w:sz w:val="16"/>
          <w:shd w:fill="auto" w:val="clear"/>
        </w:rPr>
      </w:pPr>
    </w:p>
    <w:p>
      <w:pPr>
        <w:spacing w:before="100" w:after="100" w:line="240"/>
        <w:ind w:right="0" w:left="0" w:firstLine="0"/>
        <w:jc w:val="both"/>
        <w:rPr>
          <w:rFonts w:ascii="Arial" w:hAnsi="Arial" w:cs="Arial" w:eastAsia="Arial"/>
          <w:color w:val="auto"/>
          <w:spacing w:val="0"/>
          <w:position w:val="0"/>
          <w:sz w:val="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pravo.gov.ru/" Id="docRId1" Type="http://schemas.openxmlformats.org/officeDocument/2006/relationships/hyperlink" /><Relationship TargetMode="External" Target="http://www.pravo.gov.ru/" Id="docRId3" Type="http://schemas.openxmlformats.org/officeDocument/2006/relationships/hyperlink" /><Relationship Target="numbering.xml" Id="docRId5" Type="http://schemas.openxmlformats.org/officeDocument/2006/relationships/numbering" /><Relationship TargetMode="External" Target="http://pravo.gov.ru/" Id="docRId0" Type="http://schemas.openxmlformats.org/officeDocument/2006/relationships/hyperlink" /><Relationship TargetMode="External" Target="http://www.pravo.gov.ru/" Id="docRId2" Type="http://schemas.openxmlformats.org/officeDocument/2006/relationships/hyperlink" /><Relationship TargetMode="External" Target="http://glava.cap.ru/" Id="docRId4" Type="http://schemas.openxmlformats.org/officeDocument/2006/relationships/hyperlink" /><Relationship Target="styles.xml" Id="docRId6" Type="http://schemas.openxmlformats.org/officeDocument/2006/relationships/styles" /></Relationships>
</file>