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923"/>
        <w:jc w:val="center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9923"/>
        <w:jc w:val="center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9923"/>
        <w:jc w:val="center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9923"/>
        <w:jc w:val="center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9923"/>
        <w:jc w:val="center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9923"/>
        <w:jc w:val="center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pStyle w:val="691"/>
        <w:ind w:right="5112"/>
        <w:jc w:val="both"/>
        <w:spacing w:line="240" w:lineRule="auto"/>
        <w:widowControl w:val="off"/>
        <w:rPr>
          <w:rFonts w:ascii="PT Astra Serif" w:hAnsi="PT Astra Serif" w:cs="PT Astra Serif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6"/>
        </w:rPr>
        <w:t xml:space="preserve">Об утверждении перечня государственных (муниципальных) общеобразовательных организаций в Чувашской Республике, в которых планируется модернизация школьных систем образования в 2025-2027 годах</w:t>
      </w: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</w:r>
    </w:p>
    <w:p>
      <w:pPr>
        <w:pStyle w:val="691"/>
        <w:ind w:firstLine="709"/>
        <w:jc w:val="both"/>
        <w:spacing w:line="240" w:lineRule="auto"/>
        <w:widowControl w:val="off"/>
        <w:rPr>
          <w:rFonts w:ascii="PT Astra Serif" w:hAnsi="PT Astra Serif" w:cs="PT Astra Serif"/>
          <w:sz w:val="26"/>
        </w:rPr>
      </w:pPr>
      <w:r>
        <w:rPr>
          <w:rFonts w:ascii="PT Astra Serif" w:hAnsi="PT Astra Serif" w:eastAsia="PT Astra Serif" w:cs="PT Astra Serif"/>
          <w:sz w:val="26"/>
        </w:rPr>
      </w:r>
      <w:r>
        <w:rPr>
          <w:rFonts w:ascii="PT Astra Serif" w:hAnsi="PT Astra Serif" w:cs="PT Astra Serif"/>
          <w:sz w:val="26"/>
        </w:rPr>
      </w:r>
      <w:r>
        <w:rPr>
          <w:rFonts w:ascii="PT Astra Serif" w:hAnsi="PT Astra Serif" w:cs="PT Astra Serif"/>
          <w:sz w:val="26"/>
        </w:rPr>
      </w:r>
    </w:p>
    <w:p>
      <w:pPr>
        <w:pStyle w:val="691"/>
        <w:ind w:firstLine="709"/>
        <w:jc w:val="both"/>
        <w:spacing w:line="240" w:lineRule="auto"/>
        <w:widowControl w:val="off"/>
        <w:rPr>
          <w:rFonts w:ascii="PT Astra Serif" w:hAnsi="PT Astra Serif" w:cs="PT Astra Serif"/>
          <w:sz w:val="26"/>
        </w:rPr>
      </w:pPr>
      <w:r>
        <w:rPr>
          <w:rFonts w:ascii="PT Astra Serif" w:hAnsi="PT Astra Serif" w:eastAsia="PT Astra Serif" w:cs="PT Astra Serif"/>
          <w:sz w:val="26"/>
        </w:rPr>
      </w:r>
      <w:r>
        <w:rPr>
          <w:rFonts w:ascii="PT Astra Serif" w:hAnsi="PT Astra Serif" w:cs="PT Astra Serif"/>
          <w:sz w:val="26"/>
        </w:rPr>
      </w:r>
      <w:r>
        <w:rPr>
          <w:rFonts w:ascii="PT Astra Serif" w:hAnsi="PT Astra Serif" w:cs="PT Astra Serif"/>
          <w:sz w:val="26"/>
        </w:rPr>
      </w:r>
    </w:p>
    <w:p>
      <w:pPr>
        <w:pStyle w:val="691"/>
        <w:contextualSpacing w:val="0"/>
        <w:ind w:firstLine="709"/>
        <w:jc w:val="both"/>
        <w:spacing w:before="0" w:after="0" w:line="240" w:lineRule="auto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 целях реализации государственной программы Чувашской Республики «Развитие образования», утвержденной постановлением Кабинета Министров Чувашской Республики от 20 декабря 2018 г. № 531, Кабинет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Министров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91"/>
        <w:contextualSpacing w:val="0"/>
        <w:ind w:firstLine="709"/>
        <w:jc w:val="both"/>
        <w:spacing w:before="0" w:after="0" w:line="240" w:lineRule="auto"/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eastAsia="en-US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eastAsia="en-US"/>
        </w:rPr>
        <w:t xml:space="preserve">Утвердить перечень государственных (муниципальных) общеобразовательных организаций в Чувашской Республике, в которых планируется модернизация школьных систем образования в 2025-2027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eastAsia="en-US"/>
        </w:rPr>
        <w:t xml:space="preserve">годах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eastAsia="en-US"/>
        </w:rPr>
        <w:t xml:space="preserve">,  в редакции согласно приложению к настоящему постановлению.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eastAsia="en-US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eastAsia="en-US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PT Astra Serif" w:hAnsi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  <w:lang w:eastAsia="en-US"/>
        </w:rPr>
        <w:t xml:space="preserve">2. 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ризнать утратившим силу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постановление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Кабинета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Министров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21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дека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б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 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2023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819 «Об утверждении перечня государственных (муниципальных) общеобразовательных организаций в Чувашской Республике, в которых планируется модернизация школьных систем образования в 2024-2026 годах».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 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Настояще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постановление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вступает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силу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дня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его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официального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опубликования.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91"/>
        <w:contextualSpacing w:val="0"/>
        <w:jc w:val="left"/>
        <w:spacing w:before="0" w:after="0" w:line="240" w:lineRule="auto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91"/>
        <w:contextualSpacing w:val="0"/>
        <w:jc w:val="left"/>
        <w:spacing w:before="0" w:after="0" w:line="240" w:lineRule="auto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91"/>
        <w:contextualSpacing w:val="0"/>
        <w:jc w:val="left"/>
        <w:spacing w:before="0" w:after="0" w:line="240" w:lineRule="auto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91"/>
        <w:contextualSpacing w:val="0"/>
        <w:jc w:val="left"/>
        <w:spacing w:before="0" w:after="0" w:line="240" w:lineRule="auto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Председатель Кабинета Министров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91"/>
        <w:contextualSpacing w:val="0"/>
        <w:ind w:firstLine="567"/>
        <w:jc w:val="left"/>
        <w:spacing w:before="0" w:after="0" w:line="240" w:lineRule="auto"/>
        <w:rPr>
          <w:rFonts w:ascii="PT Astra Serif" w:hAnsi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Чувашской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Республики                                                                        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О. Никол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contextualSpacing w:val="0"/>
        <w:ind w:firstLine="567"/>
        <w:jc w:val="left"/>
        <w:spacing w:before="0" w:after="0" w:line="240" w:lineRule="auto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567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567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567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567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567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57400" cy="8890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849525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2057400" cy="888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2.00pt;height:70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691"/>
        <w:ind w:firstLine="709"/>
        <w:jc w:val="both"/>
        <w:spacing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9923"/>
        <w:jc w:val="center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ind w:left="9923"/>
        <w:jc w:val="center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ind w:left="9923"/>
        <w:jc w:val="center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ind w:left="9923"/>
        <w:jc w:val="center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  <w:r/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shd w:val="nil" w:color="000000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shd w:val="nil" w:color="000000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sectPr>
          <w:headerReference w:type="default" r:id="rId8"/>
          <w:footnotePr/>
          <w:endnotePr/>
          <w:type w:val="nextPage"/>
          <w:pgSz w:w="11906" w:h="16838" w:orient="portrait"/>
          <w:pgMar w:top="567" w:right="851" w:bottom="567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ind w:left="0"/>
        <w:jc w:val="left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ind w:left="9923"/>
        <w:jc w:val="center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ind w:left="9923"/>
        <w:jc w:val="center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постановлением Кабинета Министров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9923"/>
        <w:jc w:val="center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Чувашской Республики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9923"/>
        <w:jc w:val="center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от  №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jc w:val="center"/>
        <w:spacing w:after="0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center"/>
        <w:spacing w:after="0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П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Е Р Е Ч Е Н Ь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государственных (муниципальных) общеобразовательных организаций в Чувашской Республике,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в которых планируется модернизация школьных систем образования в 2025 – 2027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годах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</w:p>
    <w:p>
      <w:pPr>
        <w:jc w:val="center"/>
        <w:spacing w:after="0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tbl>
      <w:tblPr>
        <w:tblStyle w:val="870"/>
        <w:tblW w:w="16565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2470"/>
        <w:gridCol w:w="3260"/>
        <w:gridCol w:w="781"/>
        <w:gridCol w:w="1062"/>
        <w:gridCol w:w="1134"/>
        <w:gridCol w:w="1134"/>
        <w:gridCol w:w="1134"/>
        <w:gridCol w:w="1134"/>
        <w:gridCol w:w="992"/>
        <w:gridCol w:w="825"/>
        <w:gridCol w:w="1134"/>
        <w:gridCol w:w="992"/>
      </w:tblGrid>
      <w:tr>
        <w:tblPrEx/>
        <w:trPr>
          <w:jc w:val="center"/>
        </w:trPr>
        <w:tc>
          <w:tcPr>
            <w:tcBorders>
              <w:bottom w:val="none" w:color="000000" w:sz="4" w:space="0"/>
            </w:tcBorders>
            <w:tcW w:w="5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/п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24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Наименование общеобразовательной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Адрес общеобразовательной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7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Год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реали-зации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9"/>
            <w:tcW w:w="9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Объёмы финансирования на проведение капитального ремонта здания общеобразовательной организации и приобретение оборудования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233"/>
        </w:trPr>
        <w:tc>
          <w:tcPr>
            <w:tcBorders>
              <w:bottom w:val="none" w:color="000000" w:sz="4" w:space="0"/>
            </w:tcBorders>
            <w:tcW w:w="51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78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0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Федера-льный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бюджет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Республи-канский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бюджет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6"/>
            <w:tcW w:w="62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none" w:color="000000" w:sz="4" w:space="0"/>
            </w:tcBorders>
            <w:tcW w:w="51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78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06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на проведение капитального ремонта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на приобретение оборудования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none" w:color="000000" w:sz="4" w:space="0"/>
            </w:tcBorders>
            <w:tcW w:w="51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78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06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Федера-льный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бюджет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Республи-канский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бюджет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Федера-льный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бюджет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Республи-канский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бюджет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</w:p>
    <w:tbl>
      <w:tblPr>
        <w:tblStyle w:val="870"/>
        <w:tblW w:w="16671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2477"/>
        <w:gridCol w:w="3335"/>
        <w:gridCol w:w="680"/>
        <w:gridCol w:w="1134"/>
        <w:gridCol w:w="1134"/>
        <w:gridCol w:w="1134"/>
        <w:gridCol w:w="1276"/>
        <w:gridCol w:w="1134"/>
        <w:gridCol w:w="1134"/>
        <w:gridCol w:w="992"/>
        <w:gridCol w:w="992"/>
        <w:gridCol w:w="739"/>
      </w:tblGrid>
      <w:tr>
        <w:tblPrEx/>
        <w:trPr>
          <w:jc w:val="center"/>
          <w:tblHeader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Тарханская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СОШ»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429362, Чувашская Республика, р-н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Батыревский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 Тарханы, ул. Школьная, д. 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68 377,1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51 472,6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16 904,5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59 791,3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42 972,6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16 818,7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Климовская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СОШ»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429704, Чувашская Республика р-н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Ибресинский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с. Климово, ул. Школьная, д. 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88 038,2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70 004,1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18 034,1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79 452,4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61 504,1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17 948,3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Малобикшихская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СОШ» 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429320, Чувашская Республика, р-н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Канашский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 Малые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Бикшихи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Канашская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 79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129 918,1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102 223,8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27 694,3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121 332,2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93 723,8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27 608,4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8 585,9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Calibri" w:hAnsi="Calibri" w:eastAsia="Calibri" w:cs="Calibri"/>
                <w:color w:val="000000"/>
                <w:sz w:val="18"/>
                <w:szCs w:val="18"/>
                <w:highlight w:val="white"/>
              </w:rPr>
              <w:t xml:space="preserve">Эльбарусовская</w:t>
            </w:r>
            <w:r>
              <w:rPr>
                <w:rFonts w:ascii="Calibri" w:hAnsi="Calibri" w:eastAsia="Calibri" w:cs="Calibri"/>
                <w:color w:val="000000"/>
                <w:sz w:val="18"/>
                <w:szCs w:val="18"/>
                <w:highlight w:val="white"/>
              </w:rPr>
              <w:t xml:space="preserve"> СОШ»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429585, Чувашская Республика, Мариинско-Посадский район, д.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Эльбарусово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ентральная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д.4.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100 569,4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82 645,9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17 923,5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91 983,6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74 145,9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17 837,7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БОУ «Саланчикская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общеобразовательная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школа-интернат для обучающихся с ограниченными возможностями здоровья» Минобразования Чувашии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429111, Чувашская Республика, р-н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Шумерлинский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п.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Саланчик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 Николаева, д. 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247 752,4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129 744,5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118 007,9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239 166,5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121 244,5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117 922,0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8 585,9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МАОУ СОШ № 11 им. И.А.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Кабалина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г. Канаш ЧР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429332, Чувашская Республика, г. Канаш,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пр-кт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Ленина, д. 60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124 859,1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98 977,3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25 881,8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116 273,2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90 477,3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25 795,9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8 585,9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16»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429929, Чувашская Республика, г. Новочебоксарск, ул. Семенова, д.25 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359 261,3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129 744,5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229 516,8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350 675,4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121 244,5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229 430,9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8 585,9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«Лицей № 44»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428037, Чувашская Республика, г. Чебоксары, ул. Баумана, д.10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311 078,6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129 744,5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181 334,1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302 492,8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121 244,5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181 248,3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«Гимназия № 4»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428003, Чувашская Республика, г. Чебоксары, ул. Энгельса, д.1, К.А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308 509,3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129 744,5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178 764,8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299 923,4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121 244,5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178 678,9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8 585,9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"СОШ № 22 им. Героя РФ Н.Ф. Гаврилова" г. 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428027,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ебоксары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Кукшумская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д.19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14:ligatures w14:val="none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245 202,6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131 938,8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113 263,8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236 616,7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123 438,8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113 177,9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8 585,9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8 500,0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8"/>
                <w:szCs w:val="18"/>
                <w:u w:val="none"/>
              </w:rPr>
              <w:t xml:space="preserve">85,9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8"/>
                <w:szCs w:val="18"/>
                <w:u w:val="none"/>
                <w14:ligatures w14:val="none"/>
              </w:rPr>
            </w:r>
          </w:p>
        </w:tc>
      </w:tr>
      <w:tr>
        <w:tblPrEx/>
        <w:trPr>
          <w:jc w:val="center"/>
          <w:trHeight w:val="981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МАОУ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Большевыльская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СОШ им. братьев Семеновых»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429242,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м.о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Аликовский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с Большая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ыла, ул. Кооперативная, д. 45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63 773,3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57 422,8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6 350,5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55 187,5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48 922,8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6 264,7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Новомуратская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СОШ»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429146, Чувашская Республика, р-н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Комсомольский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 Новые Мураты, ул. Школьная, д. 20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67 823,3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61 377,7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6 445,6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59 237,4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52 877,7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6 359,7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Полевошептаховская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СОШ»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429143, Чувашская Республика, р-н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Комсомольский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 Полевое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Шептахово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 Школьная, д. 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105 648,4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55 803,7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49 844,7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97 062,6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47 303,7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49 758,9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Починокинельская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СОШ»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429152, Чувашская Республика, р-н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Комсомольский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 Починок-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Инели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 Никитина, д. 38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68 785,9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61 640,4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7 145,5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60 200,0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53 140,4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7 059,6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Старочелны-Сюрбеевская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СОШ»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429148, Чувашская Республика, р-н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Комсомольский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с.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Старочелны-Сюрбеево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 Мирная, д. 31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69 599,8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62 187,5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7 412,3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61 013,9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53 687,5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7 326,4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Чичканская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ООШ»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429155, Чувашская Республика, р-н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Комсомольский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Чичканы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 Молодежная, д. 196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105 653,4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38 540,6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67 112,8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97 067,6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30 040,6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67 027,0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Кугеевская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ООШ» Мариинско-Посадского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429564, Чувашская Республика, р-н Мариинско-Посадский, д.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Кугеево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 Молодежная, д. 34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63 788,0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59 777,8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4 010,2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55 202,2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51 277,8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3 924,4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1316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Большешигаевская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основная общеобразовательная школа»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429585, Чувашская Республика, р-н Мариинско-Посадский, д. Большое Шигаево, ул. Центральная, д. 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66 498,4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61 177,2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5 321,2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57 912,6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52 677,2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5 235,4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Сятракасинская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СОШ»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429530, Чувашская Республика, р-н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Моргаушский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Сятракасы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 Школьная, д. 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66 885,5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62 655,1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4 230,4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58 299,7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54 155,1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4 144,6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1032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БОУ ЧР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Цивильская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ОШИ для обучающихся с ОВЗ № 1» Минобразования Чувашии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429900, Чувашская республика, р-н Цивильский, г. Цивильск, ул. Павла Иванова, д. 9А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126 664,4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102 915,2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23 749,2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118 078,6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94 415,2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23 663,4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Толиковская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СОШ» Чебоксарского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429955, Чувашская Республика, р-н Чебоксарский, д.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Толиково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 Школьная, д. 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112 269,0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101 504,2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10 764,8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103 683,2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93 004,2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10 679,0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Кшаушская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СОШ» Чебоксарского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муниципального округа Чувашской Республики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429520, Чувашская Республика, р-н Чебоксарский, д.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Курмыши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ул. 9 Пятилетки, д. 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105 507,2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96 064,3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9 442,9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96 921,4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87 564,3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9 357,1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«Советская СОШ»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429068,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м.о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 Ядринский, с. Советское,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им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В.К.Магницкого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двлд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 22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66 171,1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61 063,6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5 107,5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57 585,3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52 563,6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5 021,7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Тюмеревская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СОШ имени Николая Афанасьева»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429297, Чувашская Республика, р-н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Янтиковский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Тюмерево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 Калинина, д. 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101 680,1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93 023,5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8 656,6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93 094,3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84 523,5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8 570,8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 5» г. Алатырь ЧР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429826, Чувашская Республика, г. Алатырь,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-д Школьный, д. 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58 988,3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55 319,2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3 669,1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50 402,4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46 819,2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3 583,2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Новочебоксарская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ОШ для обучающихся с ОВЗ» Минобразования Чувашии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429954, Чувашская Республика, г. Новочебоксарск, ул. Набережная, д. 13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37 841,4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34 245,9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3 595,5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29 255,5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25 745,9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3 509,6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БОУ «Чебоксарская общеобразовательная школа для обучающихся с ограниченными возможностями здоровья № 2» Минобразования Чувашии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428014, Чувашская Республика, г. Чебоксары, ул.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Ашмарина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 15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164 134,8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74 808,6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89 326,2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155 549,0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66 308,6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89 240,4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3»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428012, Чувашская Республика, г. Чебоксары, ул. Рихарда Зорге, д. 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196 361,0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71 747,3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187 775,1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71 661,4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35»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428022, Чувашская Республика, г. Чебоксары, ул. Космонавта Николаева А.Г., д. 28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180 133,1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55 519,4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171 547,2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55 433,5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19»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428902, Чувашская Республика, г. Чебоксары, б-р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Эгерский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 5А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193 700,5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69 086,8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185 114,6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69 000,9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55»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428037,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г. Чебоксары, ул. Ленинского Комсомола, д. 54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184 802,3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60 188,6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176 216,4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60 102,7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«Лицей № 2»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428003,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г.о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 город Чебоксары, г Чебоксары, ул. Шевченко, д. 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149 393,7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105 689,7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43 704,0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140 807,8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97 189,7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43 618,1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725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57»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428024, Чувашская Республика, г. Чебоксары,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пр-кт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Мира, д. 88, К.А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206 337,1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81 723,4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197 751,2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81 637,5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49»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428027, Чувашская Республика, г. Чебоксары, ул.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Хузангая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 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259 525,2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134 911,5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250 939,3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134 825,6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42»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428903,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Чебоксары,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Новые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Лапсары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 Совхозная,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зд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 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168 658,7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44 045,0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160 072,9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43 959,2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37» города Чебоксары Чувашской Республики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428027, Чувашская Республика, г. Чебоксары,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пр-кт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9-й Пятилетки, д. 11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259 525,2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134 911,5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250 939,3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134 825,6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«Гимназия № 46»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428037, Чувашская Республика, г. Чебоксары, ул. Баумана, д. 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253 246,7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128 633,0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244 660,9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128 547,2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56»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428028, Чувашская Республика, г. Чебоксары,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пр-кт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Тракторостроителей, д. 38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259 715,0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135 101,3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251 129,1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135 015,4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18»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428023, Чувашская Республика, г. Чебоксары, ул. Энтузиастов, д. 20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221 613,7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97 000,0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213 027,8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96 914,1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60»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428038,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Чебоксары, б-р А.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Миттова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 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260 000,6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135 386,9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251 414,8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135 301,1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33»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428022, Чувашская Республика, г. Чебоксары,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пр-кт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Мира, д. 16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140 090,0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121 114,5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18 975,5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131 504,1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112 614,5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18 889,6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«ЦО № 2» 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428028, Чувашская Республика, г. Чебоксары,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пр-кт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Тракторостроителей, д. 99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165 290,2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40 676,5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156 704,3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40 590,6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«Гимназия № 1» г. 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428025, Чувашская Республика, г. Чебоксары, ул.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Эльгера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 24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304 177,8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179 564,1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295 591,9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179 478,2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36»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г. 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428024,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г. Чебоксары, ул.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Хевешская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 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193 700,5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124 613,7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69 086,8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185 114,6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116 113,7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69 000,9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6» г. Шумерля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429122, Чувашская Республика, г. Шумерля, ул. Черняховского, д. 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47 937,2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22 632,2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25 305,0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39 351,3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14 132,2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25 219,1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БОУ «Чебоксарская НОШ для обучающихся с ОВЗ № 1» Минобразования Чувашии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428028,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ебоксары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 Николая Гастелло, д. 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86 313,7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84 898,9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1 414,8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77 727,8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76 398,9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1 328,9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24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МАОУ «СОШ № 61» г. 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428038,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ебоксары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ул.Чернышевского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д.16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19 120,3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18 929,1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191,2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19 120,3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18 929,1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191,2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69"/>
        </w:trPr>
        <w:tc>
          <w:tcPr>
            <w:tcW w:w="51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491 616,6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112 941,0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378 675,6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483 030,8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104 441,0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378 589,8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24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МАОУ «СОШ № 59» г. 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428009,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ебоксары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 Лебедева, д. 13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19 120,3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18 929,1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191,2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19 120,3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18 929,1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191,2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69"/>
        </w:trPr>
        <w:tc>
          <w:tcPr>
            <w:tcW w:w="51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8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454 895,3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112 941,0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341 954,3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446 309,4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104 441,0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341 868,4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41» г. 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428027,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ебоксары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 Шумилова, д. 33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227 840,7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132 057,6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95 783,1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219 254,8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123 557,6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95 697,2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50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53» г. 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428020,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ебоксары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ул.Ленинского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Комсомола, дом 86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256 999,7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132 057,6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124 942,1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248 413,9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123 557,6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124 856,3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51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64» г. 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428023,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ебоксары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б-р.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Миттова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256 999,7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132 057,6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124 942,1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248 413,9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123 557,6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124 856,3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52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43» г. 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428031,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ебоксары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Кадыкова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16а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254 511,5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132 057,6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122 453,9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245 925,7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123 557,6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122 368,1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53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47» г. Чебоксары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428027,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ебоксары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ул.Кукшумская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 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257 005,3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132 057,6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124 947,7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248 419,4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123 557,6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124 861,8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54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«СОШ № 11»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.Ч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ебоксары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428008,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ебоксары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ул.Гайдара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93 497,6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92 431,9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1 065,7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84 911,7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83 931,9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979,8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74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55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Сеспельская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СОШ»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429312,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Канашский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еспель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ул. Школьная, д.60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84 357,5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83 397,3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960,2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75 771,7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74 897,3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874,4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  <w:br w:type="page" w:clear="all"/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Style w:val="870"/>
        <w:tblW w:w="16671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2477"/>
        <w:gridCol w:w="3335"/>
        <w:gridCol w:w="680"/>
        <w:gridCol w:w="1134"/>
        <w:gridCol w:w="1134"/>
        <w:gridCol w:w="1134"/>
        <w:gridCol w:w="1276"/>
        <w:gridCol w:w="1134"/>
        <w:gridCol w:w="1134"/>
        <w:gridCol w:w="992"/>
        <w:gridCol w:w="992"/>
        <w:gridCol w:w="739"/>
      </w:tblGrid>
      <w:tr>
        <w:tblPrEx/>
        <w:trPr>
          <w:jc w:val="center"/>
          <w:trHeight w:val="26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56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Сугайкасинская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ООШ»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429335,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Канашский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угайкасы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Сугай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95 349,2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94 262,1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1 087,1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86 763,3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85 762,1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1 001,2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57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Шумерлинская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общеобразовательная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школа-интернат для обучающихся с ограниченными возможностями здоровья» Минобразования Чувашии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429124,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.Ш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умерля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Порецкое шоссе, д. 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72 710,2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71 884,4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825,8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64 124,3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63 384,4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739,9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58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Юськасинская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СОШ»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429534,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Моргаушский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район, с.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Юськасы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ентральная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д.59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57 593,1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56 941,8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651,3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49 007,3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48 441,8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565,5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59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Шатьмапосин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ская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ООШ»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429533, Чувашская Республика,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Моргаушский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.Ш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атьмапоси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ул.Центральная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45 023,0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44 516,6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506,4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36 437,1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36 016,6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420,5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269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МБОУ «Михайловская основная общеобразовательная школа им. А.А. Александрова»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429920, Чувашская Республика - Чувашия, Цивильский район, д. Михайловка,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олнечная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, д.1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91 667,5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90 622,9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1 044,6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83 081,6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82 122,9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958,7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8 500,0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39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57400" cy="8890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38808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2057400" cy="888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62.00pt;height:70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6838" w:h="11906" w:orient="landscape"/>
      <w:pgMar w:top="1701" w:right="567" w:bottom="851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29827437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6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1"/>
    <w:link w:val="715"/>
    <w:uiPriority w:val="10"/>
    <w:rPr>
      <w:sz w:val="48"/>
      <w:szCs w:val="48"/>
    </w:rPr>
  </w:style>
  <w:style w:type="character" w:styleId="686">
    <w:name w:val="Subtitle Char"/>
    <w:basedOn w:val="701"/>
    <w:link w:val="717"/>
    <w:uiPriority w:val="11"/>
    <w:rPr>
      <w:sz w:val="24"/>
      <w:szCs w:val="24"/>
    </w:rPr>
  </w:style>
  <w:style w:type="character" w:styleId="687">
    <w:name w:val="Quote Char"/>
    <w:link w:val="719"/>
    <w:uiPriority w:val="29"/>
    <w:rPr>
      <w:i/>
    </w:rPr>
  </w:style>
  <w:style w:type="character" w:styleId="688">
    <w:name w:val="Intense Quote Char"/>
    <w:link w:val="721"/>
    <w:uiPriority w:val="30"/>
    <w:rPr>
      <w:i/>
    </w:rPr>
  </w:style>
  <w:style w:type="character" w:styleId="689">
    <w:name w:val="Footnote Text Char"/>
    <w:link w:val="853"/>
    <w:uiPriority w:val="99"/>
    <w:rPr>
      <w:sz w:val="18"/>
    </w:rPr>
  </w:style>
  <w:style w:type="character" w:styleId="690">
    <w:name w:val="Endnote Text Char"/>
    <w:link w:val="856"/>
    <w:uiPriority w:val="99"/>
    <w:rPr>
      <w:sz w:val="20"/>
    </w:rPr>
  </w:style>
  <w:style w:type="paragraph" w:styleId="691" w:default="1">
    <w:name w:val="Normal"/>
    <w:qFormat/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after="0" w:line="240" w:lineRule="auto"/>
    </w:p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Название Знак"/>
    <w:basedOn w:val="701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basedOn w:val="701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character" w:styleId="723" w:customStyle="1">
    <w:name w:val="Header Char"/>
    <w:basedOn w:val="701"/>
    <w:uiPriority w:val="99"/>
  </w:style>
  <w:style w:type="character" w:styleId="724" w:customStyle="1">
    <w:name w:val="Footer Char"/>
    <w:basedOn w:val="701"/>
    <w:uiPriority w:val="99"/>
  </w:style>
  <w:style w:type="paragraph" w:styleId="725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 w:customStyle="1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 w:customStyle="1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6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0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 w:customStyle="1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0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4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5" w:customStyle="1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 w:customStyle="1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9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3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 w:customStyle="1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3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7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0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4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7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1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563c1" w:themeColor="hyperlink"/>
      <w:u w:val="single"/>
    </w:rPr>
  </w:style>
  <w:style w:type="paragraph" w:styleId="853">
    <w:name w:val="footnote text"/>
    <w:basedOn w:val="691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701"/>
    <w:uiPriority w:val="99"/>
    <w:unhideWhenUsed/>
    <w:rPr>
      <w:vertAlign w:val="superscript"/>
    </w:rPr>
  </w:style>
  <w:style w:type="paragraph" w:styleId="856">
    <w:name w:val="endnote text"/>
    <w:basedOn w:val="69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701"/>
    <w:uiPriority w:val="99"/>
    <w:semiHidden/>
    <w:unhideWhenUsed/>
    <w:rPr>
      <w:vertAlign w:val="superscript"/>
    </w:rPr>
  </w:style>
  <w:style w:type="paragraph" w:styleId="859">
    <w:name w:val="toc 1"/>
    <w:basedOn w:val="691"/>
    <w:next w:val="691"/>
    <w:uiPriority w:val="39"/>
    <w:unhideWhenUsed/>
    <w:pPr>
      <w:spacing w:after="57"/>
    </w:pPr>
  </w:style>
  <w:style w:type="paragraph" w:styleId="860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1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2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3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4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5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6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7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91"/>
    <w:next w:val="691"/>
    <w:uiPriority w:val="99"/>
    <w:unhideWhenUsed/>
    <w:pPr>
      <w:spacing w:after="0"/>
    </w:pPr>
  </w:style>
  <w:style w:type="table" w:styleId="870">
    <w:name w:val="Table Grid"/>
    <w:basedOn w:val="70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1">
    <w:name w:val="Balloon Text"/>
    <w:basedOn w:val="691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701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>
    <w:name w:val="Header"/>
    <w:basedOn w:val="691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701"/>
    <w:link w:val="873"/>
    <w:uiPriority w:val="99"/>
  </w:style>
  <w:style w:type="paragraph" w:styleId="875">
    <w:name w:val="Footer"/>
    <w:basedOn w:val="691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701"/>
    <w:link w:val="87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D96A-A3FD-4464-B343-14356661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Иванов Николай Леонидович</dc:creator>
  <cp:revision>12</cp:revision>
  <dcterms:created xsi:type="dcterms:W3CDTF">2025-01-22T15:21:00Z</dcterms:created>
  <dcterms:modified xsi:type="dcterms:W3CDTF">2025-01-28T08:13:38Z</dcterms:modified>
</cp:coreProperties>
</file>