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7" w:type="dxa"/>
        <w:tblInd w:w="250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D00306" w:rsidRPr="00F33928" w:rsidTr="00A8410F">
        <w:tc>
          <w:tcPr>
            <w:tcW w:w="3573" w:type="dxa"/>
          </w:tcPr>
          <w:p w:rsidR="00D00306" w:rsidRPr="001536BA" w:rsidRDefault="00D00306" w:rsidP="00A8410F">
            <w:pPr>
              <w:pStyle w:val="a8"/>
              <w:ind w:firstLine="0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D00306" w:rsidRPr="00F33928" w:rsidRDefault="00D00306" w:rsidP="00A8410F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D00306" w:rsidRDefault="00D00306" w:rsidP="00A8410F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D00306" w:rsidRPr="00F33928" w:rsidRDefault="00D00306" w:rsidP="00A8410F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:rsidR="00D00306" w:rsidRPr="00F33928" w:rsidRDefault="00D00306" w:rsidP="00A8410F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D00306" w:rsidRPr="00F33928" w:rsidRDefault="00D00306" w:rsidP="00A8410F">
            <w:pPr>
              <w:pStyle w:val="a8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:rsidR="00D00306" w:rsidRPr="00F33928" w:rsidRDefault="00D00306" w:rsidP="00A8410F">
            <w:pPr>
              <w:pStyle w:val="a8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438"/>
              <w:gridCol w:w="1216"/>
            </w:tblGrid>
            <w:tr w:rsidR="00D00306" w:rsidRPr="00F33928" w:rsidTr="00BF0A16">
              <w:tc>
                <w:tcPr>
                  <w:tcW w:w="1521" w:type="dxa"/>
                  <w:tcBorders>
                    <w:top w:val="nil"/>
                    <w:bottom w:val="single" w:sz="4" w:space="0" w:color="auto"/>
                  </w:tcBorders>
                </w:tcPr>
                <w:p w:rsidR="00D00306" w:rsidRPr="00BF0A16" w:rsidRDefault="00D427DF" w:rsidP="00BF0A16">
                  <w:pPr>
                    <w:pStyle w:val="a8"/>
                    <w:ind w:firstLine="0"/>
                    <w:jc w:val="center"/>
                    <w:rPr>
                      <w:sz w:val="22"/>
                      <w:szCs w:val="18"/>
                    </w:rPr>
                  </w:pPr>
                  <w:r w:rsidRPr="00BF0A16">
                    <w:rPr>
                      <w:sz w:val="22"/>
                      <w:szCs w:val="18"/>
                    </w:rPr>
                    <w:t>26.12.2023</w:t>
                  </w:r>
                </w:p>
              </w:tc>
              <w:tc>
                <w:tcPr>
                  <w:tcW w:w="438" w:type="dxa"/>
                  <w:tcBorders>
                    <w:top w:val="nil"/>
                    <w:bottom w:val="nil"/>
                  </w:tcBorders>
                </w:tcPr>
                <w:p w:rsidR="00D00306" w:rsidRPr="00F33928" w:rsidRDefault="00D00306" w:rsidP="00A8410F">
                  <w:pPr>
                    <w:pStyle w:val="a8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bottom w:val="single" w:sz="4" w:space="0" w:color="auto"/>
                  </w:tcBorders>
                </w:tcPr>
                <w:p w:rsidR="00D00306" w:rsidRPr="00BF0A16" w:rsidRDefault="00D427DF" w:rsidP="00BF0A16">
                  <w:pPr>
                    <w:pStyle w:val="a8"/>
                    <w:ind w:firstLine="0"/>
                    <w:jc w:val="center"/>
                    <w:rPr>
                      <w:sz w:val="22"/>
                      <w:szCs w:val="18"/>
                    </w:rPr>
                  </w:pPr>
                  <w:r w:rsidRPr="00BF0A16">
                    <w:rPr>
                      <w:sz w:val="22"/>
                      <w:szCs w:val="18"/>
                    </w:rPr>
                    <w:t>237</w:t>
                  </w:r>
                  <w:bookmarkStart w:id="0" w:name="_GoBack"/>
                  <w:bookmarkEnd w:id="0"/>
                  <w:r w:rsidRPr="00BF0A16">
                    <w:rPr>
                      <w:sz w:val="22"/>
                      <w:szCs w:val="18"/>
                    </w:rPr>
                    <w:t>2</w:t>
                  </w:r>
                </w:p>
              </w:tc>
            </w:tr>
          </w:tbl>
          <w:p w:rsidR="00D00306" w:rsidRPr="00F33928" w:rsidRDefault="00D00306" w:rsidP="00A8410F">
            <w:pPr>
              <w:pStyle w:val="a8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</w:tcPr>
          <w:p w:rsidR="00D00306" w:rsidRPr="00F33928" w:rsidRDefault="007A5191" w:rsidP="00A8410F">
            <w:pPr>
              <w:pStyle w:val="a8"/>
              <w:rPr>
                <w:b/>
                <w:sz w:val="2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3" w:type="dxa"/>
          </w:tcPr>
          <w:p w:rsidR="00D00306" w:rsidRPr="00F33928" w:rsidRDefault="00D00306" w:rsidP="00A8410F">
            <w:pPr>
              <w:pStyle w:val="a8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D00306" w:rsidRPr="00F33928" w:rsidRDefault="00D00306" w:rsidP="00A8410F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D00306" w:rsidRPr="00F33928" w:rsidRDefault="00D00306" w:rsidP="00A8410F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:rsidR="00D00306" w:rsidRPr="00F33928" w:rsidRDefault="00D00306" w:rsidP="00A8410F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D00306" w:rsidRPr="00F33928" w:rsidRDefault="00D00306" w:rsidP="00A8410F">
            <w:pPr>
              <w:pStyle w:val="a8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:rsidR="00D00306" w:rsidRPr="00F33928" w:rsidRDefault="00D00306" w:rsidP="00A8410F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D00306" w:rsidRPr="00F33928" w:rsidTr="00BF0A16"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:rsidR="00D00306" w:rsidRPr="00BF0A16" w:rsidRDefault="00D427DF" w:rsidP="00BF0A16">
                  <w:pPr>
                    <w:pStyle w:val="a8"/>
                    <w:ind w:hanging="4"/>
                    <w:jc w:val="center"/>
                    <w:rPr>
                      <w:sz w:val="22"/>
                      <w:szCs w:val="18"/>
                    </w:rPr>
                  </w:pPr>
                  <w:r w:rsidRPr="00BF0A16">
                    <w:rPr>
                      <w:sz w:val="22"/>
                      <w:szCs w:val="18"/>
                      <w:lang w:val="en-US"/>
                    </w:rPr>
                    <w:t>26</w:t>
                  </w:r>
                  <w:r w:rsidRPr="00BF0A16">
                    <w:rPr>
                      <w:sz w:val="22"/>
                      <w:szCs w:val="18"/>
                    </w:rPr>
                    <w:t>.12.2023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:rsidR="00D00306" w:rsidRPr="00F33928" w:rsidRDefault="00D00306" w:rsidP="00A8410F">
                  <w:pPr>
                    <w:pStyle w:val="a8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auto"/>
                  </w:tcBorders>
                </w:tcPr>
                <w:p w:rsidR="00D00306" w:rsidRPr="00F33928" w:rsidRDefault="00D427DF" w:rsidP="00A8410F">
                  <w:pPr>
                    <w:pStyle w:val="a8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2372</w:t>
                  </w:r>
                </w:p>
              </w:tc>
            </w:tr>
          </w:tbl>
          <w:p w:rsidR="00D00306" w:rsidRPr="00F33928" w:rsidRDefault="00D00306" w:rsidP="00A8410F">
            <w:pPr>
              <w:pStyle w:val="a8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D00306" w:rsidRDefault="00D00306" w:rsidP="00D00306">
      <w:pPr>
        <w:pStyle w:val="1"/>
        <w:spacing w:before="0" w:after="0"/>
        <w:ind w:left="567"/>
      </w:pPr>
    </w:p>
    <w:p w:rsidR="00840FD7" w:rsidRPr="00D00306" w:rsidRDefault="00BF0A16" w:rsidP="00D00306">
      <w:pPr>
        <w:pStyle w:val="1"/>
        <w:spacing w:before="0" w:after="0"/>
        <w:ind w:left="284" w:right="54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hyperlink r:id="rId9" w:history="1">
        <w:r w:rsidR="00840FD7" w:rsidRPr="00D00306">
          <w:rPr>
            <w:rStyle w:val="a4"/>
            <w:rFonts w:ascii="Times New Roman" w:hAnsi="Times New Roman"/>
            <w:bCs w:val="0"/>
            <w:color w:val="auto"/>
            <w:sz w:val="26"/>
            <w:szCs w:val="26"/>
          </w:rPr>
          <w:t xml:space="preserve">О внесении изменений в постановление </w:t>
        </w:r>
        <w:r w:rsidR="00D00306">
          <w:rPr>
            <w:rStyle w:val="a4"/>
            <w:rFonts w:ascii="Times New Roman" w:hAnsi="Times New Roman"/>
            <w:bCs w:val="0"/>
            <w:color w:val="auto"/>
            <w:sz w:val="26"/>
            <w:szCs w:val="26"/>
          </w:rPr>
          <w:t xml:space="preserve">администрации Чебоксарского муниципального округа </w:t>
        </w:r>
        <w:r w:rsidR="00840FD7" w:rsidRPr="00D00306">
          <w:rPr>
            <w:rStyle w:val="a4"/>
            <w:rFonts w:ascii="Times New Roman" w:hAnsi="Times New Roman"/>
            <w:bCs w:val="0"/>
            <w:color w:val="auto"/>
            <w:sz w:val="26"/>
            <w:szCs w:val="26"/>
          </w:rPr>
          <w:t xml:space="preserve">Чувашской Республики от </w:t>
        </w:r>
        <w:r w:rsidR="00D00306">
          <w:rPr>
            <w:rStyle w:val="a4"/>
            <w:rFonts w:ascii="Times New Roman" w:hAnsi="Times New Roman"/>
            <w:bCs w:val="0"/>
            <w:color w:val="auto"/>
            <w:sz w:val="26"/>
            <w:szCs w:val="26"/>
          </w:rPr>
          <w:t>29</w:t>
        </w:r>
        <w:r w:rsidR="00A430D4">
          <w:rPr>
            <w:rStyle w:val="a4"/>
            <w:rFonts w:ascii="Times New Roman" w:hAnsi="Times New Roman"/>
            <w:bCs w:val="0"/>
            <w:color w:val="auto"/>
            <w:sz w:val="26"/>
            <w:szCs w:val="26"/>
          </w:rPr>
          <w:t xml:space="preserve"> мая </w:t>
        </w:r>
        <w:r w:rsidR="00D00306">
          <w:rPr>
            <w:rStyle w:val="a4"/>
            <w:rFonts w:ascii="Times New Roman" w:hAnsi="Times New Roman"/>
            <w:bCs w:val="0"/>
            <w:color w:val="auto"/>
            <w:sz w:val="26"/>
            <w:szCs w:val="26"/>
          </w:rPr>
          <w:t>2023</w:t>
        </w:r>
      </w:hyperlink>
      <w:r w:rsidR="00D003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430D4">
        <w:rPr>
          <w:rFonts w:ascii="Times New Roman" w:hAnsi="Times New Roman" w:cs="Times New Roman"/>
          <w:color w:val="auto"/>
          <w:sz w:val="26"/>
          <w:szCs w:val="26"/>
        </w:rPr>
        <w:t xml:space="preserve">г. </w:t>
      </w:r>
      <w:r w:rsidR="00D00306">
        <w:rPr>
          <w:rFonts w:ascii="Times New Roman" w:hAnsi="Times New Roman" w:cs="Times New Roman"/>
          <w:color w:val="auto"/>
          <w:sz w:val="26"/>
          <w:szCs w:val="26"/>
        </w:rPr>
        <w:t>№ 1041 «Об утверждении правил формирования и реализации адресной инвестиционной программы и порядка оценки эксплуатационных расходов будущих периодов инвестиционных проектов, финансирование которых осуществляется в рамках адресной инвестиционной программы»</w:t>
      </w:r>
    </w:p>
    <w:p w:rsidR="00840FD7" w:rsidRPr="00D00306" w:rsidRDefault="00840FD7" w:rsidP="00D00306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840FD7" w:rsidRPr="00D00306" w:rsidRDefault="00BB17D6" w:rsidP="00D00306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BB17D6">
        <w:rPr>
          <w:rFonts w:ascii="Times New Roman" w:hAnsi="Times New Roman" w:cs="Times New Roman"/>
          <w:sz w:val="26"/>
          <w:szCs w:val="26"/>
        </w:rPr>
        <w:t xml:space="preserve"> целях совершенствования процесса и механизмов управления бюджетными инвестициями, формирования и реализации адресной инвестиционной программы</w:t>
      </w:r>
      <w:r w:rsidR="00A430D4" w:rsidRPr="00BB17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 в соответствии с п</w:t>
      </w:r>
      <w:r w:rsidRPr="00D00306">
        <w:rPr>
          <w:rFonts w:ascii="Times New Roman" w:hAnsi="Times New Roman" w:cs="Times New Roman"/>
          <w:sz w:val="26"/>
          <w:szCs w:val="26"/>
          <w:shd w:val="clear" w:color="auto" w:fill="FFFFFF"/>
        </w:rPr>
        <w:t>остановление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Pr="00D003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Кабинета Министров Чувашской Республики от 25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мая </w:t>
      </w:r>
      <w:r w:rsidRPr="00D00306">
        <w:rPr>
          <w:rFonts w:ascii="Times New Roman" w:hAnsi="Times New Roman" w:cs="Times New Roman"/>
          <w:sz w:val="26"/>
          <w:szCs w:val="26"/>
          <w:shd w:val="clear" w:color="auto" w:fill="FFFFFF"/>
        </w:rPr>
        <w:t>2023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г. № </w:t>
      </w:r>
      <w:r w:rsidRPr="00D00306">
        <w:rPr>
          <w:rFonts w:ascii="Times New Roman" w:hAnsi="Times New Roman" w:cs="Times New Roman"/>
          <w:sz w:val="26"/>
          <w:szCs w:val="26"/>
          <w:shd w:val="clear" w:color="auto" w:fill="FFFFFF"/>
        </w:rPr>
        <w:t>357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Pr="00D003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внесении изменений в </w:t>
      </w:r>
      <w:r w:rsidRPr="00A430D4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 Кабинета Министров Чувашской Республики от 9 декабря 2010 г. № 428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</w:t>
      </w:r>
      <w:r w:rsidR="00631ABF" w:rsidRPr="00BB17D6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</w:t>
      </w:r>
      <w:r w:rsidR="00A430D4" w:rsidRPr="00BB17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Чебоксарского муниципального</w:t>
      </w:r>
      <w:r w:rsidR="00A430D4">
        <w:rPr>
          <w:rFonts w:ascii="PT Serif" w:hAnsi="PT Serif"/>
          <w:sz w:val="26"/>
          <w:szCs w:val="26"/>
          <w:shd w:val="clear" w:color="auto" w:fill="FFFFFF"/>
        </w:rPr>
        <w:t xml:space="preserve"> округа Чувашской Республики</w:t>
      </w:r>
      <w:r w:rsidR="00A430D4" w:rsidRPr="00D003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40FD7" w:rsidRPr="00D0030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430D4">
        <w:rPr>
          <w:rFonts w:ascii="Times New Roman" w:hAnsi="Times New Roman" w:cs="Times New Roman"/>
          <w:sz w:val="26"/>
          <w:szCs w:val="26"/>
        </w:rPr>
        <w:t xml:space="preserve"> </w:t>
      </w:r>
      <w:r w:rsidR="00840FD7" w:rsidRPr="00D00306">
        <w:rPr>
          <w:rFonts w:ascii="Times New Roman" w:hAnsi="Times New Roman" w:cs="Times New Roman"/>
          <w:sz w:val="26"/>
          <w:szCs w:val="26"/>
        </w:rPr>
        <w:t>о</w:t>
      </w:r>
      <w:r w:rsidR="00A430D4">
        <w:rPr>
          <w:rFonts w:ascii="Times New Roman" w:hAnsi="Times New Roman" w:cs="Times New Roman"/>
          <w:sz w:val="26"/>
          <w:szCs w:val="26"/>
        </w:rPr>
        <w:t xml:space="preserve"> </w:t>
      </w:r>
      <w:r w:rsidR="00840FD7" w:rsidRPr="00D00306">
        <w:rPr>
          <w:rFonts w:ascii="Times New Roman" w:hAnsi="Times New Roman" w:cs="Times New Roman"/>
          <w:sz w:val="26"/>
          <w:szCs w:val="26"/>
        </w:rPr>
        <w:t>с</w:t>
      </w:r>
      <w:r w:rsidR="00A430D4">
        <w:rPr>
          <w:rFonts w:ascii="Times New Roman" w:hAnsi="Times New Roman" w:cs="Times New Roman"/>
          <w:sz w:val="26"/>
          <w:szCs w:val="26"/>
        </w:rPr>
        <w:t xml:space="preserve"> </w:t>
      </w:r>
      <w:r w:rsidR="00840FD7" w:rsidRPr="00D00306">
        <w:rPr>
          <w:rFonts w:ascii="Times New Roman" w:hAnsi="Times New Roman" w:cs="Times New Roman"/>
          <w:sz w:val="26"/>
          <w:szCs w:val="26"/>
        </w:rPr>
        <w:t>т</w:t>
      </w:r>
      <w:r w:rsidR="00A430D4">
        <w:rPr>
          <w:rFonts w:ascii="Times New Roman" w:hAnsi="Times New Roman" w:cs="Times New Roman"/>
          <w:sz w:val="26"/>
          <w:szCs w:val="26"/>
        </w:rPr>
        <w:t xml:space="preserve"> </w:t>
      </w:r>
      <w:r w:rsidR="00840FD7" w:rsidRPr="00D00306">
        <w:rPr>
          <w:rFonts w:ascii="Times New Roman" w:hAnsi="Times New Roman" w:cs="Times New Roman"/>
          <w:sz w:val="26"/>
          <w:szCs w:val="26"/>
        </w:rPr>
        <w:t>а</w:t>
      </w:r>
      <w:r w:rsidR="00A430D4">
        <w:rPr>
          <w:rFonts w:ascii="Times New Roman" w:hAnsi="Times New Roman" w:cs="Times New Roman"/>
          <w:sz w:val="26"/>
          <w:szCs w:val="26"/>
        </w:rPr>
        <w:t xml:space="preserve"> </w:t>
      </w:r>
      <w:r w:rsidR="00840FD7" w:rsidRPr="00D00306">
        <w:rPr>
          <w:rFonts w:ascii="Times New Roman" w:hAnsi="Times New Roman" w:cs="Times New Roman"/>
          <w:sz w:val="26"/>
          <w:szCs w:val="26"/>
        </w:rPr>
        <w:t>н</w:t>
      </w:r>
      <w:r w:rsidR="00A430D4">
        <w:rPr>
          <w:rFonts w:ascii="Times New Roman" w:hAnsi="Times New Roman" w:cs="Times New Roman"/>
          <w:sz w:val="26"/>
          <w:szCs w:val="26"/>
        </w:rPr>
        <w:t xml:space="preserve"> </w:t>
      </w:r>
      <w:r w:rsidR="00840FD7" w:rsidRPr="00D00306">
        <w:rPr>
          <w:rFonts w:ascii="Times New Roman" w:hAnsi="Times New Roman" w:cs="Times New Roman"/>
          <w:sz w:val="26"/>
          <w:szCs w:val="26"/>
        </w:rPr>
        <w:t>о</w:t>
      </w:r>
      <w:r w:rsidR="00A430D4">
        <w:rPr>
          <w:rFonts w:ascii="Times New Roman" w:hAnsi="Times New Roman" w:cs="Times New Roman"/>
          <w:sz w:val="26"/>
          <w:szCs w:val="26"/>
        </w:rPr>
        <w:t xml:space="preserve"> </w:t>
      </w:r>
      <w:r w:rsidR="00840FD7" w:rsidRPr="00D00306">
        <w:rPr>
          <w:rFonts w:ascii="Times New Roman" w:hAnsi="Times New Roman" w:cs="Times New Roman"/>
          <w:sz w:val="26"/>
          <w:szCs w:val="26"/>
        </w:rPr>
        <w:t>в</w:t>
      </w:r>
      <w:r w:rsidR="00A430D4">
        <w:rPr>
          <w:rFonts w:ascii="Times New Roman" w:hAnsi="Times New Roman" w:cs="Times New Roman"/>
          <w:sz w:val="26"/>
          <w:szCs w:val="26"/>
        </w:rPr>
        <w:t xml:space="preserve"> </w:t>
      </w:r>
      <w:r w:rsidR="00840FD7" w:rsidRPr="00D00306">
        <w:rPr>
          <w:rFonts w:ascii="Times New Roman" w:hAnsi="Times New Roman" w:cs="Times New Roman"/>
          <w:sz w:val="26"/>
          <w:szCs w:val="26"/>
        </w:rPr>
        <w:t>л</w:t>
      </w:r>
      <w:r w:rsidR="00A430D4">
        <w:rPr>
          <w:rFonts w:ascii="Times New Roman" w:hAnsi="Times New Roman" w:cs="Times New Roman"/>
          <w:sz w:val="26"/>
          <w:szCs w:val="26"/>
        </w:rPr>
        <w:t xml:space="preserve"> </w:t>
      </w:r>
      <w:r w:rsidR="00840FD7" w:rsidRPr="00D00306">
        <w:rPr>
          <w:rFonts w:ascii="Times New Roman" w:hAnsi="Times New Roman" w:cs="Times New Roman"/>
          <w:sz w:val="26"/>
          <w:szCs w:val="26"/>
        </w:rPr>
        <w:t>я</w:t>
      </w:r>
      <w:r w:rsidR="00A430D4">
        <w:rPr>
          <w:rFonts w:ascii="Times New Roman" w:hAnsi="Times New Roman" w:cs="Times New Roman"/>
          <w:sz w:val="26"/>
          <w:szCs w:val="26"/>
        </w:rPr>
        <w:t xml:space="preserve"> </w:t>
      </w:r>
      <w:r w:rsidR="00840FD7" w:rsidRPr="00D00306">
        <w:rPr>
          <w:rFonts w:ascii="Times New Roman" w:hAnsi="Times New Roman" w:cs="Times New Roman"/>
          <w:sz w:val="26"/>
          <w:szCs w:val="26"/>
        </w:rPr>
        <w:t>е</w:t>
      </w:r>
      <w:r w:rsidR="00A430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40FD7" w:rsidRPr="00D00306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840FD7" w:rsidRPr="00D00306">
        <w:rPr>
          <w:rFonts w:ascii="Times New Roman" w:hAnsi="Times New Roman" w:cs="Times New Roman"/>
          <w:sz w:val="26"/>
          <w:szCs w:val="26"/>
        </w:rPr>
        <w:t>:</w:t>
      </w:r>
    </w:p>
    <w:p w:rsidR="007C5205" w:rsidRPr="007C5205" w:rsidRDefault="00840FD7" w:rsidP="007C5205">
      <w:pPr>
        <w:pStyle w:val="1"/>
        <w:spacing w:before="0" w:after="0"/>
        <w:ind w:left="284" w:right="50"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" w:name="sub_1"/>
      <w:r w:rsidRPr="007C5205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bookmarkStart w:id="2" w:name="sub_102"/>
      <w:bookmarkEnd w:id="1"/>
      <w:r w:rsidR="007C5205" w:rsidRPr="007C5205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Чебоксарского муниципального округа от 29 мая 2023 г. № 1041 </w:t>
      </w:r>
      <w:r w:rsidR="007C5205" w:rsidRPr="007C5205">
        <w:rPr>
          <w:rFonts w:ascii="Times New Roman" w:hAnsi="Times New Roman" w:cs="Times New Roman"/>
          <w:b w:val="0"/>
          <w:color w:val="auto"/>
          <w:sz w:val="26"/>
          <w:szCs w:val="26"/>
        </w:rPr>
        <w:t>«Об утверждении правил формирования и реализации адресной инвестиционной программы и порядка оценки эксплуатационных расходов будущих периодов инвестиционных проектов, финансирование которых осуществляется в рамках адресной инвестиционной программы»</w:t>
      </w:r>
      <w:r w:rsidR="007C520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следующие изменения:</w:t>
      </w:r>
    </w:p>
    <w:p w:rsidR="00840FD7" w:rsidRDefault="00BF0A16" w:rsidP="00D00306">
      <w:pPr>
        <w:ind w:left="284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840FD7" w:rsidRPr="00D00306">
          <w:rPr>
            <w:rStyle w:val="a4"/>
            <w:rFonts w:ascii="Times New Roman" w:hAnsi="Times New Roman"/>
            <w:color w:val="auto"/>
            <w:sz w:val="26"/>
            <w:szCs w:val="26"/>
          </w:rPr>
          <w:t>Правила</w:t>
        </w:r>
      </w:hyperlink>
      <w:r w:rsidR="00840FD7" w:rsidRPr="00D00306">
        <w:rPr>
          <w:rFonts w:ascii="Times New Roman" w:hAnsi="Times New Roman" w:cs="Times New Roman"/>
          <w:sz w:val="26"/>
          <w:szCs w:val="26"/>
        </w:rPr>
        <w:t xml:space="preserve"> формирования и реализации адресной инвест</w:t>
      </w:r>
      <w:r w:rsidR="00A430D4">
        <w:rPr>
          <w:rFonts w:ascii="Times New Roman" w:hAnsi="Times New Roman" w:cs="Times New Roman"/>
          <w:sz w:val="26"/>
          <w:szCs w:val="26"/>
        </w:rPr>
        <w:t>иционной программы (приложение №</w:t>
      </w:r>
      <w:r w:rsidR="00840FD7" w:rsidRPr="00D00306">
        <w:rPr>
          <w:rFonts w:ascii="Times New Roman" w:hAnsi="Times New Roman" w:cs="Times New Roman"/>
          <w:sz w:val="26"/>
          <w:szCs w:val="26"/>
        </w:rPr>
        <w:t xml:space="preserve"> 1), утвержденные </w:t>
      </w:r>
      <w:r w:rsidR="007C5205">
        <w:rPr>
          <w:rFonts w:ascii="Times New Roman" w:hAnsi="Times New Roman" w:cs="Times New Roman"/>
          <w:sz w:val="26"/>
          <w:szCs w:val="26"/>
        </w:rPr>
        <w:t xml:space="preserve">указанным </w:t>
      </w:r>
      <w:hyperlink r:id="rId11" w:history="1">
        <w:r w:rsidR="00840FD7" w:rsidRPr="00D00306">
          <w:rPr>
            <w:rStyle w:val="a4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="00840FD7" w:rsidRPr="00D00306">
        <w:rPr>
          <w:rFonts w:ascii="Times New Roman" w:hAnsi="Times New Roman" w:cs="Times New Roman"/>
          <w:sz w:val="26"/>
          <w:szCs w:val="26"/>
        </w:rPr>
        <w:t xml:space="preserve">, изложить в редакции согласно </w:t>
      </w:r>
      <w:hyperlink w:anchor="sub_10000" w:history="1">
        <w:r w:rsidR="00840FD7" w:rsidRPr="00D00306">
          <w:rPr>
            <w:rStyle w:val="a4"/>
            <w:rFonts w:ascii="Times New Roman" w:hAnsi="Times New Roman"/>
            <w:color w:val="auto"/>
            <w:sz w:val="26"/>
            <w:szCs w:val="26"/>
          </w:rPr>
          <w:t>приложению</w:t>
        </w:r>
      </w:hyperlink>
      <w:r w:rsidR="007C5205">
        <w:rPr>
          <w:rStyle w:val="a4"/>
          <w:rFonts w:ascii="Times New Roman" w:hAnsi="Times New Roman"/>
          <w:color w:val="auto"/>
          <w:sz w:val="26"/>
          <w:szCs w:val="26"/>
        </w:rPr>
        <w:t xml:space="preserve"> № 1</w:t>
      </w:r>
      <w:r w:rsidR="00840FD7" w:rsidRPr="00D00306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7C5205">
        <w:rPr>
          <w:rFonts w:ascii="Times New Roman" w:hAnsi="Times New Roman" w:cs="Times New Roman"/>
          <w:sz w:val="26"/>
          <w:szCs w:val="26"/>
        </w:rPr>
        <w:t>;</w:t>
      </w:r>
    </w:p>
    <w:p w:rsidR="007C5205" w:rsidRPr="00D00306" w:rsidRDefault="007C5205" w:rsidP="00D00306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оценки эксплуатационных расходов будущих периодов инвестиционных проектов, финансирование которых осуществляется в рамках адресной инвестиционной программы (приложение № 2</w:t>
      </w:r>
      <w:r w:rsidRPr="00D00306">
        <w:rPr>
          <w:rFonts w:ascii="Times New Roman" w:hAnsi="Times New Roman" w:cs="Times New Roman"/>
          <w:sz w:val="26"/>
          <w:szCs w:val="26"/>
        </w:rPr>
        <w:t>), утвержденн</w:t>
      </w:r>
      <w:r w:rsidR="001F4D37">
        <w:rPr>
          <w:rFonts w:ascii="Times New Roman" w:hAnsi="Times New Roman" w:cs="Times New Roman"/>
          <w:sz w:val="26"/>
          <w:szCs w:val="26"/>
        </w:rPr>
        <w:t>ый</w:t>
      </w:r>
      <w:r w:rsidRPr="00D003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указанным </w:t>
      </w:r>
      <w:hyperlink r:id="rId12" w:history="1">
        <w:r w:rsidRPr="00D00306">
          <w:rPr>
            <w:rStyle w:val="a4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Pr="00D00306">
        <w:rPr>
          <w:rFonts w:ascii="Times New Roman" w:hAnsi="Times New Roman" w:cs="Times New Roman"/>
          <w:sz w:val="26"/>
          <w:szCs w:val="26"/>
        </w:rPr>
        <w:t xml:space="preserve">, изложить в редакции согласно </w:t>
      </w:r>
      <w:hyperlink w:anchor="sub_10000" w:history="1">
        <w:r w:rsidRPr="00D00306">
          <w:rPr>
            <w:rStyle w:val="a4"/>
            <w:rFonts w:ascii="Times New Roman" w:hAnsi="Times New Roman"/>
            <w:color w:val="auto"/>
            <w:sz w:val="26"/>
            <w:szCs w:val="26"/>
          </w:rPr>
          <w:t>приложению</w:t>
        </w:r>
      </w:hyperlink>
      <w:r>
        <w:rPr>
          <w:rStyle w:val="a4"/>
          <w:rFonts w:ascii="Times New Roman" w:hAnsi="Times New Roman"/>
          <w:color w:val="auto"/>
          <w:sz w:val="26"/>
          <w:szCs w:val="26"/>
        </w:rPr>
        <w:t xml:space="preserve"> № 2</w:t>
      </w:r>
      <w:r w:rsidRPr="00D00306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</w:p>
    <w:p w:rsidR="00840FD7" w:rsidRPr="00D00306" w:rsidRDefault="00840FD7" w:rsidP="00D00306">
      <w:pPr>
        <w:ind w:left="284"/>
        <w:rPr>
          <w:rFonts w:ascii="Times New Roman" w:hAnsi="Times New Roman" w:cs="Times New Roman"/>
          <w:sz w:val="26"/>
          <w:szCs w:val="26"/>
        </w:rPr>
      </w:pPr>
      <w:bookmarkStart w:id="3" w:name="sub_2"/>
      <w:bookmarkEnd w:id="2"/>
      <w:r w:rsidRPr="00D00306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</w:t>
      </w:r>
      <w:hyperlink r:id="rId13" w:history="1">
        <w:r w:rsidRPr="00D00306">
          <w:rPr>
            <w:rStyle w:val="a4"/>
            <w:rFonts w:ascii="Times New Roman" w:hAnsi="Times New Roman"/>
            <w:color w:val="auto"/>
            <w:sz w:val="26"/>
            <w:szCs w:val="26"/>
          </w:rPr>
          <w:t>официального опубликования</w:t>
        </w:r>
      </w:hyperlink>
      <w:r w:rsidRPr="00D00306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2023 года.</w:t>
      </w:r>
    </w:p>
    <w:bookmarkEnd w:id="3"/>
    <w:p w:rsidR="00840FD7" w:rsidRDefault="00840FD7" w:rsidP="00D00306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A430D4" w:rsidRDefault="00A430D4" w:rsidP="00D00306">
      <w:pPr>
        <w:ind w:left="284"/>
        <w:rPr>
          <w:rFonts w:ascii="Times New Roman" w:hAnsi="Times New Roman" w:cs="Times New Roman"/>
          <w:sz w:val="26"/>
          <w:szCs w:val="26"/>
        </w:rPr>
      </w:pPr>
    </w:p>
    <w:tbl>
      <w:tblPr>
        <w:tblW w:w="4943" w:type="pct"/>
        <w:tblInd w:w="108" w:type="dxa"/>
        <w:tblLook w:val="0000" w:firstRow="0" w:lastRow="0" w:firstColumn="0" w:lastColumn="0" w:noHBand="0" w:noVBand="0"/>
      </w:tblPr>
      <w:tblGrid>
        <w:gridCol w:w="7266"/>
        <w:gridCol w:w="3508"/>
      </w:tblGrid>
      <w:tr w:rsidR="00D00306" w:rsidRPr="00A430D4" w:rsidTr="00A430D4">
        <w:tc>
          <w:tcPr>
            <w:tcW w:w="3372" w:type="pct"/>
            <w:tcBorders>
              <w:top w:val="nil"/>
              <w:left w:val="nil"/>
              <w:bottom w:val="nil"/>
              <w:right w:val="nil"/>
            </w:tcBorders>
          </w:tcPr>
          <w:p w:rsidR="00840FD7" w:rsidRPr="00A430D4" w:rsidRDefault="00A430D4" w:rsidP="00A430D4">
            <w:pPr>
              <w:pStyle w:val="a6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A430D4">
              <w:rPr>
                <w:rFonts w:ascii="Times New Roman" w:hAnsi="Times New Roman" w:cs="Times New Roman"/>
                <w:sz w:val="26"/>
                <w:szCs w:val="26"/>
              </w:rPr>
              <w:t xml:space="preserve">Глава Чебоксарского </w:t>
            </w:r>
          </w:p>
          <w:p w:rsidR="00A430D4" w:rsidRPr="00A430D4" w:rsidRDefault="00A430D4" w:rsidP="00A430D4">
            <w:pPr>
              <w:ind w:left="176" w:firstLine="0"/>
              <w:rPr>
                <w:sz w:val="26"/>
                <w:szCs w:val="26"/>
              </w:rPr>
            </w:pPr>
            <w:r w:rsidRPr="00A430D4">
              <w:rPr>
                <w:sz w:val="26"/>
                <w:szCs w:val="26"/>
              </w:rPr>
              <w:t xml:space="preserve">муниципального округа </w:t>
            </w:r>
          </w:p>
          <w:p w:rsidR="00A430D4" w:rsidRPr="00A430D4" w:rsidRDefault="00A430D4" w:rsidP="00A430D4">
            <w:pPr>
              <w:ind w:left="176" w:firstLine="0"/>
              <w:rPr>
                <w:sz w:val="26"/>
                <w:szCs w:val="26"/>
              </w:rPr>
            </w:pPr>
            <w:r w:rsidRPr="00A430D4">
              <w:rPr>
                <w:sz w:val="26"/>
                <w:szCs w:val="26"/>
              </w:rPr>
              <w:t xml:space="preserve">Чувашской Республики </w:t>
            </w: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nil"/>
            </w:tcBorders>
          </w:tcPr>
          <w:p w:rsidR="00840FD7" w:rsidRDefault="00840FD7" w:rsidP="00D00306">
            <w:pPr>
              <w:pStyle w:val="a5"/>
              <w:ind w:lef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30D4" w:rsidRDefault="00A430D4" w:rsidP="00A430D4"/>
          <w:p w:rsidR="00A430D4" w:rsidRPr="00A430D4" w:rsidRDefault="00A430D4" w:rsidP="00A430D4">
            <w:pPr>
              <w:ind w:firstLine="0"/>
              <w:jc w:val="right"/>
            </w:pPr>
            <w:r>
              <w:t>В.Б. Михайлов</w:t>
            </w:r>
          </w:p>
        </w:tc>
      </w:tr>
    </w:tbl>
    <w:p w:rsidR="00840FD7" w:rsidRDefault="00840FD7" w:rsidP="00A430D4">
      <w:pPr>
        <w:ind w:left="6237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" w:name="sub_10000"/>
      <w:r w:rsidRPr="00A430D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  <w:r w:rsidR="00631AB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 1</w:t>
      </w:r>
      <w:r w:rsidRPr="00A430D4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A430D4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A430D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A430D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администрации Чебоксарского муниципального округа Чувашской Республики </w:t>
      </w:r>
      <w:r w:rsidRPr="00A430D4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 w:rsidR="00D427D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26.12.2023 </w:t>
      </w:r>
      <w:r w:rsidR="00A430D4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bookmarkEnd w:id="4"/>
      <w:r w:rsidR="00D427D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2372</w:t>
      </w:r>
    </w:p>
    <w:p w:rsidR="00A430D4" w:rsidRPr="00A430D4" w:rsidRDefault="00A430D4" w:rsidP="00A430D4">
      <w:pPr>
        <w:ind w:left="6237" w:firstLine="0"/>
        <w:jc w:val="center"/>
        <w:rPr>
          <w:rFonts w:ascii="Times New Roman" w:hAnsi="Times New Roman" w:cs="Times New Roman"/>
        </w:rPr>
      </w:pPr>
    </w:p>
    <w:p w:rsidR="00840FD7" w:rsidRPr="00A430D4" w:rsidRDefault="00087867" w:rsidP="00A430D4">
      <w:pPr>
        <w:ind w:left="6237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5" w:name="sub_1000"/>
      <w:r>
        <w:rPr>
          <w:rStyle w:val="a3"/>
          <w:rFonts w:ascii="Times New Roman" w:hAnsi="Times New Roman" w:cs="Times New Roman"/>
          <w:b w:val="0"/>
          <w:bCs/>
          <w:color w:val="auto"/>
        </w:rPr>
        <w:t>«</w:t>
      </w:r>
      <w:r w:rsidR="00840FD7" w:rsidRPr="00A430D4">
        <w:rPr>
          <w:rStyle w:val="a3"/>
          <w:rFonts w:ascii="Times New Roman" w:hAnsi="Times New Roman" w:cs="Times New Roman"/>
          <w:b w:val="0"/>
          <w:bCs/>
          <w:color w:val="auto"/>
        </w:rPr>
        <w:t>УТВЕРЖДЕНЫ</w:t>
      </w:r>
      <w:r w:rsidR="00840FD7" w:rsidRPr="00A430D4">
        <w:rPr>
          <w:rStyle w:val="a3"/>
          <w:rFonts w:ascii="Times New Roman" w:hAnsi="Times New Roman" w:cs="Times New Roman"/>
          <w:b w:val="0"/>
          <w:bCs/>
          <w:color w:val="auto"/>
        </w:rPr>
        <w:br/>
        <w:t>постановлением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Чебоксарского муниципального округа</w:t>
      </w:r>
      <w:r w:rsidR="00840FD7" w:rsidRPr="00A430D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840FD7" w:rsidRPr="00A430D4">
        <w:rPr>
          <w:rStyle w:val="a3"/>
          <w:rFonts w:ascii="Times New Roman" w:hAnsi="Times New Roman" w:cs="Times New Roman"/>
          <w:b w:val="0"/>
          <w:bCs/>
          <w:color w:val="auto"/>
        </w:rPr>
        <w:br/>
        <w:t>Чувашской Республики</w:t>
      </w:r>
      <w:r w:rsidR="00840FD7" w:rsidRPr="00A430D4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29.05.2023 № 1041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br/>
        <w:t>(приложение №</w:t>
      </w:r>
      <w:r w:rsidR="00840FD7" w:rsidRPr="00A430D4">
        <w:rPr>
          <w:rStyle w:val="a3"/>
          <w:rFonts w:ascii="Times New Roman" w:hAnsi="Times New Roman" w:cs="Times New Roman"/>
          <w:b w:val="0"/>
          <w:bCs/>
          <w:color w:val="auto"/>
        </w:rPr>
        <w:t> 1)</w:t>
      </w:r>
    </w:p>
    <w:bookmarkEnd w:id="5"/>
    <w:p w:rsidR="00840FD7" w:rsidRPr="00631ABF" w:rsidRDefault="00840FD7" w:rsidP="00A430D4">
      <w:pPr>
        <w:ind w:left="6237" w:firstLine="0"/>
        <w:jc w:val="center"/>
        <w:rPr>
          <w:rFonts w:ascii="Times New Roman" w:hAnsi="Times New Roman" w:cs="Times New Roman"/>
        </w:rPr>
      </w:pPr>
    </w:p>
    <w:p w:rsidR="00840FD7" w:rsidRPr="00631ABF" w:rsidRDefault="00840FD7" w:rsidP="00D00306">
      <w:pPr>
        <w:pStyle w:val="1"/>
        <w:spacing w:before="0" w:after="0"/>
        <w:ind w:left="567"/>
        <w:rPr>
          <w:color w:val="auto"/>
        </w:rPr>
      </w:pPr>
      <w:r w:rsidRPr="00631ABF">
        <w:rPr>
          <w:color w:val="auto"/>
        </w:rPr>
        <w:t>Правила</w:t>
      </w:r>
      <w:r w:rsidRPr="00631ABF">
        <w:rPr>
          <w:color w:val="auto"/>
        </w:rPr>
        <w:br/>
        <w:t>формирования и реализации адресной инвестиционной программы</w:t>
      </w:r>
    </w:p>
    <w:p w:rsidR="00840FD7" w:rsidRPr="00631ABF" w:rsidRDefault="00840FD7" w:rsidP="00D00306">
      <w:pPr>
        <w:ind w:left="567"/>
      </w:pPr>
    </w:p>
    <w:p w:rsidR="00840FD7" w:rsidRPr="00631ABF" w:rsidRDefault="00840FD7" w:rsidP="00D00306">
      <w:pPr>
        <w:pStyle w:val="1"/>
        <w:spacing w:before="0" w:after="0"/>
        <w:ind w:left="567"/>
        <w:rPr>
          <w:color w:val="auto"/>
        </w:rPr>
      </w:pPr>
      <w:bookmarkStart w:id="6" w:name="sub_1001"/>
      <w:r w:rsidRPr="00631ABF">
        <w:rPr>
          <w:color w:val="auto"/>
        </w:rPr>
        <w:t>I. Основные положения</w:t>
      </w:r>
    </w:p>
    <w:bookmarkEnd w:id="6"/>
    <w:p w:rsidR="00840FD7" w:rsidRPr="00631ABF" w:rsidRDefault="00840FD7" w:rsidP="00D00306">
      <w:pPr>
        <w:ind w:left="567"/>
      </w:pPr>
    </w:p>
    <w:p w:rsidR="00840FD7" w:rsidRDefault="00840FD7" w:rsidP="00D00306">
      <w:pPr>
        <w:ind w:left="567"/>
      </w:pPr>
      <w:bookmarkStart w:id="7" w:name="sub_11"/>
      <w:r w:rsidRPr="00631ABF">
        <w:t xml:space="preserve">1.1. </w:t>
      </w:r>
      <w:proofErr w:type="gramStart"/>
      <w:r w:rsidRPr="00631ABF">
        <w:t xml:space="preserve">Настоящие Правила устанавливают порядок формирования и реализации адресной инвестиционной программы (далее - инвестиционная программа), функции и полномочия </w:t>
      </w:r>
      <w:r w:rsidR="00691DCF" w:rsidRPr="00631ABF">
        <w:t xml:space="preserve">главного распорядителя средств бюджета Чебоксарского муниципального округа </w:t>
      </w:r>
      <w:r w:rsidRPr="00631ABF">
        <w:t xml:space="preserve">Чувашской Республики </w:t>
      </w:r>
      <w:r w:rsidR="00856166" w:rsidRPr="00631ABF">
        <w:t xml:space="preserve">(далее - главный распорядитель) </w:t>
      </w:r>
      <w:r w:rsidRPr="00631ABF">
        <w:t>в целях обеспечения эффективности использования средств бюджета</w:t>
      </w:r>
      <w:r w:rsidR="00691DCF" w:rsidRPr="00631ABF">
        <w:t xml:space="preserve"> Чебоксарского муниципального округа </w:t>
      </w:r>
      <w:r w:rsidRPr="00631ABF">
        <w:t xml:space="preserve">Чувашской Республики, направляемых на бюджетные инвестиции в форме капитальных вложений в объекты </w:t>
      </w:r>
      <w:r w:rsidR="00691DCF" w:rsidRPr="00631ABF">
        <w:t xml:space="preserve">муниципальной </w:t>
      </w:r>
      <w:r w:rsidRPr="00631ABF">
        <w:t xml:space="preserve">собственности </w:t>
      </w:r>
      <w:r w:rsidR="00691DCF" w:rsidRPr="00631ABF">
        <w:t xml:space="preserve">Чебоксарского муниципального округа </w:t>
      </w:r>
      <w:r w:rsidRPr="00631ABF">
        <w:t>Чувашской Республики, в том числе</w:t>
      </w:r>
      <w:proofErr w:type="gramEnd"/>
      <w:r w:rsidRPr="00631ABF">
        <w:t xml:space="preserve"> </w:t>
      </w:r>
      <w:proofErr w:type="gramStart"/>
      <w:r w:rsidRPr="00631ABF">
        <w:t xml:space="preserve">разработку проектно-сметной документации, субсидии на осуществление капитальных вложений в объекты капитального строительства </w:t>
      </w:r>
      <w:r w:rsidR="00691DCF" w:rsidRPr="00631ABF">
        <w:t>муниципальной</w:t>
      </w:r>
      <w:r w:rsidRPr="00631ABF">
        <w:t xml:space="preserve"> собственности </w:t>
      </w:r>
      <w:r w:rsidR="00691DCF" w:rsidRPr="00631ABF">
        <w:t xml:space="preserve">Чебоксарского муниципального округа </w:t>
      </w:r>
      <w:r w:rsidRPr="00631ABF">
        <w:t xml:space="preserve">Чувашской Республики или приобретение объектов недвижимого имущества в </w:t>
      </w:r>
      <w:r w:rsidR="00691DCF" w:rsidRPr="00631ABF">
        <w:t xml:space="preserve">муниципальную </w:t>
      </w:r>
      <w:r w:rsidRPr="00631ABF">
        <w:t xml:space="preserve">собственность </w:t>
      </w:r>
      <w:r w:rsidR="00691DCF" w:rsidRPr="00631ABF">
        <w:t xml:space="preserve">Чебоксарского муниципального округа </w:t>
      </w:r>
      <w:r w:rsidRPr="00631ABF">
        <w:t xml:space="preserve">Чувашской Республики (далее также - субсидии в объекты </w:t>
      </w:r>
      <w:r w:rsidR="00840F1C" w:rsidRPr="00631ABF">
        <w:t xml:space="preserve">муниципальной </w:t>
      </w:r>
      <w:r w:rsidRPr="00631ABF">
        <w:t>собственности</w:t>
      </w:r>
      <w:r w:rsidR="00840F1C" w:rsidRPr="00631ABF">
        <w:t xml:space="preserve"> Чебоксарского муниципального округа</w:t>
      </w:r>
      <w:r w:rsidRPr="00631ABF">
        <w:t xml:space="preserve"> Чувашской Республики) и бюджетные инвестиции и субсидии на подготовку обоснования инвестиций и проведение его технологического и ценового аудита</w:t>
      </w:r>
      <w:proofErr w:type="gramEnd"/>
      <w:r w:rsidRPr="00631ABF">
        <w:t xml:space="preserve">, если подготовка обоснования инвестиций в соответствии с законодательством Российской Федерации является обязательной (далее - средства на обоснование инвестиций </w:t>
      </w:r>
      <w:r>
        <w:t>и аудит обоснования инвестиций</w:t>
      </w:r>
      <w:r w:rsidR="00840F1C">
        <w:t>)</w:t>
      </w:r>
      <w:r>
        <w:t>.</w:t>
      </w:r>
    </w:p>
    <w:p w:rsidR="00840FD7" w:rsidRDefault="00840FD7" w:rsidP="00D00306">
      <w:pPr>
        <w:ind w:left="567"/>
      </w:pPr>
      <w:bookmarkStart w:id="8" w:name="sub_12"/>
      <w:bookmarkEnd w:id="7"/>
      <w:r>
        <w:t>1.2. В целях настоящих Правил используются следующие понятия:</w:t>
      </w:r>
    </w:p>
    <w:bookmarkEnd w:id="8"/>
    <w:p w:rsidR="00840FD7" w:rsidRDefault="00840FD7" w:rsidP="00D00306">
      <w:pPr>
        <w:ind w:left="567"/>
      </w:pPr>
      <w:r>
        <w:rPr>
          <w:rStyle w:val="a3"/>
          <w:bCs/>
        </w:rPr>
        <w:t>бюджетные инвестиции</w:t>
      </w:r>
      <w:r>
        <w:t xml:space="preserve"> - бюджетные средства, направляемые на создание или увеличение за счет средств бюджета стоимости муниципального имущества;</w:t>
      </w:r>
    </w:p>
    <w:p w:rsidR="00840FD7" w:rsidRDefault="00840FD7" w:rsidP="00D00306">
      <w:pPr>
        <w:ind w:left="567"/>
      </w:pPr>
      <w:r>
        <w:rPr>
          <w:rStyle w:val="a3"/>
          <w:bCs/>
        </w:rPr>
        <w:t>главный распорядитель бюджетных средств</w:t>
      </w:r>
      <w:r>
        <w:t xml:space="preserve"> - </w:t>
      </w:r>
      <w:r w:rsidR="00840F1C">
        <w:t xml:space="preserve"> орган местного самоуправления Чебоксарского муниципального округа </w:t>
      </w:r>
      <w:r>
        <w:t xml:space="preserve">Чувашской Республики, а также наиболее значимое учреждение образования, культуры, спорта, указанное в ведомственной структуре расходов бюджета </w:t>
      </w:r>
      <w:r w:rsidR="00840F1C">
        <w:t xml:space="preserve">Чебоксарского муниципального округа </w:t>
      </w:r>
      <w:r>
        <w:t>Чувашской Республики,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средств;</w:t>
      </w:r>
    </w:p>
    <w:p w:rsidR="00840FD7" w:rsidRDefault="00840F1C" w:rsidP="00D00306">
      <w:pPr>
        <w:ind w:left="567"/>
      </w:pPr>
      <w:r>
        <w:rPr>
          <w:rStyle w:val="a3"/>
          <w:bCs/>
        </w:rPr>
        <w:t xml:space="preserve">муниципальный </w:t>
      </w:r>
      <w:r w:rsidR="00840FD7">
        <w:rPr>
          <w:rStyle w:val="a3"/>
          <w:bCs/>
        </w:rPr>
        <w:t>заказчик</w:t>
      </w:r>
      <w:r w:rsidR="00840FD7">
        <w:t xml:space="preserve"> -</w:t>
      </w:r>
      <w:r>
        <w:t xml:space="preserve"> орган местного самоуправления Чебоксарского муниципального округа Чувашской Республики,</w:t>
      </w:r>
      <w:r w:rsidR="00840FD7">
        <w:t xml:space="preserve"> либо </w:t>
      </w:r>
      <w:r>
        <w:t xml:space="preserve">муниципальное </w:t>
      </w:r>
      <w:r w:rsidR="00840FD7">
        <w:t xml:space="preserve">казенное учреждение, действующие от имени </w:t>
      </w:r>
      <w:r>
        <w:t>Чебоксарского муниципального округа Чувашской Республики</w:t>
      </w:r>
      <w:r w:rsidR="00840FD7">
        <w:t xml:space="preserve">, уполномоченные принимать бюджетные обязательства в соответствии с бюджетным законодательством Российской Федерации от имени </w:t>
      </w:r>
      <w:r>
        <w:t xml:space="preserve">Чебоксарского муниципального округа Чувашской Республики </w:t>
      </w:r>
      <w:r w:rsidR="00840FD7">
        <w:t>и осуществляющие закупки;</w:t>
      </w:r>
    </w:p>
    <w:p w:rsidR="00840FD7" w:rsidRDefault="00840FD7" w:rsidP="00D00306">
      <w:pPr>
        <w:ind w:left="567"/>
      </w:pPr>
      <w:r>
        <w:rPr>
          <w:rStyle w:val="a3"/>
          <w:bCs/>
        </w:rPr>
        <w:t>заказчик</w:t>
      </w:r>
      <w:r>
        <w:t xml:space="preserve"> - муниципальный заказчик либо бюджетное учреждение, муниципальное унитарные предприятия, осуществляющие закупки;</w:t>
      </w:r>
    </w:p>
    <w:p w:rsidR="00840FD7" w:rsidRDefault="00840FD7" w:rsidP="00D00306">
      <w:pPr>
        <w:ind w:left="567"/>
      </w:pPr>
      <w:proofErr w:type="gramStart"/>
      <w:r>
        <w:rPr>
          <w:rStyle w:val="a3"/>
          <w:bCs/>
        </w:rPr>
        <w:t>застройщик</w:t>
      </w:r>
      <w:r>
        <w:t xml:space="preserve"> -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муниципального заказчика)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</w:t>
      </w:r>
      <w:proofErr w:type="gramEnd"/>
      <w:r>
        <w:t xml:space="preserve"> для их строительства, реконструкции, капитального ремонта;</w:t>
      </w:r>
    </w:p>
    <w:p w:rsidR="00840FD7" w:rsidRDefault="00840FD7" w:rsidP="00D00306">
      <w:pPr>
        <w:ind w:left="567"/>
      </w:pPr>
      <w:r>
        <w:rPr>
          <w:rStyle w:val="a3"/>
          <w:bCs/>
        </w:rPr>
        <w:t>строительство</w:t>
      </w:r>
      <w:r>
        <w:t xml:space="preserve"> - создание зданий, строений, сооружений (в том числе на месте сносимых объектов капитального строительства);</w:t>
      </w:r>
    </w:p>
    <w:p w:rsidR="00840FD7" w:rsidRDefault="00840FD7" w:rsidP="00D00306">
      <w:pPr>
        <w:ind w:left="567"/>
      </w:pPr>
      <w:proofErr w:type="gramStart"/>
      <w:r>
        <w:rPr>
          <w:rStyle w:val="a3"/>
          <w:bCs/>
        </w:rPr>
        <w:t xml:space="preserve">реконструкция объектов капитального строительства (за исключением линейных объектов) </w:t>
      </w:r>
      <w:r>
        <w:t>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>
        <w:t xml:space="preserve"> указанных элементов.</w:t>
      </w:r>
    </w:p>
    <w:p w:rsidR="00840FD7" w:rsidRDefault="00840FD7" w:rsidP="00D00306">
      <w:pPr>
        <w:ind w:left="567"/>
      </w:pPr>
      <w:r>
        <w:t>Иные понятия и термины, используемые в настоящих Правилах, применяются в значениях, определенных законодательством Российской Федерации и законодательством Чувашской Республики.</w:t>
      </w:r>
    </w:p>
    <w:p w:rsidR="00840FD7" w:rsidRDefault="00840FD7" w:rsidP="00D00306">
      <w:pPr>
        <w:ind w:left="567"/>
      </w:pPr>
      <w:bookmarkStart w:id="9" w:name="sub_13"/>
      <w:r>
        <w:t xml:space="preserve">1.3. </w:t>
      </w:r>
      <w:proofErr w:type="gramStart"/>
      <w:r>
        <w:t>Инвестиционная программа формируется ежегодно на очередной ф</w:t>
      </w:r>
      <w:r w:rsidR="00840F1C">
        <w:t>и</w:t>
      </w:r>
      <w:r w:rsidR="000F20CA">
        <w:t xml:space="preserve">нансовый год и плановый период </w:t>
      </w:r>
      <w:r w:rsidR="00856166">
        <w:t>и</w:t>
      </w:r>
      <w:r>
        <w:t xml:space="preserve"> устанавливает распределение между главными распорядителями бюджетных ассигнований на осуществление бюджетных инвестиций в форме капитальных вложений в объекты </w:t>
      </w:r>
      <w:r w:rsidR="00856166">
        <w:t xml:space="preserve">муниципальной </w:t>
      </w:r>
      <w:r>
        <w:t xml:space="preserve">собственности </w:t>
      </w:r>
      <w:r w:rsidR="00856166">
        <w:t xml:space="preserve">Чебоксарского муниципального округа </w:t>
      </w:r>
      <w:r>
        <w:t xml:space="preserve">Чувашской Республики (далее - бюджетные инвестиции), субсидий в объекты </w:t>
      </w:r>
      <w:r w:rsidR="00856166">
        <w:t xml:space="preserve">муниципальной </w:t>
      </w:r>
      <w:r>
        <w:t xml:space="preserve">собственности </w:t>
      </w:r>
      <w:r w:rsidR="00856166">
        <w:t xml:space="preserve">Чебоксарского муниципального округа </w:t>
      </w:r>
      <w:r>
        <w:t>Чувашской Республики и средств на обоснование инвестиций и аудит обоснования инвестиций.</w:t>
      </w:r>
      <w:proofErr w:type="gramEnd"/>
    </w:p>
    <w:p w:rsidR="00840FD7" w:rsidRDefault="00840FD7" w:rsidP="00D00306">
      <w:pPr>
        <w:ind w:left="567"/>
      </w:pPr>
      <w:bookmarkStart w:id="10" w:name="sub_14"/>
      <w:bookmarkEnd w:id="9"/>
      <w:r>
        <w:t xml:space="preserve">1.4. Средства инвестиционной программы направляются </w:t>
      </w:r>
      <w:proofErr w:type="gramStart"/>
      <w:r>
        <w:t>на</w:t>
      </w:r>
      <w:proofErr w:type="gramEnd"/>
      <w:r>
        <w:t>:</w:t>
      </w:r>
    </w:p>
    <w:bookmarkEnd w:id="10"/>
    <w:p w:rsidR="00840FD7" w:rsidRDefault="00840FD7" w:rsidP="00D00306">
      <w:pPr>
        <w:ind w:left="567"/>
      </w:pPr>
      <w:r>
        <w:t xml:space="preserve">реализацию инвестиционных проектов строительства, реконструкции, в том числе с элементами реставрации, или технического перевооружения объектов капитального строительства, выполнение которых планируется осуществить полностью или частично за счет средств бюджета </w:t>
      </w:r>
      <w:r w:rsidR="00856166">
        <w:t xml:space="preserve">Чебоксарского муниципального округа </w:t>
      </w:r>
      <w:r>
        <w:t>Чувашской Республики (далее - объекты капитального строительства), в том числе разработку проектно-сметной документации;</w:t>
      </w:r>
    </w:p>
    <w:p w:rsidR="00840FD7" w:rsidRDefault="00840FD7" w:rsidP="00D00306">
      <w:pPr>
        <w:ind w:left="567"/>
      </w:pPr>
      <w:r>
        <w:t xml:space="preserve">приобретение объектов недвижимого имущества в </w:t>
      </w:r>
      <w:r w:rsidR="00856166">
        <w:t xml:space="preserve">муниципальную </w:t>
      </w:r>
      <w:r>
        <w:t xml:space="preserve">собственность </w:t>
      </w:r>
      <w:r w:rsidR="00856166">
        <w:t xml:space="preserve">Чебоксарского муниципального округа </w:t>
      </w:r>
      <w:r>
        <w:t xml:space="preserve">Чувашской Республики, включая жилье, оплату которого планируется осуществить полностью или частично за счет средств бюджета </w:t>
      </w:r>
      <w:r w:rsidR="00856166">
        <w:t xml:space="preserve">Чебоксарского муниципального округа </w:t>
      </w:r>
      <w:r>
        <w:t>Чувашской Республики (далее - объекты недвижимости);</w:t>
      </w:r>
    </w:p>
    <w:p w:rsidR="00840FD7" w:rsidRDefault="00840FD7" w:rsidP="00D00306">
      <w:pPr>
        <w:ind w:left="567"/>
      </w:pPr>
      <w:r>
        <w:t>мероприятия (укрупненные инвестиционные проекты), которые могут включать в различном сочетании строительство, реконструкцию, в том числе с элементами реставрации, или техническое перевооружение объектов капитального строительства, приобретение объектов недвижимого имущества (далее - мероприятия (укрупненные инвестиционные проекты);</w:t>
      </w:r>
    </w:p>
    <w:p w:rsidR="00840FD7" w:rsidRDefault="00840FD7" w:rsidP="00D00306">
      <w:pPr>
        <w:ind w:left="567"/>
      </w:pPr>
      <w:r>
        <w:t>обоснование инвестиций и аудит обоснования инвестиций.</w:t>
      </w:r>
    </w:p>
    <w:p w:rsidR="00840FD7" w:rsidRDefault="00840FD7" w:rsidP="00D00306">
      <w:pPr>
        <w:ind w:left="567"/>
      </w:pPr>
      <w:bookmarkStart w:id="11" w:name="sub_15"/>
      <w:r>
        <w:t xml:space="preserve">1.5. </w:t>
      </w:r>
      <w:bookmarkEnd w:id="11"/>
      <w:r>
        <w:t>В инвестиционную программу в приоритетном порядке включаются следующие объекты капитального строительства, объекты недвижимости и мероприятия (укрупненные инвестиционные проекты):</w:t>
      </w:r>
    </w:p>
    <w:p w:rsidR="00840FD7" w:rsidRDefault="00840FD7" w:rsidP="00D00306">
      <w:pPr>
        <w:ind w:left="567"/>
      </w:pPr>
      <w:r>
        <w:t>объекты и мероприятия, обеспечивающие выполнение указов Президента Российской Федерации, указаний и поручений Президента Российской Федерации, решений Правительства Российской Федерации;</w:t>
      </w:r>
    </w:p>
    <w:p w:rsidR="00840FD7" w:rsidRDefault="00840FD7" w:rsidP="00D00306">
      <w:pPr>
        <w:ind w:left="567"/>
      </w:pPr>
      <w:r>
        <w:t xml:space="preserve">объекты и мероприятия, для осуществления которых обеспечивается привлечение средств  </w:t>
      </w:r>
      <w:r w:rsidR="000B7847">
        <w:t xml:space="preserve">республиканского </w:t>
      </w:r>
      <w:r>
        <w:t>бюджета</w:t>
      </w:r>
      <w:r w:rsidR="000B7847">
        <w:t xml:space="preserve"> Чувашской Республики</w:t>
      </w:r>
      <w:r>
        <w:t xml:space="preserve">, в том числе в целях реализации национальных </w:t>
      </w:r>
      <w:r w:rsidR="00FA5FAF">
        <w:t>и (или) региональных проектов</w:t>
      </w:r>
      <w:r>
        <w:t xml:space="preserve">, </w:t>
      </w:r>
      <w:r w:rsidR="000B7847">
        <w:t xml:space="preserve">республиканской </w:t>
      </w:r>
      <w:r>
        <w:t>адресной инвестиционной программы, государственных программ</w:t>
      </w:r>
      <w:r w:rsidR="000B7847">
        <w:t xml:space="preserve"> Чувашской Республики</w:t>
      </w:r>
      <w:r>
        <w:t>;</w:t>
      </w:r>
    </w:p>
    <w:p w:rsidR="00840FD7" w:rsidRDefault="00840FD7" w:rsidP="00D00306">
      <w:pPr>
        <w:ind w:left="567"/>
      </w:pPr>
      <w:r>
        <w:t>объекты незавершенного строительства, подлежащие завершению (вводу в эксплуатацию) в очередном финансовом году;</w:t>
      </w:r>
    </w:p>
    <w:p w:rsidR="00840FD7" w:rsidRDefault="00840FD7" w:rsidP="00D00306">
      <w:pPr>
        <w:ind w:left="567"/>
      </w:pPr>
      <w:r>
        <w:t xml:space="preserve">мероприятия по выполнению инженерных изысканий, подготовке проектной документации на объекты капитального строительства муниципальной собственности, проведению государственной экспертизы результатов инженерных изысканий и проектной документации на объекты капитального строительства </w:t>
      </w:r>
      <w:r w:rsidR="000B7847">
        <w:t>муниципальной</w:t>
      </w:r>
      <w:r>
        <w:t xml:space="preserve"> собственности, финансирование которых планируется осуществлять в среднесрочной перспективе с привлечением средств </w:t>
      </w:r>
      <w:r w:rsidR="000B7847">
        <w:t xml:space="preserve">республиканского </w:t>
      </w:r>
      <w:r>
        <w:t>бюджета</w:t>
      </w:r>
      <w:r w:rsidR="000B7847">
        <w:t xml:space="preserve"> Чувашской Республики</w:t>
      </w:r>
      <w:r>
        <w:t>;</w:t>
      </w:r>
    </w:p>
    <w:p w:rsidR="00840FD7" w:rsidRDefault="00840FD7" w:rsidP="00D00306">
      <w:pPr>
        <w:ind w:left="567"/>
      </w:pPr>
      <w:r>
        <w:t>объекты, проектно-сметная документация по которым была разработана за счет бюджетных средств, предусмотренных в рамках инвестиционной программы;</w:t>
      </w:r>
    </w:p>
    <w:p w:rsidR="00840FD7" w:rsidRDefault="00840FD7" w:rsidP="00D00306">
      <w:pPr>
        <w:ind w:left="567"/>
      </w:pPr>
      <w:r>
        <w:t xml:space="preserve">объекты и мероприятия, связанные с объектами строительства, реконструкции, технического перевооружения инженерной инфраструктуры приоритетных инвестиционных проектов </w:t>
      </w:r>
      <w:r w:rsidR="000B7847">
        <w:t xml:space="preserve">Чебоксарского муниципального округа </w:t>
      </w:r>
      <w:r>
        <w:t>Чувашской Республики.</w:t>
      </w:r>
    </w:p>
    <w:p w:rsidR="00840FD7" w:rsidRDefault="00840FD7" w:rsidP="00D00306">
      <w:pPr>
        <w:ind w:left="567"/>
      </w:pPr>
      <w:bookmarkStart w:id="12" w:name="sub_16"/>
      <w:r>
        <w:t xml:space="preserve">1.6. </w:t>
      </w:r>
      <w:proofErr w:type="gramStart"/>
      <w:r>
        <w:t xml:space="preserve">Объекты капитального строительства, на строительство, реконструкцию, в том числе с элементами реставрации, техническое перевооружение которых предоставляются бюджетные инвестиции и (или) субсидии в объекты </w:t>
      </w:r>
      <w:r w:rsidR="000B7847">
        <w:t xml:space="preserve">муниципальной </w:t>
      </w:r>
      <w:r>
        <w:t>собственности</w:t>
      </w:r>
      <w:r w:rsidR="000B7847">
        <w:t xml:space="preserve"> Чебоксарского муниципального округа</w:t>
      </w:r>
      <w:r>
        <w:t xml:space="preserve"> Чувашской Республики, в отношении которых разработка и утверждение проектной документации в соответствии с законодательством Российской Федерации являются обязательными, включаются в проект инвестиционной программы при наличии утвержденной в установленном порядке проектно-сметной документации и</w:t>
      </w:r>
      <w:proofErr w:type="gramEnd"/>
      <w:r>
        <w:t xml:space="preserve"> положительного заключения государственной экспертизы, а при их отсутствии - с выделением в пределах общего объема бюджетных инвестиций и (или) субсидий в объекты </w:t>
      </w:r>
      <w:r w:rsidR="000B7847">
        <w:t xml:space="preserve">муниципальной </w:t>
      </w:r>
      <w:r>
        <w:t xml:space="preserve">собственности </w:t>
      </w:r>
      <w:r w:rsidR="000B7847">
        <w:t xml:space="preserve">Чебоксарского муниципального округа </w:t>
      </w:r>
      <w:r>
        <w:t>Чувашской Республики, средств, предназначенных для разработки проектной документации и проведения инженерных изысканий (в случае, если проведение таких изысканий необходимо для подготовки проектной документации).</w:t>
      </w:r>
    </w:p>
    <w:bookmarkEnd w:id="12"/>
    <w:p w:rsidR="00840FD7" w:rsidRDefault="00840FD7" w:rsidP="00D00306">
      <w:pPr>
        <w:ind w:left="567"/>
      </w:pPr>
      <w:proofErr w:type="gramStart"/>
      <w:r>
        <w:t xml:space="preserve">В случае если проведение технологического и ценового аудита инвестиционного проекта, аудита проектной документации в отношении указанных объектов капитального строительства необходимо в соответствии с законодательством Российской Федерации и законодательством Чувашской Республики, такие объекты капитального строительства включаются в проект инвестиционной программы с выделением в пределах общего объема бюджетных инвестиций и (или) субсидий в объекты </w:t>
      </w:r>
      <w:r w:rsidR="000B7847">
        <w:t xml:space="preserve">муниципальной </w:t>
      </w:r>
      <w:r>
        <w:t>собственности</w:t>
      </w:r>
      <w:r w:rsidR="000B7847">
        <w:t xml:space="preserve"> Чебоксарского муниципального округа</w:t>
      </w:r>
      <w:r>
        <w:t xml:space="preserve"> Чувашской Республики средств</w:t>
      </w:r>
      <w:proofErr w:type="gramEnd"/>
      <w:r>
        <w:t xml:space="preserve">, </w:t>
      </w:r>
      <w:proofErr w:type="gramStart"/>
      <w:r>
        <w:t>предназначенных</w:t>
      </w:r>
      <w:proofErr w:type="gramEnd"/>
      <w:r>
        <w:t xml:space="preserve"> для проведения технологического и ценового аудита, аудита проектной документации.</w:t>
      </w:r>
    </w:p>
    <w:p w:rsidR="00840FD7" w:rsidRDefault="00840FD7" w:rsidP="00D00306">
      <w:pPr>
        <w:ind w:left="567"/>
      </w:pPr>
      <w:bookmarkStart w:id="13" w:name="sub_17"/>
      <w:r>
        <w:t xml:space="preserve">1.7. </w:t>
      </w:r>
      <w:proofErr w:type="gramStart"/>
      <w:r>
        <w:t xml:space="preserve">Проверка достоверности определения сметной стоимости и аудит проектной документации объектов капитального строительства, финансирование которых планируется осуществить за счет средств бюджета </w:t>
      </w:r>
      <w:r w:rsidR="000B7847">
        <w:t xml:space="preserve">Чебоксарского муниципального округа </w:t>
      </w:r>
      <w:r>
        <w:t>Чувашской Республики, предусмотренных на реализацию инвестиционной программы, на предмет эффективности использования бюджетных инвести</w:t>
      </w:r>
      <w:r w:rsidR="000B7847">
        <w:t xml:space="preserve">ций и (или) субсидий в объекты муниципальной </w:t>
      </w:r>
      <w:r>
        <w:t xml:space="preserve">собственности </w:t>
      </w:r>
      <w:r w:rsidR="000B7847">
        <w:t xml:space="preserve">Чебоксарского муниципального округа </w:t>
      </w:r>
      <w:r>
        <w:t>Чувашской Республики</w:t>
      </w:r>
      <w:r w:rsidR="000B7847">
        <w:t xml:space="preserve"> </w:t>
      </w:r>
      <w:r>
        <w:t xml:space="preserve">проводится автономным учреждением Чувашской Республики </w:t>
      </w:r>
      <w:r w:rsidR="000B7847">
        <w:t>«</w:t>
      </w:r>
      <w:r>
        <w:t>Центр экспертизы и ценообразования в строительстве Чувашской</w:t>
      </w:r>
      <w:proofErr w:type="gramEnd"/>
      <w:r>
        <w:t xml:space="preserve"> </w:t>
      </w:r>
      <w:proofErr w:type="gramStart"/>
      <w:r>
        <w:t>Республики</w:t>
      </w:r>
      <w:r w:rsidR="000B7847">
        <w:t>»</w:t>
      </w:r>
      <w:r>
        <w:t xml:space="preserve"> Министерства строительства, архитектуры и жилищно-коммунального хозяйства Чуваш</w:t>
      </w:r>
      <w:r w:rsidR="000B7847">
        <w:t>ской Республики (далее - АУ ЧР «</w:t>
      </w:r>
      <w:r>
        <w:t>Центр экспертизы и ценообразования в строительстве Чувашской Республики</w:t>
      </w:r>
      <w:r w:rsidR="000B7847">
        <w:t>»</w:t>
      </w:r>
      <w:r>
        <w:t xml:space="preserve"> Минстроя Чувашии) в рамках проведения государственной экспертизы проектной документации объекта капитального строительства, включающей проверку достоверности определения сметной стоимости строительства, реконструкции объекта капитального строительства в случаях, установленных частью 2 статьи 8.3 Градостроительного кодекса Российской Федерации, и результатов инженерных изысканий, в порядке</w:t>
      </w:r>
      <w:proofErr w:type="gramEnd"/>
      <w:r>
        <w:t xml:space="preserve"> и сроки, установленные законодательством Российской Федерации.</w:t>
      </w:r>
    </w:p>
    <w:p w:rsidR="00840FD7" w:rsidRDefault="00840FD7" w:rsidP="00D00306">
      <w:pPr>
        <w:ind w:left="567"/>
      </w:pPr>
      <w:bookmarkStart w:id="14" w:name="sub_19"/>
      <w:bookmarkEnd w:id="13"/>
      <w:r>
        <w:t>1.</w:t>
      </w:r>
      <w:r w:rsidR="003104E5">
        <w:t>8</w:t>
      </w:r>
      <w:r>
        <w:t>. Проектная документация на объекты капитального строительства, строительство, реконструкция, в том числе с элементами реставрации, техническое перевооружение которых осуществлялись с использованием средств бюджета</w:t>
      </w:r>
      <w:r w:rsidR="003104E5">
        <w:t xml:space="preserve"> Чебоксарского муниципального округа</w:t>
      </w:r>
      <w:r>
        <w:t xml:space="preserve"> Чувашской Республики, является </w:t>
      </w:r>
      <w:r w:rsidR="003104E5">
        <w:t xml:space="preserve">муниципальной </w:t>
      </w:r>
      <w:r>
        <w:t xml:space="preserve">собственностью </w:t>
      </w:r>
      <w:r w:rsidR="003104E5">
        <w:t xml:space="preserve">Чебоксарского муниципального округа </w:t>
      </w:r>
      <w:r>
        <w:t>Чувашской Республики.</w:t>
      </w:r>
    </w:p>
    <w:p w:rsidR="00840FD7" w:rsidRDefault="00840FD7" w:rsidP="00D00306">
      <w:pPr>
        <w:ind w:left="567"/>
      </w:pPr>
      <w:bookmarkStart w:id="15" w:name="sub_110"/>
      <w:bookmarkEnd w:id="14"/>
      <w:r>
        <w:t>1.</w:t>
      </w:r>
      <w:r w:rsidR="003104E5">
        <w:t>9</w:t>
      </w:r>
      <w:r>
        <w:t xml:space="preserve">. Порядок включения объектов капитального строительства, объектов недвижимости и мероприятий (укрупненных инвестиционных проектов) в инвестиционную программу, предусмотренный настоящими Правилами, не распространяется на объекты капитального строительства, объекты недвижимости и мероприятия (укрупненные инвестиционные проекты), порядок отбора, реализации и финансирования которых определен иными </w:t>
      </w:r>
      <w:r w:rsidR="003104E5">
        <w:t xml:space="preserve">муниципальными </w:t>
      </w:r>
      <w:r>
        <w:t xml:space="preserve">правовыми актами </w:t>
      </w:r>
      <w:r w:rsidR="003104E5">
        <w:t xml:space="preserve">Чебоксарского муниципального округа </w:t>
      </w:r>
      <w:r>
        <w:t>Чувашской Республики в соответствии с требованиями законодательства Российской Федерации.</w:t>
      </w:r>
    </w:p>
    <w:bookmarkEnd w:id="15"/>
    <w:p w:rsidR="00840FD7" w:rsidRDefault="00840FD7" w:rsidP="00D00306">
      <w:pPr>
        <w:ind w:left="567"/>
      </w:pPr>
    </w:p>
    <w:p w:rsidR="00840FD7" w:rsidRDefault="00840FD7" w:rsidP="00D00306">
      <w:pPr>
        <w:pStyle w:val="1"/>
        <w:spacing w:before="0" w:after="0"/>
        <w:ind w:left="567"/>
      </w:pPr>
      <w:bookmarkStart w:id="16" w:name="sub_1002"/>
      <w:r>
        <w:t>II. Порядок формирования инвестиционной программы</w:t>
      </w:r>
    </w:p>
    <w:bookmarkEnd w:id="16"/>
    <w:p w:rsidR="00840FD7" w:rsidRDefault="00840FD7" w:rsidP="00D00306">
      <w:pPr>
        <w:ind w:left="567"/>
      </w:pPr>
    </w:p>
    <w:p w:rsidR="00840FD7" w:rsidRPr="00701784" w:rsidRDefault="00840FD7" w:rsidP="003104E5">
      <w:pPr>
        <w:ind w:left="567"/>
        <w:rPr>
          <w:rFonts w:ascii="Times New Roman" w:hAnsi="Times New Roman" w:cs="Times New Roman"/>
        </w:rPr>
      </w:pPr>
      <w:bookmarkStart w:id="17" w:name="sub_21"/>
      <w:r>
        <w:t>2.1</w:t>
      </w:r>
      <w:r w:rsidR="00701784">
        <w:t xml:space="preserve">. </w:t>
      </w:r>
      <w:proofErr w:type="gramStart"/>
      <w:r w:rsidR="00701784" w:rsidRPr="00701784">
        <w:t xml:space="preserve">Формирование проекта инвестиционной программы осуществляется </w:t>
      </w:r>
      <w:r w:rsidR="00701784" w:rsidRPr="00701784">
        <w:rPr>
          <w:rFonts w:ascii="Times New Roman" w:hAnsi="Times New Roman" w:cs="Times New Roman"/>
          <w:bCs/>
          <w:shd w:val="clear" w:color="auto" w:fill="FFFFFF"/>
        </w:rPr>
        <w:t>управлением экономики, сельского хозяйства, имущественных и земельных отношений администрации Чебоксарского муниципального округа Чувашской Республики</w:t>
      </w:r>
      <w:r w:rsidR="00FE5DF8">
        <w:rPr>
          <w:rFonts w:ascii="Times New Roman" w:hAnsi="Times New Roman" w:cs="Times New Roman"/>
          <w:bCs/>
          <w:shd w:val="clear" w:color="auto" w:fill="FFFFFF"/>
        </w:rPr>
        <w:t xml:space="preserve"> (далее –</w:t>
      </w:r>
      <w:r w:rsidR="00FA5FAF">
        <w:rPr>
          <w:rFonts w:ascii="Times New Roman" w:hAnsi="Times New Roman" w:cs="Times New Roman"/>
          <w:bCs/>
          <w:shd w:val="clear" w:color="auto" w:fill="FFFFFF"/>
        </w:rPr>
        <w:t xml:space="preserve"> Управление</w:t>
      </w:r>
      <w:r w:rsidR="00E171A8">
        <w:rPr>
          <w:rFonts w:ascii="Times New Roman" w:hAnsi="Times New Roman" w:cs="Times New Roman"/>
          <w:bCs/>
          <w:shd w:val="clear" w:color="auto" w:fill="FFFFFF"/>
        </w:rPr>
        <w:t xml:space="preserve"> экономики</w:t>
      </w:r>
      <w:r w:rsidR="00840A82">
        <w:rPr>
          <w:rFonts w:ascii="Times New Roman" w:hAnsi="Times New Roman" w:cs="Times New Roman"/>
          <w:bCs/>
          <w:shd w:val="clear" w:color="auto" w:fill="FFFFFF"/>
        </w:rPr>
        <w:t>, имущественных и земельных отношений</w:t>
      </w:r>
      <w:r w:rsidR="00FE5DF8">
        <w:rPr>
          <w:rFonts w:ascii="Times New Roman" w:hAnsi="Times New Roman" w:cs="Times New Roman"/>
          <w:bCs/>
          <w:shd w:val="clear" w:color="auto" w:fill="FFFFFF"/>
        </w:rPr>
        <w:t>)</w:t>
      </w:r>
      <w:r w:rsidR="00701784" w:rsidRPr="00701784">
        <w:rPr>
          <w:rFonts w:ascii="Times New Roman" w:hAnsi="Times New Roman" w:cs="Times New Roman"/>
          <w:bCs/>
          <w:shd w:val="clear" w:color="auto" w:fill="FFFFFF"/>
        </w:rPr>
        <w:t xml:space="preserve"> совместно с управлением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E171A8">
        <w:rPr>
          <w:rFonts w:ascii="Times New Roman" w:hAnsi="Times New Roman" w:cs="Times New Roman"/>
          <w:bCs/>
          <w:shd w:val="clear" w:color="auto" w:fill="FFFFFF"/>
        </w:rPr>
        <w:t xml:space="preserve"> (далее -  Управление градостроительства)</w:t>
      </w:r>
      <w:r w:rsidR="00701784" w:rsidRPr="00701784">
        <w:rPr>
          <w:rFonts w:ascii="Times New Roman" w:hAnsi="Times New Roman" w:cs="Times New Roman"/>
        </w:rPr>
        <w:t xml:space="preserve"> </w:t>
      </w:r>
      <w:r w:rsidRPr="00701784">
        <w:rPr>
          <w:rFonts w:ascii="Times New Roman" w:hAnsi="Times New Roman" w:cs="Times New Roman"/>
        </w:rPr>
        <w:t xml:space="preserve">ежегодно на основе предложений </w:t>
      </w:r>
      <w:r w:rsidR="00FA5FAF">
        <w:t xml:space="preserve">главных распорядителей </w:t>
      </w:r>
      <w:r w:rsidRPr="00701784">
        <w:rPr>
          <w:rFonts w:ascii="Times New Roman" w:hAnsi="Times New Roman" w:cs="Times New Roman"/>
        </w:rPr>
        <w:t>о включении в проект</w:t>
      </w:r>
      <w:r>
        <w:t xml:space="preserve"> инвестиционной программы</w:t>
      </w:r>
      <w:r w:rsidR="003104E5">
        <w:t xml:space="preserve"> </w:t>
      </w:r>
      <w:r w:rsidR="003104E5" w:rsidRPr="00AD1F7D">
        <w:rPr>
          <w:rFonts w:ascii="Times New Roman" w:hAnsi="Times New Roman"/>
          <w:szCs w:val="26"/>
        </w:rPr>
        <w:t>по курируемым направлениям деятельности</w:t>
      </w:r>
      <w:r w:rsidRPr="00701784">
        <w:rPr>
          <w:rFonts w:ascii="Times New Roman" w:hAnsi="Times New Roman" w:cs="Times New Roman"/>
        </w:rPr>
        <w:t>.</w:t>
      </w:r>
      <w:proofErr w:type="gramEnd"/>
    </w:p>
    <w:bookmarkEnd w:id="17"/>
    <w:p w:rsidR="00840FD7" w:rsidRDefault="00840FD7" w:rsidP="00D00306">
      <w:pPr>
        <w:ind w:left="567"/>
      </w:pPr>
      <w:r>
        <w:t xml:space="preserve">Инвестиционная программа формируется по форме согласно приложению </w:t>
      </w:r>
      <w:r w:rsidR="000F20CA">
        <w:t>№</w:t>
      </w:r>
      <w:r>
        <w:t> 1</w:t>
      </w:r>
      <w:r w:rsidR="009C72E7">
        <w:t xml:space="preserve"> и № 2</w:t>
      </w:r>
      <w:r>
        <w:t xml:space="preserve"> к настоящим Правилам</w:t>
      </w:r>
      <w:r w:rsidR="000F20CA">
        <w:t xml:space="preserve"> и является составной частью бюджета Чебоксарского муниципального округа Чувашской Республики на очередной финансовый год и плановый период.</w:t>
      </w:r>
    </w:p>
    <w:p w:rsidR="00840FD7" w:rsidRDefault="00840FD7" w:rsidP="00D00306">
      <w:pPr>
        <w:ind w:left="567"/>
      </w:pPr>
      <w:bookmarkStart w:id="18" w:name="sub_22"/>
      <w:r>
        <w:t xml:space="preserve">2.2. </w:t>
      </w:r>
      <w:proofErr w:type="gramStart"/>
      <w:r w:rsidR="00FE5DF8">
        <w:t xml:space="preserve">Главные распорядители </w:t>
      </w:r>
      <w:r w:rsidR="00A25C56" w:rsidRPr="0034147C">
        <w:t xml:space="preserve">не позднее </w:t>
      </w:r>
      <w:r w:rsidR="00A25C56" w:rsidRPr="00A20BCB">
        <w:rPr>
          <w:color w:val="FF0000"/>
        </w:rPr>
        <w:t xml:space="preserve">1 </w:t>
      </w:r>
      <w:r w:rsidR="00E171A8" w:rsidRPr="00A20BCB">
        <w:rPr>
          <w:color w:val="FF0000"/>
        </w:rPr>
        <w:t>июля</w:t>
      </w:r>
      <w:r>
        <w:t xml:space="preserve"> текущего финансового года (в случае, указанном в пункте 3.5 настоящих Правил, указанный срок не применяется) на бумажном носителе и в электронном виде направляют в </w:t>
      </w:r>
      <w:r w:rsidR="00FE5DF8">
        <w:t>Управле</w:t>
      </w:r>
      <w:r w:rsidR="00FA5FAF">
        <w:t xml:space="preserve">ние </w:t>
      </w:r>
      <w:r w:rsidR="0045747D">
        <w:rPr>
          <w:rFonts w:ascii="Times New Roman" w:hAnsi="Times New Roman" w:cs="Times New Roman"/>
          <w:bCs/>
          <w:shd w:val="clear" w:color="auto" w:fill="FFFFFF"/>
        </w:rPr>
        <w:t>экономики, имущественных и земельных отношений</w:t>
      </w:r>
      <w:r w:rsidR="00E171A8">
        <w:t xml:space="preserve"> </w:t>
      </w:r>
      <w:r>
        <w:t xml:space="preserve">предложения о включении в проект инвестиционной программы по форме согласно приложению </w:t>
      </w:r>
      <w:r w:rsidR="00FE5DF8">
        <w:t>№</w:t>
      </w:r>
      <w:r>
        <w:t> </w:t>
      </w:r>
      <w:r w:rsidR="009C72E7">
        <w:t>3</w:t>
      </w:r>
      <w:r>
        <w:t xml:space="preserve"> к настоящим Правилам.</w:t>
      </w:r>
      <w:proofErr w:type="gramEnd"/>
    </w:p>
    <w:p w:rsidR="00840FD7" w:rsidRDefault="00840FD7" w:rsidP="00D00306">
      <w:pPr>
        <w:ind w:left="567"/>
      </w:pPr>
      <w:bookmarkStart w:id="19" w:name="sub_23"/>
      <w:bookmarkEnd w:id="18"/>
      <w:r>
        <w:t>2.3. К предложению о включении в проект инвестиционной программы должны быть приложены следующие документы:</w:t>
      </w:r>
    </w:p>
    <w:p w:rsidR="00840FD7" w:rsidRDefault="00840FD7" w:rsidP="00D00306">
      <w:pPr>
        <w:ind w:left="567"/>
      </w:pPr>
      <w:bookmarkStart w:id="20" w:name="sub_2301"/>
      <w:bookmarkEnd w:id="19"/>
      <w:r>
        <w:t>1) для объектов капитального строительства, мероприятий (укрупненных инвестиционных проектов), за исключением случаев, указанных в подпункте 2 настоящего пункта:</w:t>
      </w:r>
    </w:p>
    <w:p w:rsidR="00840FD7" w:rsidRDefault="00840FD7" w:rsidP="00D00306">
      <w:pPr>
        <w:ind w:left="567"/>
      </w:pPr>
      <w:bookmarkStart w:id="21" w:name="sub_2312"/>
      <w:bookmarkEnd w:id="20"/>
      <w:proofErr w:type="gramStart"/>
      <w:r>
        <w:t xml:space="preserve">пояснительная записка, обосновывающая экономическую целесообразность выделения бюджетных инвестиций и (или) субсидий в объекты </w:t>
      </w:r>
      <w:r w:rsidR="00043731">
        <w:t xml:space="preserve">муниципальной </w:t>
      </w:r>
      <w:r>
        <w:t>собственности</w:t>
      </w:r>
      <w:r w:rsidR="00043731">
        <w:t xml:space="preserve"> </w:t>
      </w:r>
      <w:r w:rsidR="00043731" w:rsidRPr="00701784">
        <w:rPr>
          <w:rFonts w:ascii="Times New Roman" w:hAnsi="Times New Roman" w:cs="Times New Roman"/>
          <w:bCs/>
          <w:shd w:val="clear" w:color="auto" w:fill="FFFFFF"/>
        </w:rPr>
        <w:t>Чебоксарского муниципального округа</w:t>
      </w:r>
      <w:r>
        <w:t xml:space="preserve"> Чувашской Республики, содержащая расчеты оценки социальной, бюджетной эффективности, результаты комплексной оценки инвестиционных проектов, а также предложения об осуществлении бюджетных инвестиций и (или) предоставлении субсидий в объекты </w:t>
      </w:r>
      <w:r w:rsidR="00043731">
        <w:t xml:space="preserve">муниципальной </w:t>
      </w:r>
      <w:r>
        <w:t>собственности</w:t>
      </w:r>
      <w:r w:rsidR="00043731">
        <w:t xml:space="preserve"> </w:t>
      </w:r>
      <w:r w:rsidR="00043731" w:rsidRPr="00701784">
        <w:rPr>
          <w:rFonts w:ascii="Times New Roman" w:hAnsi="Times New Roman" w:cs="Times New Roman"/>
          <w:bCs/>
          <w:shd w:val="clear" w:color="auto" w:fill="FFFFFF"/>
        </w:rPr>
        <w:t>Чебоксарского муниципального округа</w:t>
      </w:r>
      <w:r>
        <w:t xml:space="preserve"> Чувашской Республики, средств на обоснование инвестиций и аудит обоснования инвестиций с</w:t>
      </w:r>
      <w:proofErr w:type="gramEnd"/>
      <w:r>
        <w:t xml:space="preserve"> указанием целесообразности осуществления капитальных вложений в определенной форме и конкретного их получателя;</w:t>
      </w:r>
    </w:p>
    <w:p w:rsidR="00840FD7" w:rsidRDefault="00840FD7" w:rsidP="00D00306">
      <w:pPr>
        <w:ind w:left="567"/>
      </w:pPr>
      <w:bookmarkStart w:id="22" w:name="sub_2313"/>
      <w:bookmarkEnd w:id="21"/>
      <w:r>
        <w:t>к</w:t>
      </w:r>
      <w:r w:rsidR="00043731">
        <w:t xml:space="preserve">опии </w:t>
      </w:r>
      <w:r w:rsidR="00FA5FAF">
        <w:t xml:space="preserve">постановлений администрации </w:t>
      </w:r>
      <w:r w:rsidR="00043731" w:rsidRPr="00701784">
        <w:rPr>
          <w:rFonts w:ascii="Times New Roman" w:hAnsi="Times New Roman" w:cs="Times New Roman"/>
          <w:bCs/>
          <w:shd w:val="clear" w:color="auto" w:fill="FFFFFF"/>
        </w:rPr>
        <w:t>Чебоксарского муниципального округа</w:t>
      </w:r>
      <w:r w:rsidR="00043731">
        <w:t xml:space="preserve"> </w:t>
      </w:r>
      <w:r>
        <w:t xml:space="preserve">Чувашской Республики об утверждении </w:t>
      </w:r>
      <w:r w:rsidR="00043731">
        <w:t xml:space="preserve">муниципальных </w:t>
      </w:r>
      <w:r>
        <w:t xml:space="preserve">программ, о внесении изменений в утвержденные </w:t>
      </w:r>
      <w:r w:rsidR="00043731">
        <w:t>муниципальные</w:t>
      </w:r>
      <w:r>
        <w:t xml:space="preserve"> программы, которыми предусмотрены создание объекта капитального строительства, приобретение объекта недвижимости, реализация мероприятия (укрупненного инвестиционного проекта);</w:t>
      </w:r>
    </w:p>
    <w:bookmarkEnd w:id="22"/>
    <w:p w:rsidR="00840FD7" w:rsidRDefault="00840FD7" w:rsidP="00D00306">
      <w:pPr>
        <w:ind w:left="567"/>
      </w:pPr>
      <w:r>
        <w:t>паспорт мероприятия (укрупненного инвестиционного проекта) по форме, установленной</w:t>
      </w:r>
      <w:r w:rsidR="00043731">
        <w:t xml:space="preserve"> администрацией </w:t>
      </w:r>
      <w:r w:rsidR="00043731" w:rsidRPr="00701784">
        <w:rPr>
          <w:rFonts w:ascii="Times New Roman" w:hAnsi="Times New Roman" w:cs="Times New Roman"/>
          <w:bCs/>
          <w:shd w:val="clear" w:color="auto" w:fill="FFFFFF"/>
        </w:rPr>
        <w:t>Чебоксарского муниципального округа</w:t>
      </w:r>
      <w:r w:rsidR="00043731">
        <w:rPr>
          <w:rFonts w:ascii="Times New Roman" w:hAnsi="Times New Roman" w:cs="Times New Roman"/>
          <w:bCs/>
          <w:shd w:val="clear" w:color="auto" w:fill="FFFFFF"/>
        </w:rPr>
        <w:t xml:space="preserve"> Чувашской Республики</w:t>
      </w:r>
      <w:r>
        <w:t>, с детализацией по объектам капитального строительства, объектам недвижимости;</w:t>
      </w:r>
    </w:p>
    <w:p w:rsidR="00840FD7" w:rsidRDefault="00840FD7" w:rsidP="00D00306">
      <w:pPr>
        <w:ind w:left="567"/>
      </w:pPr>
      <w:r>
        <w:t>обязательство об использовании либо обоснование невозможности или нецелесообразности применения типовой проектной документации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840FD7" w:rsidRDefault="00840FD7" w:rsidP="00D00306">
      <w:pPr>
        <w:ind w:left="567"/>
      </w:pPr>
      <w:r>
        <w:t xml:space="preserve">заключение на объект капитального строительства (реконструкции), предлагаемый к включению в адресную инвестиционную программу, содержащее сведения, установленные в приложении </w:t>
      </w:r>
      <w:r w:rsidR="00043731">
        <w:t>№</w:t>
      </w:r>
      <w:r>
        <w:t> </w:t>
      </w:r>
      <w:r w:rsidR="0070149B">
        <w:t>4</w:t>
      </w:r>
      <w:r>
        <w:t xml:space="preserve"> к настоящим Правилам;</w:t>
      </w:r>
    </w:p>
    <w:p w:rsidR="00840FD7" w:rsidRDefault="00840FD7" w:rsidP="00D00306">
      <w:pPr>
        <w:ind w:left="567"/>
      </w:pPr>
      <w:r>
        <w:t>сводный сметный расчет стоимости объекта капитального строительства, мероприятия (укрупненного инвестиционного проекта), согласованный с</w:t>
      </w:r>
      <w:r w:rsidR="00FA5FAF">
        <w:t xml:space="preserve"> </w:t>
      </w:r>
      <w:r w:rsidR="00E171A8">
        <w:t>У</w:t>
      </w:r>
      <w:r w:rsidR="003C37EB" w:rsidRPr="00701784">
        <w:rPr>
          <w:rFonts w:ascii="Times New Roman" w:hAnsi="Times New Roman" w:cs="Times New Roman"/>
          <w:bCs/>
          <w:shd w:val="clear" w:color="auto" w:fill="FFFFFF"/>
        </w:rPr>
        <w:t>правлением градостроительства</w:t>
      </w:r>
      <w:r w:rsidR="003C37EB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3C37EB" w:rsidRPr="005F59FA">
        <w:rPr>
          <w:rFonts w:ascii="Times New Roman" w:hAnsi="Times New Roman" w:cs="Times New Roman"/>
          <w:bCs/>
          <w:shd w:val="clear" w:color="auto" w:fill="FFFFFF"/>
        </w:rPr>
        <w:t>и</w:t>
      </w:r>
      <w:r w:rsidRPr="005F59FA">
        <w:t xml:space="preserve"> АУ ЧР </w:t>
      </w:r>
      <w:r w:rsidR="00043731" w:rsidRPr="005F59FA">
        <w:t>«</w:t>
      </w:r>
      <w:r w:rsidRPr="005F59FA">
        <w:t>Центр экспертизы и ценообразования в строительстве Чувашской Республики</w:t>
      </w:r>
      <w:r w:rsidR="00043731" w:rsidRPr="005F59FA">
        <w:t>»</w:t>
      </w:r>
      <w:r w:rsidRPr="005F59FA">
        <w:t xml:space="preserve"> Минстроя Чувашии</w:t>
      </w:r>
      <w:r>
        <w:t>;</w:t>
      </w:r>
    </w:p>
    <w:p w:rsidR="00840FD7" w:rsidRDefault="00840FD7" w:rsidP="00D00306">
      <w:pPr>
        <w:ind w:left="567"/>
      </w:pPr>
      <w:r>
        <w:t>копии правоустанавливающих документов на земельный участок, предоставленный для строительства объекта капитального строительства, а в случае их отсутствия - копия решения о предварительном согласовании предоставления земельного участка;</w:t>
      </w:r>
    </w:p>
    <w:p w:rsidR="00840FD7" w:rsidRDefault="00840FD7" w:rsidP="00D00306">
      <w:pPr>
        <w:ind w:left="567"/>
      </w:pPr>
      <w:r>
        <w:t xml:space="preserve">справки </w:t>
      </w:r>
      <w:proofErr w:type="spellStart"/>
      <w:r>
        <w:t>ресурсоснабжающих</w:t>
      </w:r>
      <w:proofErr w:type="spellEnd"/>
      <w:r>
        <w:t xml:space="preserve"> организаций о возможности подключения (технологического присоединения) объекта капитального строительства к сетям инженерно-технологического обеспечения, а в случае их отсутствия - копии решений о предварительном согласовании технологического присоединения;</w:t>
      </w:r>
    </w:p>
    <w:p w:rsidR="00840FD7" w:rsidRDefault="00840FD7" w:rsidP="00D00306">
      <w:pPr>
        <w:ind w:left="567"/>
      </w:pPr>
      <w:r>
        <w:t>копия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строительства, реконструкции объекта капитального строительства, в случаях, установленных частью 2 статьи 8.3 Градостроительного кодекса Российской Федерации, и результатов инженерных изысканий;</w:t>
      </w:r>
    </w:p>
    <w:p w:rsidR="00840FD7" w:rsidRDefault="00840FD7" w:rsidP="00D00306">
      <w:pPr>
        <w:ind w:left="567"/>
      </w:pPr>
      <w:r>
        <w:t>копия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случае, если подготовка обоснования инвестиций в соответствии с нормативными правовыми актами Российской Федерации является обязательной;</w:t>
      </w:r>
    </w:p>
    <w:p w:rsidR="00840FD7" w:rsidRDefault="00840FD7" w:rsidP="00D00306">
      <w:pPr>
        <w:ind w:left="567"/>
      </w:pPr>
      <w:bookmarkStart w:id="23" w:name="sub_23113"/>
      <w:r>
        <w:t>оценка эксплуатационных расходов будущих периодов, рассчитанных не менее чем на три последующих года после ввода объекта в эксплуатацию, и источников их финансового обеспечения, а также сравнительный анализ указанных расходов и уровня эксплуатационных расходов по аналогичным действующим объектам;</w:t>
      </w:r>
    </w:p>
    <w:p w:rsidR="00840FD7" w:rsidRDefault="00840FD7" w:rsidP="00D00306">
      <w:pPr>
        <w:ind w:left="567"/>
      </w:pPr>
      <w:bookmarkStart w:id="24" w:name="sub_2302"/>
      <w:bookmarkEnd w:id="23"/>
      <w:proofErr w:type="gramStart"/>
      <w:r>
        <w:t>2) для разработки проектной документации и проведения инженерных изысканий для подготовки такой проектной документации, проведения технологического и ценового аудита, аудита проектной документации, проведения государственной экспертизы проектной документации, включающей проверку достоверности определения сметной стоимости строительства, реконструкции объектов капитального строительства в случаях, установленных частью 2 статьи 8.3 Градостроительного кодекса Российской Федерации, и результатов инженерных изысканий, на которые планируется предусмотреть средства бюджета</w:t>
      </w:r>
      <w:r w:rsidR="003C37EB">
        <w:t xml:space="preserve"> Чебоксарского</w:t>
      </w:r>
      <w:proofErr w:type="gramEnd"/>
      <w:r w:rsidR="003C37EB">
        <w:t xml:space="preserve"> муниципального округа </w:t>
      </w:r>
      <w:r>
        <w:t>Чувашской Республики:</w:t>
      </w:r>
    </w:p>
    <w:bookmarkEnd w:id="24"/>
    <w:p w:rsidR="00840FD7" w:rsidRDefault="00840FD7" w:rsidP="00D00306">
      <w:pPr>
        <w:ind w:left="567"/>
      </w:pPr>
      <w:proofErr w:type="gramStart"/>
      <w:r>
        <w:t>пояснительная записка, обосновывающая экономическую целесообразность выделения бюджетных инвести</w:t>
      </w:r>
      <w:r w:rsidR="003C37EB">
        <w:t>ций и (или) субсидий в объекты муниципальной</w:t>
      </w:r>
      <w:r>
        <w:t xml:space="preserve"> собственности</w:t>
      </w:r>
      <w:r w:rsidR="003C37EB">
        <w:t xml:space="preserve"> Чебоксарского муниципального округа</w:t>
      </w:r>
      <w:r>
        <w:t xml:space="preserve"> Чувашской Республики, содержащая расчеты оценки социальной, бюджетной эффективности, результаты комплексной оценки инвестиционных проектов, а также предложения об осуществлении бюджетных инвестиций и (или) предоставлении субсидий в объекты </w:t>
      </w:r>
      <w:r w:rsidR="003C37EB">
        <w:t xml:space="preserve">муниципальной </w:t>
      </w:r>
      <w:r>
        <w:t xml:space="preserve">собственности </w:t>
      </w:r>
      <w:r w:rsidR="003C37EB">
        <w:t xml:space="preserve">Чебоксарского муниципального округа  </w:t>
      </w:r>
      <w:r>
        <w:t>Чувашской Республики и средств на обоснование инвестиций и аудит обоснования инвестиций</w:t>
      </w:r>
      <w:proofErr w:type="gramEnd"/>
      <w:r>
        <w:t xml:space="preserve"> с указанием целесообразности осуществления капитальных вложений в определенной форме и конкретного их получателя;</w:t>
      </w:r>
    </w:p>
    <w:p w:rsidR="00840FD7" w:rsidRDefault="00840FD7" w:rsidP="00D00306">
      <w:pPr>
        <w:ind w:left="567"/>
      </w:pPr>
      <w:r>
        <w:t xml:space="preserve">копии </w:t>
      </w:r>
      <w:r w:rsidR="00CD1806">
        <w:t xml:space="preserve">постановлений администрации Чебоксарского муниципального округа </w:t>
      </w:r>
      <w:r>
        <w:t>Чува</w:t>
      </w:r>
      <w:r w:rsidR="00CD1806">
        <w:t xml:space="preserve">шской Республики об утверждении муниципальных </w:t>
      </w:r>
      <w:r>
        <w:t xml:space="preserve">программ, о внесении изменений в утвержденные </w:t>
      </w:r>
      <w:r w:rsidR="00CD1806">
        <w:t>муниципальные</w:t>
      </w:r>
      <w:r>
        <w:t xml:space="preserve"> программы, которыми предусмотрено создание объекта капитального строительства;</w:t>
      </w:r>
    </w:p>
    <w:p w:rsidR="00840FD7" w:rsidRDefault="00840FD7" w:rsidP="00D00306">
      <w:pPr>
        <w:ind w:left="567"/>
      </w:pPr>
      <w:r>
        <w:t>сводный сметный расчет стоимости объекта капитального строительства, мероприятия (укрупненного инвестиционного проекта) (расчет стоимости разработки проектной документации, проведения инженерных изысканий, проведения государственной экспертизы проектной документации), согласованный с</w:t>
      </w:r>
      <w:r w:rsidR="00043731" w:rsidRPr="0004373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45747D">
        <w:rPr>
          <w:rFonts w:ascii="Times New Roman" w:hAnsi="Times New Roman" w:cs="Times New Roman"/>
          <w:bCs/>
          <w:shd w:val="clear" w:color="auto" w:fill="FFFFFF"/>
        </w:rPr>
        <w:t>У</w:t>
      </w:r>
      <w:r w:rsidR="00043731" w:rsidRPr="00701784">
        <w:rPr>
          <w:rFonts w:ascii="Times New Roman" w:hAnsi="Times New Roman" w:cs="Times New Roman"/>
          <w:bCs/>
          <w:shd w:val="clear" w:color="auto" w:fill="FFFFFF"/>
        </w:rPr>
        <w:t>правлением градостроительства</w:t>
      </w:r>
      <w:r w:rsidR="00043731">
        <w:t xml:space="preserve">, </w:t>
      </w:r>
      <w:r w:rsidR="00043731" w:rsidRPr="005F59FA">
        <w:t>АУ ЧР «</w:t>
      </w:r>
      <w:r w:rsidRPr="005F59FA">
        <w:t>Центр экспертизы и ценообразования в строительстве Чувашской Республики</w:t>
      </w:r>
      <w:r w:rsidR="00043731" w:rsidRPr="005F59FA">
        <w:t>»</w:t>
      </w:r>
      <w:r w:rsidRPr="005F59FA">
        <w:t xml:space="preserve"> Минстроя Чувашии</w:t>
      </w:r>
      <w:r>
        <w:t>;</w:t>
      </w:r>
    </w:p>
    <w:p w:rsidR="00840FD7" w:rsidRDefault="00840FD7" w:rsidP="00D00306">
      <w:pPr>
        <w:ind w:left="567"/>
      </w:pPr>
      <w:r>
        <w:t>копия задания на проектирование объекта капитального строительства с приложением сметы расходов на разработку проектной документации;</w:t>
      </w:r>
    </w:p>
    <w:p w:rsidR="00840FD7" w:rsidRDefault="00840FD7" w:rsidP="00D00306">
      <w:pPr>
        <w:ind w:left="567"/>
      </w:pPr>
      <w:bookmarkStart w:id="25" w:name="sub_2303"/>
      <w:r>
        <w:t>3) для объектов недвижимости документы, предусмотренные абзацами вторым и третьим, тринадцатым и четырнадцатым подпункта 1 настоящего пункта, копии правоустанавливающих документов на объект недвижимости и отчет независимого оценщика о рыночной оценке данного объекта.</w:t>
      </w:r>
    </w:p>
    <w:p w:rsidR="00840FD7" w:rsidRDefault="00840FD7" w:rsidP="00D00306">
      <w:pPr>
        <w:ind w:left="567"/>
      </w:pPr>
      <w:bookmarkStart w:id="26" w:name="sub_24"/>
      <w:bookmarkEnd w:id="25"/>
      <w:r>
        <w:t xml:space="preserve">2.4. </w:t>
      </w:r>
      <w:proofErr w:type="gramStart"/>
      <w:r>
        <w:t xml:space="preserve">Для объектов капитального строительства и мероприятий (укрупненных инвестиционных </w:t>
      </w:r>
      <w:r w:rsidRPr="00C17688">
        <w:t xml:space="preserve">проектов), находящихся в </w:t>
      </w:r>
      <w:r w:rsidR="00C17688" w:rsidRPr="00C17688">
        <w:t>муниципальной</w:t>
      </w:r>
      <w:r w:rsidRPr="00C17688">
        <w:t xml:space="preserve"> собственности, мероприятий по разработке проектной документации, проведению инженерных изысканий для подготовки такой проектной документации, проведению технологического и ценового аудита, аудита проектной документации, проведению государственной экспертизы проектной документации, включающей проверку достоверности определения сметной стоимости строительства, реконструкции объектов капитального строительства, реализация которых предусмотрена в рамках поручений и протокольных решений Президента</w:t>
      </w:r>
      <w:proofErr w:type="gramEnd"/>
      <w:r w:rsidRPr="00C17688">
        <w:t xml:space="preserve"> Российской Федерации, Правительства Российской Федерации, федеральных органов исполнительной</w:t>
      </w:r>
      <w:r>
        <w:t xml:space="preserve"> власти, Главы Чувашской Республики, Кабинета Министров Чувашской Республики, </w:t>
      </w:r>
      <w:r w:rsidR="0070149B">
        <w:t xml:space="preserve">Главы Чебоксарского муниципального округа Чувашской Республики, администрации Чебоксарского муниципального округа Чувашской Республики </w:t>
      </w:r>
      <w:r>
        <w:t>дополнительно необходимо предоставление копий вышеуказанных поручений и протокольных решений.</w:t>
      </w:r>
    </w:p>
    <w:p w:rsidR="00840FD7" w:rsidRDefault="00840FD7" w:rsidP="00D00306">
      <w:pPr>
        <w:ind w:left="567"/>
      </w:pPr>
      <w:bookmarkStart w:id="27" w:name="sub_26"/>
      <w:bookmarkEnd w:id="26"/>
      <w:r>
        <w:t>2.</w:t>
      </w:r>
      <w:r w:rsidR="00CD1806">
        <w:t>5</w:t>
      </w:r>
      <w:r>
        <w:t xml:space="preserve">. </w:t>
      </w:r>
      <w:proofErr w:type="gramStart"/>
      <w:r w:rsidR="00CD1806">
        <w:t>Управление</w:t>
      </w:r>
      <w:r w:rsidR="00E171A8">
        <w:t xml:space="preserve"> </w:t>
      </w:r>
      <w:r w:rsidR="0045747D">
        <w:t xml:space="preserve">экономики, имущественных и земельных отношений совместно с Управлением градостроительства </w:t>
      </w:r>
      <w:r>
        <w:t xml:space="preserve">в течение </w:t>
      </w:r>
      <w:r w:rsidR="0045747D">
        <w:t>пяти</w:t>
      </w:r>
      <w:r>
        <w:t xml:space="preserve"> рабочих дней со дня окончания приема предложений о включении в проект инвестиционной программы (в случае, указанном в пункте 3.5 настоящих Правил, - в течение </w:t>
      </w:r>
      <w:r w:rsidR="0045747D">
        <w:t>пяти</w:t>
      </w:r>
      <w:r>
        <w:t xml:space="preserve"> рабочих дней со дня поступления предложения) осуществляет проверку объектов капитального строительства, объектов недвижимости и мероприятий (укрупненных инвестиционный проектов), предлагаемых для включения в проект</w:t>
      </w:r>
      <w:proofErr w:type="gramEnd"/>
      <w:r>
        <w:t xml:space="preserve"> инвестиционной программы (проект изменений в инвестиционную программу), на соответствие требованиям, указанным в пункте 1.5 настоящих Правил, и предложений о включении в проект инвестиционной программы на соответствие требованиям, указанным в пункте 2.3 настоящих Правил, и принимает одно из следующих решений:</w:t>
      </w:r>
    </w:p>
    <w:bookmarkEnd w:id="27"/>
    <w:p w:rsidR="00840FD7" w:rsidRDefault="00840FD7" w:rsidP="00D00306">
      <w:pPr>
        <w:ind w:left="567"/>
      </w:pPr>
      <w:proofErr w:type="gramStart"/>
      <w:r>
        <w:t>о включении объекта капитального строительства, объекта недвижимости, мероприятия (укрупненного инвестиционного проекта) в проект инвестиционной программы (проект изменений в инвестиционную программу) - в случае соответствия объекта капитального строительства, объекта недвижимости, мероприятия (укрупненного инвестиционного проекта) требованиям, указанным в пункте 1.5 настоящих Правил, и соответствия предложения о включении в проект инвестиционной программы требованиям, указанным в пункте 2.3 настоящих Правил;</w:t>
      </w:r>
      <w:proofErr w:type="gramEnd"/>
    </w:p>
    <w:p w:rsidR="00840FD7" w:rsidRDefault="00840FD7" w:rsidP="00D00306">
      <w:pPr>
        <w:ind w:left="567"/>
      </w:pPr>
      <w:proofErr w:type="gramStart"/>
      <w:r>
        <w:t>о возврате документов, приложенных к предложению о включении в проект инвестиционной программы, по объекту капитального строительства, объекту недвижимости, мероприятию (укрупненному инвестиционному проекту) для устранения выявленных замечаний - в случае несоответствия объекта капитального строительства, объекта недвижимости, мероприятия (укрупненного инвестиционного проекта) требованиям, указанным в пункте 1.5 настоящих Правил, и (или) несоответствия предложения о включении в проект инвестиционной программы требованиям, указанным в пункте 2.3</w:t>
      </w:r>
      <w:proofErr w:type="gramEnd"/>
      <w:r>
        <w:t xml:space="preserve"> настоящих Правил.</w:t>
      </w:r>
    </w:p>
    <w:p w:rsidR="00840FD7" w:rsidRDefault="00840FD7" w:rsidP="00D00306">
      <w:pPr>
        <w:ind w:left="567"/>
      </w:pPr>
      <w:bookmarkStart w:id="28" w:name="sub_27"/>
      <w:r>
        <w:t>2.</w:t>
      </w:r>
      <w:r w:rsidR="00A4427B">
        <w:t>6</w:t>
      </w:r>
      <w:r>
        <w:t xml:space="preserve">. </w:t>
      </w:r>
      <w:proofErr w:type="gramStart"/>
      <w:r w:rsidR="00227628">
        <w:t>Д</w:t>
      </w:r>
      <w:r>
        <w:t xml:space="preserve">окументы, приложенные к предложению о включении в проект инвестиционной программы, по объекту капитального строительства, объекту недвижимости, мероприятию (укрупненному инвестиционному проекту) </w:t>
      </w:r>
      <w:r w:rsidR="00227628">
        <w:t xml:space="preserve">возвращаются </w:t>
      </w:r>
      <w:r>
        <w:t xml:space="preserve">соответствующему </w:t>
      </w:r>
      <w:r w:rsidR="00CD1806">
        <w:t>главному распорядителю</w:t>
      </w:r>
      <w:r>
        <w:t xml:space="preserve"> для устранения выявленных замечаний с письменным уведомлением с указанием причин возврата не позднее одного рабочего дня со дня выявления замечаний.</w:t>
      </w:r>
      <w:proofErr w:type="gramEnd"/>
    </w:p>
    <w:bookmarkEnd w:id="28"/>
    <w:p w:rsidR="00840FD7" w:rsidRDefault="00CD1806" w:rsidP="00D00306">
      <w:pPr>
        <w:ind w:left="567"/>
      </w:pPr>
      <w:r>
        <w:t xml:space="preserve">Главный распорядитель </w:t>
      </w:r>
      <w:r w:rsidR="00840FD7">
        <w:t xml:space="preserve">в срок не позднее трех рабочих дней со дня возврата документов, приложенных к предложению о включении в проект инвестиционной программы, по объекту капитального строительства, объекту недвижимости, мероприятию (укрупненному инвестиционному проекту) устраняет выявленные замечания и повторно представляет в </w:t>
      </w:r>
      <w:r>
        <w:t>Управление</w:t>
      </w:r>
      <w:r w:rsidR="00E171A8">
        <w:t xml:space="preserve"> </w:t>
      </w:r>
      <w:r w:rsidR="0045747D">
        <w:t xml:space="preserve">экономики, имущественных и земельных отношений </w:t>
      </w:r>
      <w:r w:rsidR="00840FD7">
        <w:t>доработанные документы.</w:t>
      </w:r>
    </w:p>
    <w:p w:rsidR="00840FD7" w:rsidRDefault="0070149B" w:rsidP="00D00306">
      <w:pPr>
        <w:ind w:left="567"/>
      </w:pPr>
      <w:r>
        <w:t>В</w:t>
      </w:r>
      <w:r w:rsidR="00840FD7">
        <w:t xml:space="preserve"> случае устранения </w:t>
      </w:r>
      <w:r w:rsidR="00CD1806">
        <w:t xml:space="preserve">главным распорядителем </w:t>
      </w:r>
      <w:r w:rsidR="00840FD7">
        <w:t xml:space="preserve">выявленных замечаний в течение трех рабочих дней со дня получения доработанных документов </w:t>
      </w:r>
      <w:r w:rsidR="00CE5C9D">
        <w:t>принимается</w:t>
      </w:r>
      <w:r w:rsidR="00840FD7">
        <w:t xml:space="preserve"> решение о включении объекта капитального строительства, объекта недвижимости, мероприятия (укрупненного инвестиционного проекта) в проект инвестиционной программы (проект изменений в инвестиционную программу).</w:t>
      </w:r>
    </w:p>
    <w:p w:rsidR="00840FD7" w:rsidRDefault="00840FD7" w:rsidP="00D00306">
      <w:pPr>
        <w:ind w:left="567"/>
      </w:pPr>
      <w:bookmarkStart w:id="29" w:name="sub_28"/>
      <w:r>
        <w:t>2.</w:t>
      </w:r>
      <w:r w:rsidR="00A4427B">
        <w:t>7</w:t>
      </w:r>
      <w:r>
        <w:t xml:space="preserve">. </w:t>
      </w:r>
      <w:r w:rsidR="0045747D">
        <w:t xml:space="preserve">Управление экономики, имущественных и земельных отношений </w:t>
      </w:r>
      <w:r>
        <w:t xml:space="preserve">не позднее </w:t>
      </w:r>
      <w:r w:rsidRPr="00A20BCB">
        <w:rPr>
          <w:color w:val="FF0000"/>
        </w:rPr>
        <w:t xml:space="preserve">20 </w:t>
      </w:r>
      <w:r w:rsidR="00E171A8" w:rsidRPr="00A20BCB">
        <w:rPr>
          <w:color w:val="FF0000"/>
        </w:rPr>
        <w:t>июля</w:t>
      </w:r>
      <w:r>
        <w:t xml:space="preserve"> текущего финансового года (в случае, указанном в пункте 3.5 настоящих Правил, - в течение 20 календарных дней со дня поступления предложения) готовит проект инвестиционной программы (проект изменений в инвестиционную программу)</w:t>
      </w:r>
      <w:r w:rsidR="006460F3">
        <w:t>.</w:t>
      </w:r>
    </w:p>
    <w:bookmarkEnd w:id="29"/>
    <w:p w:rsidR="00840FD7" w:rsidRDefault="00840A82" w:rsidP="00D00306">
      <w:pPr>
        <w:ind w:left="567"/>
      </w:pPr>
      <w:proofErr w:type="gramStart"/>
      <w:r>
        <w:t>Управление экономики, земельных и имущественных отношений</w:t>
      </w:r>
      <w:r w:rsidR="006460F3">
        <w:t xml:space="preserve"> совместно с управлением градостроительства </w:t>
      </w:r>
      <w:r w:rsidR="006460F3" w:rsidRPr="00037567">
        <w:rPr>
          <w:color w:val="FF0000"/>
        </w:rPr>
        <w:t xml:space="preserve">не позднее 1 августа </w:t>
      </w:r>
      <w:r w:rsidR="006460F3">
        <w:t xml:space="preserve">текущего финансового </w:t>
      </w:r>
      <w:r w:rsidR="00C351F4">
        <w:t xml:space="preserve">готовит </w:t>
      </w:r>
      <w:r w:rsidR="00840FD7">
        <w:t>пред</w:t>
      </w:r>
      <w:r w:rsidR="00C351F4">
        <w:t>ложение</w:t>
      </w:r>
      <w:r w:rsidR="00840FD7">
        <w:t xml:space="preserve"> о целесообразности или нецелесообразности включения объектов капитального строительства, объектов недвижимости и мероприятий (укрупненных инвестиционных проектов) в проект инвестиционной программы (проект изменений в инвестиционную программу) по итогам оценки проектов развития общественной инфраструктуры, финансирование которых осуществляется с привлечением средств бюджета </w:t>
      </w:r>
      <w:r w:rsidR="00A825F5">
        <w:t xml:space="preserve">Чебоксарского муниципального округа </w:t>
      </w:r>
      <w:r w:rsidR="00840FD7">
        <w:t>Чувашской</w:t>
      </w:r>
      <w:proofErr w:type="gramEnd"/>
      <w:r w:rsidR="00840FD7">
        <w:t xml:space="preserve"> Республики в рамках инвестиционной программы.</w:t>
      </w:r>
    </w:p>
    <w:p w:rsidR="00840FD7" w:rsidRDefault="000675F9" w:rsidP="00D00306">
      <w:pPr>
        <w:ind w:left="567"/>
      </w:pPr>
      <w:r>
        <w:t xml:space="preserve">Комплексная оценка </w:t>
      </w:r>
      <w:r w:rsidR="00840FD7">
        <w:t xml:space="preserve">осуществляется в порядке, определенном </w:t>
      </w:r>
      <w:r w:rsidR="00A825F5">
        <w:t xml:space="preserve">администрацией Чебоксарского муниципального округа </w:t>
      </w:r>
      <w:r w:rsidR="00840FD7">
        <w:t>Чувашской Республики.</w:t>
      </w:r>
    </w:p>
    <w:p w:rsidR="00840FD7" w:rsidRDefault="00840FD7" w:rsidP="00D00306">
      <w:pPr>
        <w:ind w:left="567"/>
      </w:pPr>
      <w:bookmarkStart w:id="30" w:name="sub_29"/>
      <w:r>
        <w:t>2.</w:t>
      </w:r>
      <w:r w:rsidR="00A4427B">
        <w:t>8</w:t>
      </w:r>
      <w:r>
        <w:t xml:space="preserve">. </w:t>
      </w:r>
      <w:bookmarkEnd w:id="30"/>
      <w:proofErr w:type="gramStart"/>
      <w:r w:rsidR="005A11F6">
        <w:t>В</w:t>
      </w:r>
      <w:r>
        <w:t xml:space="preserve"> случае </w:t>
      </w:r>
      <w:r w:rsidR="005A11F6">
        <w:t xml:space="preserve">вынесения </w:t>
      </w:r>
      <w:r>
        <w:t>предложения о нецелесообразности включения объекта капитального строительства, объекта недвижимости, мероприятия (укрупненного инвестиционного проекта) в проект инвестиционной программы (проект изменений в инвестиционную программу)</w:t>
      </w:r>
      <w:r w:rsidR="00C10C7A">
        <w:t xml:space="preserve"> указанный объект капитального строительства, объект недвижимости, мероприятие (укрупненный инвестиционный проект) </w:t>
      </w:r>
      <w:r>
        <w:t xml:space="preserve"> </w:t>
      </w:r>
      <w:r w:rsidR="00211B0C">
        <w:t xml:space="preserve">в течение 5 рабочих дней </w:t>
      </w:r>
      <w:r>
        <w:t>исключает</w:t>
      </w:r>
      <w:r w:rsidR="00C10C7A">
        <w:t>ся</w:t>
      </w:r>
      <w:r>
        <w:t xml:space="preserve"> из проекта инвестиционной программы (из проекта изменений в инвестиционную программу)</w:t>
      </w:r>
      <w:r w:rsidR="005A11F6">
        <w:t>.</w:t>
      </w:r>
      <w:proofErr w:type="gramEnd"/>
    </w:p>
    <w:p w:rsidR="00840FD7" w:rsidRDefault="00211B0C" w:rsidP="00D00306">
      <w:pPr>
        <w:ind w:left="567"/>
      </w:pPr>
      <w:proofErr w:type="gramStart"/>
      <w:r>
        <w:t>В случае вынесения предложения о целесообразности включения объекта капитального строительства, объекта недвижимости, мероприятия (укрупненного инвестиционного проекта) в проект инвестиционной программы (проект изменений в инвестиционную программу)</w:t>
      </w:r>
      <w:r w:rsidR="00181916">
        <w:t xml:space="preserve"> Управление экономики, земельных и имущественных отношений</w:t>
      </w:r>
      <w:r>
        <w:t xml:space="preserve"> в течение 5 рабочих дней </w:t>
      </w:r>
      <w:r w:rsidR="00840FD7">
        <w:t xml:space="preserve">направляет в </w:t>
      </w:r>
      <w:r>
        <w:t xml:space="preserve">финансовый отдел администрации Чебоксарского муниципального округа Чувашской Республики (далее – Финансовый отдел) </w:t>
      </w:r>
      <w:r w:rsidR="00840FD7">
        <w:t>проект инвестиционной программы (проект изменений в инвестиционную программу).</w:t>
      </w:r>
      <w:proofErr w:type="gramEnd"/>
    </w:p>
    <w:p w:rsidR="00840FD7" w:rsidRDefault="00211B0C" w:rsidP="00D00306">
      <w:pPr>
        <w:ind w:left="567"/>
      </w:pPr>
      <w:proofErr w:type="gramStart"/>
      <w:r>
        <w:t xml:space="preserve">Финансовый отдел </w:t>
      </w:r>
      <w:r w:rsidR="00840FD7">
        <w:t>рассматривает проект инвестиционной программы (проект изменений в инвестиционную программу)</w:t>
      </w:r>
      <w:r w:rsidR="00926BC1">
        <w:t xml:space="preserve"> </w:t>
      </w:r>
      <w:r w:rsidR="00840FD7">
        <w:t xml:space="preserve">и направляет </w:t>
      </w:r>
      <w:r w:rsidR="00840FD7" w:rsidRPr="00181916">
        <w:rPr>
          <w:color w:val="FF0000"/>
        </w:rPr>
        <w:t xml:space="preserve">не позднее 20 </w:t>
      </w:r>
      <w:r w:rsidR="00181916" w:rsidRPr="00181916">
        <w:rPr>
          <w:color w:val="FF0000"/>
        </w:rPr>
        <w:t xml:space="preserve">августа </w:t>
      </w:r>
      <w:r w:rsidR="00840FD7" w:rsidRPr="00181916">
        <w:rPr>
          <w:color w:val="FF0000"/>
        </w:rPr>
        <w:t xml:space="preserve"> </w:t>
      </w:r>
      <w:r w:rsidR="00840FD7">
        <w:t>текущего финансового года (в случае, указанном в пункте 3.5 настоящих Правил, - в течение 15 рабочих дней со дня получения</w:t>
      </w:r>
      <w:r w:rsidR="00926BC1">
        <w:t xml:space="preserve"> проекта</w:t>
      </w:r>
      <w:r w:rsidR="00840FD7">
        <w:t xml:space="preserve">) в </w:t>
      </w:r>
      <w:r w:rsidR="00181916">
        <w:t xml:space="preserve">Управление экономики, земельных и имущественных отношений </w:t>
      </w:r>
      <w:r w:rsidR="00840FD7">
        <w:t>предельные объемы бюджетных ассигнований, предусматриваемых на реализацию инвестиционной программы на очередной финансовый год и плановый период.</w:t>
      </w:r>
      <w:proofErr w:type="gramEnd"/>
    </w:p>
    <w:p w:rsidR="00840FD7" w:rsidRDefault="00A4427B" w:rsidP="00D00306">
      <w:pPr>
        <w:ind w:left="567"/>
      </w:pPr>
      <w:bookmarkStart w:id="31" w:name="sub_212"/>
      <w:r>
        <w:t>2.9</w:t>
      </w:r>
      <w:r w:rsidR="00840FD7">
        <w:t xml:space="preserve">. </w:t>
      </w:r>
      <w:proofErr w:type="gramStart"/>
      <w:r w:rsidR="0014181C">
        <w:t xml:space="preserve">Управление экономики, земельных и имущественных отношений </w:t>
      </w:r>
      <w:r w:rsidR="00840FD7">
        <w:t>представляет в</w:t>
      </w:r>
      <w:r w:rsidR="0014181C">
        <w:t xml:space="preserve"> Финансовый отдел</w:t>
      </w:r>
      <w:r w:rsidR="00840FD7">
        <w:t xml:space="preserve"> не позднее </w:t>
      </w:r>
      <w:r w:rsidR="00F27EB1">
        <w:rPr>
          <w:color w:val="FF0000"/>
        </w:rPr>
        <w:t>3</w:t>
      </w:r>
      <w:r w:rsidR="00840FD7" w:rsidRPr="0014181C">
        <w:rPr>
          <w:color w:val="FF0000"/>
        </w:rPr>
        <w:t xml:space="preserve">0 </w:t>
      </w:r>
      <w:r w:rsidR="0014181C" w:rsidRPr="0014181C">
        <w:rPr>
          <w:color w:val="FF0000"/>
        </w:rPr>
        <w:t xml:space="preserve">сентября </w:t>
      </w:r>
      <w:r w:rsidR="00840FD7">
        <w:t xml:space="preserve">текущего финансового года проект инвестиционной программы (проект изменений в инвестиционную программу) с распределением предельных объемов бюджетных инвестиций, субсидий в объекты </w:t>
      </w:r>
      <w:r w:rsidR="0014181C">
        <w:t xml:space="preserve">муниципальной </w:t>
      </w:r>
      <w:r w:rsidR="00840FD7">
        <w:t xml:space="preserve">собственности </w:t>
      </w:r>
      <w:r w:rsidR="0014181C">
        <w:t xml:space="preserve">Чебоксарского муниципального округа </w:t>
      </w:r>
      <w:r w:rsidR="00840FD7">
        <w:t>Чувашской Республики, средств на обоснование инвестиций и аудит обоснования инвестиций по объектам капитального строительства, объектам недвижимости, мероприятиям (укрупненным инвестиционным проектам) с</w:t>
      </w:r>
      <w:proofErr w:type="gramEnd"/>
      <w:r w:rsidR="00840FD7">
        <w:t xml:space="preserve"> разбивкой их по главным распорядителям, </w:t>
      </w:r>
      <w:r w:rsidR="0014181C">
        <w:t>муниципальным</w:t>
      </w:r>
      <w:r w:rsidR="00840FD7">
        <w:t xml:space="preserve"> заказчикам (заказчикам) и застройщикам, видам экономической деятельности (отраслям) и видам расходов бюджета</w:t>
      </w:r>
      <w:r w:rsidR="0014181C">
        <w:t xml:space="preserve"> Чебоксарского муниципального округа</w:t>
      </w:r>
      <w:r w:rsidR="00840FD7">
        <w:t xml:space="preserve"> Чувашской Республики.</w:t>
      </w:r>
    </w:p>
    <w:p w:rsidR="00FC5D59" w:rsidRDefault="000675F9" w:rsidP="00FC5D59">
      <w:pPr>
        <w:ind w:left="567"/>
      </w:pPr>
      <w:r>
        <w:t xml:space="preserve">Финансовый отдел </w:t>
      </w:r>
      <w:r w:rsidR="00FC5D59">
        <w:t>формирует проект решения Собрания депутатов Чебоксарского муниципального округа Чувашской Республики о бюджете Чебоксарского муниципального округа на очередной финансовый год и на плановый период, в составе которого утверждается инвестиционная программа, и направляет его в установленном порядке для рассмотрения на Собрание депутатов Чебоксарского муниципального округа Чувашской Республике.</w:t>
      </w:r>
    </w:p>
    <w:p w:rsidR="00FC5D59" w:rsidRDefault="00FC5D59" w:rsidP="00FC5D59">
      <w:pPr>
        <w:ind w:left="567" w:firstLine="709"/>
      </w:pPr>
      <w:bookmarkStart w:id="32" w:name="sub_1212"/>
      <w:r w:rsidRPr="009943EB">
        <w:rPr>
          <w:rFonts w:ascii="Times New Roman" w:hAnsi="Times New Roman"/>
          <w:color w:val="000000"/>
        </w:rPr>
        <w:t>2.1</w:t>
      </w:r>
      <w:r w:rsidR="00A4427B">
        <w:rPr>
          <w:rFonts w:ascii="Times New Roman" w:hAnsi="Times New Roman"/>
          <w:color w:val="000000"/>
        </w:rPr>
        <w:t>0</w:t>
      </w:r>
      <w:r w:rsidRPr="009943EB">
        <w:rPr>
          <w:rFonts w:ascii="Times New Roman" w:hAnsi="Times New Roman"/>
          <w:color w:val="000000"/>
        </w:rPr>
        <w:t xml:space="preserve">. В случае необходимости в процессе </w:t>
      </w:r>
      <w:proofErr w:type="gramStart"/>
      <w:r w:rsidRPr="009943EB">
        <w:rPr>
          <w:rFonts w:ascii="Times New Roman" w:hAnsi="Times New Roman"/>
          <w:color w:val="000000"/>
        </w:rPr>
        <w:t>разработки проекта решения Собрания депутатов</w:t>
      </w:r>
      <w:proofErr w:type="gramEnd"/>
      <w:r w:rsidRPr="009943EB">
        <w:rPr>
          <w:rFonts w:ascii="Times New Roman" w:hAnsi="Times New Roman"/>
          <w:color w:val="000000"/>
        </w:rPr>
        <w:t xml:space="preserve"> Чебоксарского муниципального округа Чувашской Республики о бюджете Чебоксарского муниципального округа Чувашской Республики на очередной финансовый год и плановый период финансовый отдел уточняет проект инвестиционной программы</w:t>
      </w:r>
      <w:r w:rsidR="00E7249A">
        <w:rPr>
          <w:rFonts w:ascii="Times New Roman" w:hAnsi="Times New Roman"/>
          <w:color w:val="000000"/>
        </w:rPr>
        <w:t xml:space="preserve">, </w:t>
      </w:r>
      <w:r w:rsidR="00E7249A" w:rsidRPr="009943EB">
        <w:rPr>
          <w:rFonts w:ascii="Times New Roman" w:hAnsi="Times New Roman"/>
          <w:color w:val="000000"/>
        </w:rPr>
        <w:t>согласова</w:t>
      </w:r>
      <w:r w:rsidR="00E7249A">
        <w:rPr>
          <w:rFonts w:ascii="Times New Roman" w:hAnsi="Times New Roman"/>
          <w:color w:val="000000"/>
        </w:rPr>
        <w:t xml:space="preserve">в изменения </w:t>
      </w:r>
      <w:r w:rsidRPr="009943EB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 </w:t>
      </w:r>
      <w:r>
        <w:t>Управлением экономики, имущественных и земельных отношений и Управлением градостроительства</w:t>
      </w:r>
      <w:r w:rsidRPr="009943EB">
        <w:rPr>
          <w:rFonts w:ascii="Times New Roman" w:hAnsi="Times New Roman"/>
          <w:color w:val="000000"/>
        </w:rPr>
        <w:t>.</w:t>
      </w:r>
      <w:bookmarkEnd w:id="32"/>
    </w:p>
    <w:p w:rsidR="000675F9" w:rsidRDefault="000675F9" w:rsidP="00D00306">
      <w:pPr>
        <w:ind w:left="567"/>
      </w:pPr>
    </w:p>
    <w:p w:rsidR="00840FD7" w:rsidRDefault="00840FD7" w:rsidP="00D00306">
      <w:pPr>
        <w:pStyle w:val="1"/>
        <w:spacing w:before="0" w:after="0"/>
        <w:ind w:left="567"/>
      </w:pPr>
      <w:bookmarkStart w:id="33" w:name="sub_1003"/>
      <w:bookmarkEnd w:id="31"/>
      <w:r>
        <w:t>III. Порядок внесения изменений в инвестиционную программу</w:t>
      </w:r>
    </w:p>
    <w:bookmarkEnd w:id="33"/>
    <w:p w:rsidR="00840FD7" w:rsidRDefault="00840FD7" w:rsidP="00D00306">
      <w:pPr>
        <w:ind w:left="567"/>
      </w:pPr>
    </w:p>
    <w:p w:rsidR="00840FD7" w:rsidRDefault="00840FD7" w:rsidP="00D00306">
      <w:pPr>
        <w:ind w:left="567"/>
      </w:pPr>
      <w:bookmarkStart w:id="34" w:name="sub_31"/>
      <w:r>
        <w:t>3.1. При необходимости внесения изменений в инвестиционную программу</w:t>
      </w:r>
      <w:r w:rsidR="0014181C">
        <w:t xml:space="preserve"> главный распорядитель </w:t>
      </w:r>
      <w:r>
        <w:t xml:space="preserve">направляет в </w:t>
      </w:r>
      <w:r w:rsidR="0014181C">
        <w:t xml:space="preserve">Управление экономики, земельных и имущественных отношений </w:t>
      </w:r>
      <w:r>
        <w:t>предложение о внесении изменений в инвестиционную программу.</w:t>
      </w:r>
    </w:p>
    <w:p w:rsidR="00840FD7" w:rsidRDefault="00840FD7" w:rsidP="00D00306">
      <w:pPr>
        <w:ind w:left="567"/>
      </w:pPr>
      <w:bookmarkStart w:id="35" w:name="sub_32"/>
      <w:bookmarkEnd w:id="34"/>
      <w:r>
        <w:t>3.2. В случае уточнения наименований, источников и объемов финансирования, сроков строительства (реализации) и целевых показателей объектов капитального строительства, объектов недвижимости, мероприятий (укрупненных инвестиционных проектов) к предложению о внесении изменения в инвестиционную программу должны быть приложены следующие документы:</w:t>
      </w:r>
    </w:p>
    <w:bookmarkEnd w:id="35"/>
    <w:p w:rsidR="00840FD7" w:rsidRDefault="00840FD7" w:rsidP="00D00306">
      <w:pPr>
        <w:ind w:left="567"/>
      </w:pPr>
      <w:r>
        <w:t>пояснительная записка, обосновывающая необходимость внесения изменений в инвестиционную программу;</w:t>
      </w:r>
    </w:p>
    <w:p w:rsidR="00840FD7" w:rsidRDefault="00840FD7" w:rsidP="00D00306">
      <w:pPr>
        <w:ind w:left="567"/>
      </w:pPr>
      <w:r>
        <w:t>паспорт объекта капитального строительства, мероприятия (укрупненного инвестиционного проекта) с уточнением их объемов финансирования;</w:t>
      </w:r>
    </w:p>
    <w:p w:rsidR="00840FD7" w:rsidRDefault="00840FD7" w:rsidP="00D00306">
      <w:pPr>
        <w:ind w:left="567"/>
      </w:pPr>
      <w:r>
        <w:t>заключение государственной экспертизы, подтверждающее удорожание стоимости строительства объекта капитального строительства и (или) мероприятия (укрупненного инвестиционного проекта).</w:t>
      </w:r>
    </w:p>
    <w:p w:rsidR="00840FD7" w:rsidRDefault="00840FD7" w:rsidP="00D00306">
      <w:pPr>
        <w:ind w:left="567"/>
      </w:pPr>
      <w:bookmarkStart w:id="36" w:name="sub_33"/>
      <w:r>
        <w:t xml:space="preserve">3.3. </w:t>
      </w:r>
      <w:r w:rsidR="0014181C">
        <w:t>Управление экономики, земельных и имущественных отношений</w:t>
      </w:r>
      <w:r w:rsidR="000A03E7">
        <w:t xml:space="preserve"> совместно с Управлением градостроительства </w:t>
      </w:r>
      <w:r>
        <w:t xml:space="preserve">в течение </w:t>
      </w:r>
      <w:r w:rsidR="00F22386">
        <w:t xml:space="preserve">пяти </w:t>
      </w:r>
      <w:r>
        <w:t>рабочих дней со дня регистрации предложения о внесении изменений в инвестиционную программу осуществляет его проверку на соответствие требованиям, указанным в пункте 3.2 настоящих Правил, и:</w:t>
      </w:r>
    </w:p>
    <w:bookmarkEnd w:id="36"/>
    <w:p w:rsidR="00840FD7" w:rsidRDefault="00840FD7" w:rsidP="00D00306">
      <w:pPr>
        <w:ind w:left="567"/>
      </w:pPr>
      <w:r>
        <w:t xml:space="preserve">в случае соответствия предложения о внесении изменений в инвестиционную программу указанным требованиям направляет указанное предложение и проект о внесении изменений в инвестиционную программу в </w:t>
      </w:r>
      <w:r w:rsidR="00F22386">
        <w:t>Финансовый отдел</w:t>
      </w:r>
      <w:r>
        <w:t>;</w:t>
      </w:r>
    </w:p>
    <w:p w:rsidR="00840FD7" w:rsidRDefault="00840FD7" w:rsidP="00D00306">
      <w:pPr>
        <w:ind w:left="567"/>
      </w:pPr>
      <w:r>
        <w:t>в случае несоответствия предложения о внесении изменений в инвестиционную программу указанным требованиям возвращает его</w:t>
      </w:r>
      <w:r w:rsidR="00F22386">
        <w:t xml:space="preserve"> главному распорядителю</w:t>
      </w:r>
      <w:r>
        <w:t>.</w:t>
      </w:r>
    </w:p>
    <w:p w:rsidR="00840FD7" w:rsidRDefault="00840FD7" w:rsidP="00D00306">
      <w:pPr>
        <w:ind w:left="567"/>
      </w:pPr>
      <w:bookmarkStart w:id="37" w:name="sub_34"/>
      <w:r>
        <w:t xml:space="preserve">3.4. </w:t>
      </w:r>
      <w:r w:rsidR="000A03E7">
        <w:t xml:space="preserve">Финансовый отдел </w:t>
      </w:r>
      <w:r>
        <w:t xml:space="preserve">формирует проект </w:t>
      </w:r>
      <w:r w:rsidR="00F22386">
        <w:t xml:space="preserve">решения Собрания депутатов Чебоксарского муниципального округа Чувашской Республики </w:t>
      </w:r>
      <w:r>
        <w:t>о внесении изменений</w:t>
      </w:r>
      <w:r w:rsidR="00F22386">
        <w:t xml:space="preserve"> в решение о бюджете Чебоксарского муниципального округа на очередной финансовый год и на плановый период</w:t>
      </w:r>
      <w:r>
        <w:t>, которым утверждена инвестиционная программа, и направляет его в установленном порядке</w:t>
      </w:r>
      <w:r w:rsidR="00F22386">
        <w:t xml:space="preserve"> для рассмотрения на Собрание депутатов Чебоксарского муниципального округа Чувашской Республике</w:t>
      </w:r>
      <w:r>
        <w:t>.</w:t>
      </w:r>
    </w:p>
    <w:p w:rsidR="00840FD7" w:rsidRDefault="00840FD7" w:rsidP="00D00306">
      <w:pPr>
        <w:ind w:left="567"/>
      </w:pPr>
      <w:bookmarkStart w:id="38" w:name="sub_35"/>
      <w:bookmarkEnd w:id="37"/>
      <w:r>
        <w:t>3.5. В случае включения в инвестиционную программу объектов капитального строительства, объектов недвижимости либо мероприятий (укрупненных инвестиционных проектов), ранее не предусмотренных инвестиционной программой, внесение изменений в инвестиционную программу осуществляется в порядке, установленном разделом II настоящих Правил.</w:t>
      </w:r>
    </w:p>
    <w:p w:rsidR="00E7249A" w:rsidRDefault="00E7249A" w:rsidP="00D00306">
      <w:pPr>
        <w:ind w:left="567"/>
      </w:pPr>
    </w:p>
    <w:p w:rsidR="00840FD7" w:rsidRDefault="00840FD7" w:rsidP="00D00306">
      <w:pPr>
        <w:pStyle w:val="1"/>
        <w:spacing w:before="0" w:after="0"/>
        <w:ind w:left="567"/>
      </w:pPr>
      <w:bookmarkStart w:id="39" w:name="sub_1004"/>
      <w:bookmarkEnd w:id="38"/>
      <w:r>
        <w:t>IV. Порядок реализации инвестиционной программы</w:t>
      </w:r>
    </w:p>
    <w:bookmarkEnd w:id="39"/>
    <w:p w:rsidR="00840FD7" w:rsidRDefault="00840FD7" w:rsidP="00D00306">
      <w:pPr>
        <w:ind w:left="567"/>
      </w:pPr>
    </w:p>
    <w:p w:rsidR="00840FD7" w:rsidRDefault="00840FD7" w:rsidP="00D00306">
      <w:pPr>
        <w:ind w:left="567"/>
      </w:pPr>
      <w:bookmarkStart w:id="40" w:name="sub_41"/>
      <w:r>
        <w:t>4.1. Инвестиционная программа</w:t>
      </w:r>
      <w:r w:rsidR="00D33616">
        <w:t xml:space="preserve"> </w:t>
      </w:r>
      <w:r>
        <w:t xml:space="preserve">является основанием </w:t>
      </w:r>
      <w:proofErr w:type="gramStart"/>
      <w:r>
        <w:t>для</w:t>
      </w:r>
      <w:proofErr w:type="gramEnd"/>
      <w:r>
        <w:t>:</w:t>
      </w:r>
    </w:p>
    <w:p w:rsidR="00840FD7" w:rsidRDefault="00840FD7" w:rsidP="00D00306">
      <w:pPr>
        <w:ind w:left="567"/>
      </w:pPr>
      <w:bookmarkStart w:id="41" w:name="sub_4101"/>
      <w:bookmarkEnd w:id="40"/>
      <w:r>
        <w:t>а) осуществления закупок товаров, работ, услуг для обеспечения нужд</w:t>
      </w:r>
      <w:r w:rsidR="00D33616">
        <w:t xml:space="preserve"> Чебоксарского муниципального округа </w:t>
      </w:r>
      <w:r>
        <w:t>Чувашской Республики (далее - осуществление закупок)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40FD7" w:rsidRDefault="00840FD7" w:rsidP="00D00306">
      <w:pPr>
        <w:ind w:left="567"/>
      </w:pPr>
      <w:bookmarkStart w:id="42" w:name="sub_4102"/>
      <w:bookmarkEnd w:id="41"/>
      <w:r>
        <w:t>б) заключения:</w:t>
      </w:r>
    </w:p>
    <w:bookmarkEnd w:id="42"/>
    <w:p w:rsidR="00840FD7" w:rsidRDefault="00840FD7" w:rsidP="00D00306">
      <w:pPr>
        <w:ind w:left="567"/>
      </w:pPr>
      <w:r>
        <w:t xml:space="preserve">соглашений о предоставлении субсидий в объекты </w:t>
      </w:r>
      <w:r w:rsidR="00D33616">
        <w:t xml:space="preserve">муниципальной </w:t>
      </w:r>
      <w:r>
        <w:t xml:space="preserve">собственности </w:t>
      </w:r>
      <w:r w:rsidR="00D33616">
        <w:t xml:space="preserve">Чебоксарского муниципального округа </w:t>
      </w:r>
      <w:r>
        <w:t>Чувашской Республики и (или) о предоставлении субсидий на подготовку обоснования инвестиций и проведение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:rsidR="00840FD7" w:rsidRDefault="00840FD7" w:rsidP="00D00306">
      <w:pPr>
        <w:ind w:left="567"/>
      </w:pPr>
      <w:proofErr w:type="gramStart"/>
      <w:r>
        <w:t xml:space="preserve">соглашений о передаче главным распорядителем, осуществляющим функции и полномочия </w:t>
      </w:r>
      <w:r w:rsidR="00C71D3C">
        <w:t xml:space="preserve">муниципального </w:t>
      </w:r>
      <w:r>
        <w:t xml:space="preserve">заказчика, своих полномочий </w:t>
      </w:r>
      <w:r w:rsidR="00C71D3C">
        <w:t xml:space="preserve">муниципального </w:t>
      </w:r>
      <w:r>
        <w:t xml:space="preserve">заказчика по заключению и исполнению от имени </w:t>
      </w:r>
      <w:r w:rsidR="00C71D3C">
        <w:t xml:space="preserve">Чебоксарского муниципального округа </w:t>
      </w:r>
      <w:r>
        <w:t xml:space="preserve">Чувашской Республики </w:t>
      </w:r>
      <w:r w:rsidR="00C71D3C">
        <w:t xml:space="preserve">муниципальных </w:t>
      </w:r>
      <w:r>
        <w:t xml:space="preserve">контрактов от лица указанного главного распорядителя при осуществлении </w:t>
      </w:r>
      <w:r w:rsidR="00C71D3C">
        <w:t xml:space="preserve">бюджетных инвестиций в объекты муниципальной </w:t>
      </w:r>
      <w:r>
        <w:t>собственности</w:t>
      </w:r>
      <w:r w:rsidR="00C71D3C">
        <w:t xml:space="preserve"> Чебоксарского муниципального округа</w:t>
      </w:r>
      <w:r>
        <w:t xml:space="preserve"> Чувашской Республики (за исключением полномочий, связанных с введением в установленном п</w:t>
      </w:r>
      <w:r w:rsidR="00C71D3C">
        <w:t xml:space="preserve">орядке в эксплуатацию объектов муниципальной </w:t>
      </w:r>
      <w:r>
        <w:t>собственности</w:t>
      </w:r>
      <w:proofErr w:type="gramEnd"/>
      <w:r w:rsidR="00C71D3C">
        <w:t xml:space="preserve"> </w:t>
      </w:r>
      <w:proofErr w:type="gramStart"/>
      <w:r w:rsidR="00C71D3C">
        <w:t>Чебоксарского муниципального округа</w:t>
      </w:r>
      <w:r>
        <w:t xml:space="preserve"> Чувашской Республики) (далее также - соглашение о передаче полномочий) бюджетным и автономным учреждениям</w:t>
      </w:r>
      <w:r w:rsidR="00C71D3C">
        <w:t xml:space="preserve"> Чебоксарского муниципального округа Чувашской Республики или муниципальным</w:t>
      </w:r>
      <w:r>
        <w:t xml:space="preserve"> унитарным предприятиям</w:t>
      </w:r>
      <w:r w:rsidR="00C71D3C">
        <w:t xml:space="preserve"> Чебоксарского муниципального округа</w:t>
      </w:r>
      <w:r>
        <w:t xml:space="preserve"> Чувашской Республики, в отношении которых указанный </w:t>
      </w:r>
      <w:r w:rsidR="00C71D3C">
        <w:t xml:space="preserve">муниципальный </w:t>
      </w:r>
      <w:r>
        <w:t xml:space="preserve"> заказчик осуществляет функции и полномочия учредителя;</w:t>
      </w:r>
      <w:proofErr w:type="gramEnd"/>
    </w:p>
    <w:p w:rsidR="00840FD7" w:rsidRDefault="00840FD7" w:rsidP="00D00306">
      <w:pPr>
        <w:ind w:left="567"/>
      </w:pPr>
      <w:bookmarkStart w:id="43" w:name="sub_4103"/>
      <w:r>
        <w:t xml:space="preserve">в) подготовки проектов </w:t>
      </w:r>
      <w:r w:rsidR="00E64945">
        <w:t xml:space="preserve">муниципальных правовых актов </w:t>
      </w:r>
      <w:r w:rsidR="00C71D3C">
        <w:t xml:space="preserve">администрации Чебоксарского муниципального округа Чувашской Республики </w:t>
      </w:r>
      <w:r>
        <w:t>о заключении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решение об осуществлении капитальных вложений).</w:t>
      </w:r>
    </w:p>
    <w:bookmarkEnd w:id="43"/>
    <w:p w:rsidR="00840FD7" w:rsidRDefault="00840FD7" w:rsidP="00D00306">
      <w:pPr>
        <w:ind w:left="567"/>
      </w:pPr>
      <w:r>
        <w:t>Затраты на осуществление закупок включаются в сметную стоимость объекта капитального строительства (стоимость объекта недвижимости).</w:t>
      </w:r>
    </w:p>
    <w:p w:rsidR="00840FD7" w:rsidRDefault="00840FD7" w:rsidP="00D00306">
      <w:pPr>
        <w:ind w:left="567"/>
      </w:pPr>
      <w:bookmarkStart w:id="44" w:name="sub_42"/>
      <w:r>
        <w:t xml:space="preserve">4.2. </w:t>
      </w:r>
      <w:proofErr w:type="gramStart"/>
      <w:r>
        <w:t>В случае если при осуществлении закупок по итогам определения поставщиков (подрядчиков, исполнителей) в отношении объектов капитального строительства (объектов недвижимости) подрядные организации (поставщики товаров и услуг) не определены, указанные объекты исключаются из инвестиционной программы, а высвобождаемые при этом средства бюджета</w:t>
      </w:r>
      <w:r w:rsidR="00C71D3C">
        <w:t xml:space="preserve"> Чебоксарского муниципального округа </w:t>
      </w:r>
      <w:r>
        <w:t>Чувашской Республики подлежат перераспределению или сокращению путем внесения соответствующих изменений в инвестиционную программу.</w:t>
      </w:r>
      <w:proofErr w:type="gramEnd"/>
    </w:p>
    <w:p w:rsidR="00840FD7" w:rsidRDefault="00840FD7" w:rsidP="00D00306">
      <w:pPr>
        <w:ind w:left="567"/>
      </w:pPr>
      <w:bookmarkStart w:id="45" w:name="sub_43"/>
      <w:bookmarkEnd w:id="44"/>
      <w:r>
        <w:t xml:space="preserve">4.3. </w:t>
      </w:r>
      <w:proofErr w:type="gramStart"/>
      <w:r>
        <w:t>Главные распорядители в случае снижения по итогам определения поставщиков (подрядчиков, исполнителей) стоимости строительства, реконструкции, в том числе с элементами реставрации, технического перевооружения объектов капитального строительства или стоимости приобретения объектов недвижимости представляют</w:t>
      </w:r>
      <w:r w:rsidR="00E7249A">
        <w:t xml:space="preserve"> в</w:t>
      </w:r>
      <w:r>
        <w:t xml:space="preserve"> </w:t>
      </w:r>
      <w:r w:rsidR="00C71D3C">
        <w:t xml:space="preserve">Управление экономики, земельных и имущественных отношений и Финансовый отдел </w:t>
      </w:r>
      <w:r>
        <w:t xml:space="preserve">уточненные сведения об объемах бюджетных ассигнований  бюджета </w:t>
      </w:r>
      <w:r w:rsidR="00C71D3C">
        <w:t xml:space="preserve">Чебоксарского муниципального округа </w:t>
      </w:r>
      <w:r>
        <w:t>Чувашской Республики и источниках финансирования на весь период осуществления</w:t>
      </w:r>
      <w:proofErr w:type="gramEnd"/>
      <w:r>
        <w:t xml:space="preserve"> строительства, реконструкции, в том числе с элементами реставрации, технического перевооружения (с разбивкой по годам) и объектах капитального строительства или объектах недвижимости для внесения в инвестиционную программу изменений, связанных с перераспределением либо сокращением высвобождающихся объемов бюджетных ассигнований.</w:t>
      </w:r>
    </w:p>
    <w:p w:rsidR="00840FD7" w:rsidRDefault="00840FD7" w:rsidP="00D00306">
      <w:pPr>
        <w:ind w:left="567"/>
      </w:pPr>
      <w:bookmarkStart w:id="46" w:name="sub_44"/>
      <w:bookmarkEnd w:id="45"/>
      <w:r>
        <w:t xml:space="preserve">4.4. </w:t>
      </w:r>
      <w:proofErr w:type="gramStart"/>
      <w:r>
        <w:t xml:space="preserve">Бюджетные ассигнования на осуществление бюджетных инвестиций, субсидий в объекты </w:t>
      </w:r>
      <w:r w:rsidR="00C71D3C">
        <w:t xml:space="preserve">муниципальной </w:t>
      </w:r>
      <w:r>
        <w:t>собственности</w:t>
      </w:r>
      <w:r w:rsidR="00C71D3C">
        <w:t xml:space="preserve"> Чебоксарского муниципального округа</w:t>
      </w:r>
      <w:r>
        <w:t xml:space="preserve"> Чувашской Республики, предоставление средств на обоснование инвестиций и аудит обоснования инвестиций, предоставляемых на строительство, реконструкцию, в том числе с элементами реставрации, техническое перевооружение объектов капитального строительства, реализацию мероприятий (укрупненных инвестиционных проектов), подлежат перераспределению в соответствии с бюджетным законодательством Российской Федерации на иные направления расходов бюджета</w:t>
      </w:r>
      <w:r w:rsidR="00E556BD">
        <w:t xml:space="preserve"> Чебоксарского</w:t>
      </w:r>
      <w:proofErr w:type="gramEnd"/>
      <w:r w:rsidR="00E556BD">
        <w:t xml:space="preserve"> муниципального округа</w:t>
      </w:r>
      <w:r>
        <w:t xml:space="preserve"> Чувашской Республики в случае отсутствия по состоянию:</w:t>
      </w:r>
    </w:p>
    <w:bookmarkEnd w:id="46"/>
    <w:p w:rsidR="00840FD7" w:rsidRDefault="00840FD7" w:rsidP="00D00306">
      <w:pPr>
        <w:ind w:left="567"/>
      </w:pPr>
      <w:proofErr w:type="gramStart"/>
      <w:r w:rsidRPr="00E556BD">
        <w:rPr>
          <w:color w:val="FF0000"/>
        </w:rPr>
        <w:t xml:space="preserve">на 1 апреля </w:t>
      </w:r>
      <w:r>
        <w:t>текущего финансового года утвержденной в установленном законодательством Российской Федерации порядке проектной документации на объекты капитального строительства, за исключением объектов капитального строительства, в отношении которых в случаях и порядке, которые установлены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заключены контракты, предметами которых являются одновременно подготовка проектной документации</w:t>
      </w:r>
      <w:proofErr w:type="gramEnd"/>
      <w:r>
        <w:t xml:space="preserve"> и (или) выполнение инженерных изысканий, выполнение работ по строительству, реконструкции объекта капитального строительства;</w:t>
      </w:r>
    </w:p>
    <w:p w:rsidR="00840FD7" w:rsidRDefault="00840FD7" w:rsidP="00D00306">
      <w:pPr>
        <w:ind w:left="567"/>
      </w:pPr>
      <w:r w:rsidRPr="00E556BD">
        <w:rPr>
          <w:color w:val="FF0000"/>
        </w:rPr>
        <w:t xml:space="preserve">на 1 июля </w:t>
      </w:r>
      <w:r>
        <w:t>текущего финансового года детализации мероприятий, крупных инвестиционных проектов;</w:t>
      </w:r>
    </w:p>
    <w:p w:rsidR="00840FD7" w:rsidRDefault="00840FD7" w:rsidP="00D00306">
      <w:pPr>
        <w:ind w:left="567"/>
      </w:pPr>
      <w:r w:rsidRPr="00E556BD">
        <w:rPr>
          <w:color w:val="FF0000"/>
        </w:rPr>
        <w:t xml:space="preserve">на 1 сентября </w:t>
      </w:r>
      <w:r>
        <w:t>текущего финансового года заключенных главным распорядителем муниципальных контрактов, предметом которых являются подготовка проектной документации и (или) выполнение инженерных изысканий, строительство, реконструкция объекта капитального строительства.</w:t>
      </w:r>
    </w:p>
    <w:p w:rsidR="00840FD7" w:rsidRDefault="00840FD7" w:rsidP="00D00306">
      <w:pPr>
        <w:ind w:left="567"/>
      </w:pPr>
      <w:bookmarkStart w:id="47" w:name="sub_45"/>
      <w:r>
        <w:t>4.5. Реализация мероприятий (укрупненных инвестиционных проектов) осуществляется после их детализации, которая осуществляется путем одновременного или поочередного определения главным распорядителем конкретных объектов капитального строительства и (или) объектов недвижимости, подлежащих в рамках таких мероприятий (укрупненных инвестиционных проектов) строительству, реконструкции, в том числе с элементами реставрации, техническому перевооружению или приобретению. Детализация мероприятий (укрупненных инвестиционн</w:t>
      </w:r>
      <w:r w:rsidR="00E556BD">
        <w:t xml:space="preserve">ых проектов) определяется муниципальной </w:t>
      </w:r>
      <w:r>
        <w:t>программой.</w:t>
      </w:r>
    </w:p>
    <w:p w:rsidR="00840FD7" w:rsidRDefault="00E556BD" w:rsidP="00D00306">
      <w:pPr>
        <w:ind w:left="567"/>
      </w:pPr>
      <w:bookmarkStart w:id="48" w:name="sub_46"/>
      <w:bookmarkEnd w:id="47"/>
      <w:r>
        <w:t xml:space="preserve">4.6. Главные распорядители, муниципальные </w:t>
      </w:r>
      <w:r w:rsidR="00840FD7">
        <w:t>заказчики (заказчики) и (или) застройщики объектов капитального строительства, объектов недвижимости, мероприятий (укрупненных инвестиционных проектов) еже</w:t>
      </w:r>
      <w:r>
        <w:t xml:space="preserve">квартально </w:t>
      </w:r>
      <w:r w:rsidR="00840FD7">
        <w:t>не позднее 5 числа</w:t>
      </w:r>
      <w:r>
        <w:t xml:space="preserve"> месяца</w:t>
      </w:r>
      <w:r w:rsidR="00840FD7">
        <w:t xml:space="preserve">, следующего за отчетным периодом, представляют в </w:t>
      </w:r>
      <w:r>
        <w:t>Управление экономики, земельных и имущественных отношений</w:t>
      </w:r>
      <w:r w:rsidR="00E64945">
        <w:t xml:space="preserve"> и Управление градостроительства </w:t>
      </w:r>
      <w:r w:rsidR="00840FD7">
        <w:t>аналитическую информацию о ходе реализации инвестиционной программы.</w:t>
      </w:r>
    </w:p>
    <w:bookmarkEnd w:id="48"/>
    <w:p w:rsidR="00840FD7" w:rsidRDefault="00840FD7" w:rsidP="00D00306">
      <w:pPr>
        <w:ind w:left="567"/>
      </w:pPr>
    </w:p>
    <w:p w:rsidR="00840FD7" w:rsidRDefault="00840FD7" w:rsidP="00D00306">
      <w:pPr>
        <w:pStyle w:val="1"/>
        <w:spacing w:before="0" w:after="0"/>
        <w:ind w:left="567"/>
      </w:pPr>
      <w:bookmarkStart w:id="49" w:name="sub_1005"/>
      <w:r>
        <w:t xml:space="preserve">V. </w:t>
      </w:r>
      <w:r w:rsidR="00E64945">
        <w:t xml:space="preserve">Отдельные функции и полномочия муниципального </w:t>
      </w:r>
      <w:r>
        <w:t>заказчика (заказчика)</w:t>
      </w:r>
    </w:p>
    <w:bookmarkEnd w:id="49"/>
    <w:p w:rsidR="00840FD7" w:rsidRDefault="00840FD7" w:rsidP="00D00306">
      <w:pPr>
        <w:ind w:left="567"/>
      </w:pPr>
    </w:p>
    <w:p w:rsidR="00840FD7" w:rsidRDefault="00840FD7" w:rsidP="00D00306">
      <w:pPr>
        <w:ind w:left="567"/>
      </w:pPr>
      <w:bookmarkStart w:id="50" w:name="sub_51"/>
      <w:r>
        <w:t xml:space="preserve">5.1. </w:t>
      </w:r>
      <w:proofErr w:type="gramStart"/>
      <w:r>
        <w:t xml:space="preserve">Главный распорядитель, осуществляющий функции и полномочия </w:t>
      </w:r>
      <w:r w:rsidR="00D33616">
        <w:t xml:space="preserve">муниципального </w:t>
      </w:r>
      <w:r>
        <w:t xml:space="preserve"> заказчика, вправе передать на безвозмездной основе на основании соглашений свои полномочия </w:t>
      </w:r>
      <w:r w:rsidR="00D33616">
        <w:t>муниципального</w:t>
      </w:r>
      <w:r>
        <w:t xml:space="preserve"> заказчика по заключению и исполнению от имени </w:t>
      </w:r>
      <w:r w:rsidR="00D33616">
        <w:t xml:space="preserve">Чебоксарского муниципального округа </w:t>
      </w:r>
      <w:r>
        <w:t xml:space="preserve">Чувашской Республики </w:t>
      </w:r>
      <w:r w:rsidR="00D33616">
        <w:t xml:space="preserve">муниципальных </w:t>
      </w:r>
      <w:r>
        <w:t xml:space="preserve">контрактов от лица указанного главного распорядителя при осуществлении бюджетных инвестиций в объекты </w:t>
      </w:r>
      <w:r w:rsidR="00D33616">
        <w:t xml:space="preserve">муниципальной </w:t>
      </w:r>
      <w:r>
        <w:t xml:space="preserve"> собственности </w:t>
      </w:r>
      <w:r w:rsidR="00D33616">
        <w:t xml:space="preserve">Чебоксарского муниципального округа </w:t>
      </w:r>
      <w:r>
        <w:t>Чувашской Республики (за исключением полномочий, связанных с введением в установленном порядке</w:t>
      </w:r>
      <w:proofErr w:type="gramEnd"/>
      <w:r>
        <w:t xml:space="preserve"> в эксплуатацию объектов </w:t>
      </w:r>
      <w:r w:rsidR="00D33616">
        <w:t>муниципальной собственности Чебоксарского муниципального округа Ч</w:t>
      </w:r>
      <w:r>
        <w:t xml:space="preserve">увашской Республики) бюджетным и автономным учреждениям </w:t>
      </w:r>
      <w:r w:rsidR="00D33616">
        <w:t xml:space="preserve">Чебоксарского муниципального округа </w:t>
      </w:r>
      <w:r>
        <w:t xml:space="preserve">Чувашской Республики или </w:t>
      </w:r>
      <w:r w:rsidR="00D33616">
        <w:t>муниципальным</w:t>
      </w:r>
      <w:r>
        <w:t xml:space="preserve"> унитарным предприятиям </w:t>
      </w:r>
      <w:r w:rsidR="00D33616">
        <w:t xml:space="preserve">Чебоксарского муниципального округа </w:t>
      </w:r>
      <w:r>
        <w:t>Чувашской Республики,</w:t>
      </w:r>
      <w:r w:rsidR="00D33616">
        <w:t xml:space="preserve"> в отношении которых указанный муниципальный </w:t>
      </w:r>
      <w:r>
        <w:t>заказчик осуществляет функции и полномочия учредителя.</w:t>
      </w:r>
    </w:p>
    <w:bookmarkEnd w:id="50"/>
    <w:p w:rsidR="00840FD7" w:rsidRDefault="00840FD7" w:rsidP="00D00306">
      <w:pPr>
        <w:ind w:left="567"/>
      </w:pPr>
      <w:r>
        <w:t>Соглашение о передаче полномочий может быть заключено в отношении нескольких объек</w:t>
      </w:r>
      <w:r w:rsidR="00D33616">
        <w:t xml:space="preserve">тов капитального строительства муниципальной </w:t>
      </w:r>
      <w:r>
        <w:t xml:space="preserve">собственности </w:t>
      </w:r>
      <w:r w:rsidR="00D33616">
        <w:t xml:space="preserve">Чебоксарского муниципального округа </w:t>
      </w:r>
      <w:r>
        <w:t>Чувашской Республики и (или) объектов недвижимости и должно содержать положения, определенные Бюджетным кодексом Российской Федерации.</w:t>
      </w:r>
    </w:p>
    <w:p w:rsidR="00840FD7" w:rsidRDefault="00840FD7" w:rsidP="00D00306">
      <w:pPr>
        <w:ind w:left="567"/>
      </w:pPr>
      <w:r>
        <w:t xml:space="preserve">Условия передачи полномочий </w:t>
      </w:r>
      <w:r w:rsidR="00D33616">
        <w:t xml:space="preserve">муниципального </w:t>
      </w:r>
      <w:r>
        <w:t xml:space="preserve">заказчика по заключению и исполнению от имени </w:t>
      </w:r>
      <w:r w:rsidR="00D33616">
        <w:t xml:space="preserve">Чебоксарского муниципального округа </w:t>
      </w:r>
      <w:r>
        <w:t xml:space="preserve">Чувашской Республики </w:t>
      </w:r>
      <w:r w:rsidR="00D33616">
        <w:t xml:space="preserve">муниципальных </w:t>
      </w:r>
      <w:r>
        <w:t>контрактов при осуществлении бюджетных инвестиций и порядок заключения соглашений о передаче полномочий определяются</w:t>
      </w:r>
      <w:r w:rsidR="00D33616">
        <w:t xml:space="preserve"> администрацией Чебоксарского муниципального округа Чувашской Республики</w:t>
      </w:r>
      <w:r>
        <w:t>.</w:t>
      </w:r>
    </w:p>
    <w:p w:rsidR="00840FD7" w:rsidRDefault="00840FD7" w:rsidP="00D00306">
      <w:pPr>
        <w:ind w:left="567"/>
      </w:pPr>
      <w:bookmarkStart w:id="51" w:name="sub_52"/>
      <w:r>
        <w:t xml:space="preserve">5.2. Главный распорядитель, осуществляющий функции и полномочия </w:t>
      </w:r>
      <w:r w:rsidR="00D33616">
        <w:t xml:space="preserve">муниципального </w:t>
      </w:r>
      <w:r>
        <w:t>заказчика, самостоятельно или действующее от его лица бюджетное учреждение</w:t>
      </w:r>
      <w:r w:rsidR="00D33616">
        <w:t xml:space="preserve"> Чебоксарского муниципального округа</w:t>
      </w:r>
      <w:r>
        <w:t xml:space="preserve"> Чувашской Республики (автономное учреждение</w:t>
      </w:r>
      <w:r w:rsidR="00D33616">
        <w:t xml:space="preserve"> Чебоксарского муниципального округа</w:t>
      </w:r>
      <w:r>
        <w:t xml:space="preserve"> Чувашской Республики, </w:t>
      </w:r>
      <w:r w:rsidR="00D33616">
        <w:t xml:space="preserve">муниципальное </w:t>
      </w:r>
      <w:r>
        <w:t xml:space="preserve">унитарное предприятие </w:t>
      </w:r>
      <w:r w:rsidR="00D33616">
        <w:t xml:space="preserve">Чебоксарского муниципального округа </w:t>
      </w:r>
      <w:r>
        <w:t>Чувашской Республики), которому в установленном порядке переданы полномочия государственного заказчика или заказчика:</w:t>
      </w:r>
    </w:p>
    <w:p w:rsidR="00840FD7" w:rsidRDefault="00840FD7" w:rsidP="00D00306">
      <w:pPr>
        <w:ind w:left="567"/>
      </w:pPr>
      <w:bookmarkStart w:id="52" w:name="sub_521"/>
      <w:bookmarkEnd w:id="51"/>
      <w:r>
        <w:t>а) несет ответственность за реализацию инвестиционных проектов в отношении объектов капитального строительства, объектов недвижимости, мероприятий (укрупненных инвестиционных проектов), включенных в инвестиционную программу;</w:t>
      </w:r>
    </w:p>
    <w:p w:rsidR="00840FD7" w:rsidRDefault="00840FD7" w:rsidP="00D00306">
      <w:pPr>
        <w:ind w:left="567"/>
      </w:pPr>
      <w:bookmarkStart w:id="53" w:name="sub_522"/>
      <w:bookmarkEnd w:id="52"/>
      <w:r>
        <w:t xml:space="preserve">б) осуществляет закупки изыскательских, проектных и (или) строительных работ в соответствии с законодательством Российской Федерации и заключает соответствующие </w:t>
      </w:r>
      <w:r w:rsidR="00D33616">
        <w:t xml:space="preserve">муниципальные </w:t>
      </w:r>
      <w:r>
        <w:t>контракты (договоры), предусмотрев гарантийные обязательства исполнителей работ;</w:t>
      </w:r>
    </w:p>
    <w:p w:rsidR="00840FD7" w:rsidRDefault="00840FD7" w:rsidP="00D00306">
      <w:pPr>
        <w:ind w:left="567"/>
      </w:pPr>
      <w:bookmarkStart w:id="54" w:name="sub_523"/>
      <w:bookmarkEnd w:id="53"/>
      <w:r>
        <w:t>в) организует проведение изыскательских, проектных и (или) строительных работ на соответствующих объектах капитального строительства, а также приобретение объектов недвижимости;</w:t>
      </w:r>
    </w:p>
    <w:p w:rsidR="00840FD7" w:rsidRDefault="00840FD7" w:rsidP="00D00306">
      <w:pPr>
        <w:ind w:left="567"/>
      </w:pPr>
      <w:bookmarkStart w:id="55" w:name="sub_524"/>
      <w:bookmarkEnd w:id="54"/>
      <w:r>
        <w:t>г) в случае ликвидации или реорганизации застройщика сообщает об этом и о состоянии объектов незавершенного строительства в письменной форме в</w:t>
      </w:r>
      <w:r w:rsidR="00AF6B70">
        <w:t xml:space="preserve"> Управление экономики, земельных и имущественных отношений</w:t>
      </w:r>
      <w:r>
        <w:t xml:space="preserve"> и</w:t>
      </w:r>
      <w:r w:rsidR="00AF6B70">
        <w:t xml:space="preserve"> Финансовый отдел</w:t>
      </w:r>
      <w:r>
        <w:t>;</w:t>
      </w:r>
    </w:p>
    <w:p w:rsidR="00840FD7" w:rsidRDefault="00840FD7" w:rsidP="00D00306">
      <w:pPr>
        <w:ind w:left="567"/>
      </w:pPr>
      <w:bookmarkStart w:id="56" w:name="sub_525"/>
      <w:bookmarkEnd w:id="55"/>
      <w:r>
        <w:t>д) в случае возбуждения дела о банкротстве в отношении поставщика товаров (исполнителя работ и услуг), которому был выплачен аванс, сообщает об этом в Управление Федеральной налоговой службы по Чувашской Республике для его участия в представлении в делах о банкротстве требований по денежным обязательствам;</w:t>
      </w:r>
    </w:p>
    <w:p w:rsidR="00840FD7" w:rsidRDefault="00840FD7" w:rsidP="00D00306">
      <w:pPr>
        <w:ind w:left="567"/>
      </w:pPr>
      <w:bookmarkStart w:id="57" w:name="sub_526"/>
      <w:bookmarkEnd w:id="56"/>
      <w:r>
        <w:t xml:space="preserve">е) осуществляет </w:t>
      </w:r>
      <w:proofErr w:type="gramStart"/>
      <w:r>
        <w:t>контроль за</w:t>
      </w:r>
      <w:proofErr w:type="gramEnd"/>
      <w:r>
        <w:t xml:space="preserve"> соблюдением сроков выполнения подрядчиком изыскательских, проектных и (или) строительных работ и качества строительства, включая гарантийные обязательства, а также целевым использованием средств, предоставляемых по контракту;</w:t>
      </w:r>
    </w:p>
    <w:p w:rsidR="00840FD7" w:rsidRDefault="00840FD7" w:rsidP="00D00306">
      <w:pPr>
        <w:ind w:left="567"/>
      </w:pPr>
      <w:bookmarkStart w:id="58" w:name="sub_527"/>
      <w:bookmarkEnd w:id="57"/>
      <w:r>
        <w:t xml:space="preserve">ж) принимает решение об увеличении уставного фонда </w:t>
      </w:r>
      <w:r w:rsidR="00AF6B70">
        <w:t>муниципального</w:t>
      </w:r>
      <w:r>
        <w:t xml:space="preserve"> унитарного предприятия</w:t>
      </w:r>
      <w:r w:rsidR="00AF6B70">
        <w:t xml:space="preserve"> Чебоксарского муниципального округа </w:t>
      </w:r>
      <w:r>
        <w:t>Чувашской Республики, образованного на праве хозяйственного ведения, на размер субсидий, осуществленных в отчетном финансовом году, в 10-дневный срок после представления указанным предприятием утвержденного годового бухгалтерского отчета за отчетный финансовый год;</w:t>
      </w:r>
    </w:p>
    <w:p w:rsidR="00840FD7" w:rsidRDefault="00840FD7" w:rsidP="00D00306">
      <w:pPr>
        <w:ind w:left="567"/>
      </w:pPr>
      <w:bookmarkStart w:id="59" w:name="sub_528"/>
      <w:bookmarkEnd w:id="58"/>
      <w:r>
        <w:t>з) оформляет правоустанавливающие документы на завершенные строительством объекты капитального строительства и приобретенные объекты недвижимости в сроки, установленные законодательством Российской Федерации;</w:t>
      </w:r>
    </w:p>
    <w:p w:rsidR="00840FD7" w:rsidRDefault="00840FD7" w:rsidP="00D00306">
      <w:pPr>
        <w:ind w:left="567"/>
      </w:pPr>
      <w:bookmarkStart w:id="60" w:name="sub_5210"/>
      <w:bookmarkEnd w:id="59"/>
      <w:r>
        <w:t>и) организует подготовку и согласование проекта решения об осуществлении капитальных вложений;</w:t>
      </w:r>
    </w:p>
    <w:p w:rsidR="00840FD7" w:rsidRDefault="00840FD7" w:rsidP="00D00306">
      <w:pPr>
        <w:ind w:left="567"/>
      </w:pPr>
      <w:bookmarkStart w:id="61" w:name="sub_531"/>
      <w:bookmarkEnd w:id="60"/>
      <w:r>
        <w:t>к) исполняет иные функции, предусмотренные законодательством Российской Федераци</w:t>
      </w:r>
      <w:r w:rsidR="00AF6B70">
        <w:t>и,</w:t>
      </w:r>
      <w:r>
        <w:t xml:space="preserve"> законодательством Чувашской Республики</w:t>
      </w:r>
      <w:r w:rsidR="00AF6B70">
        <w:t xml:space="preserve"> и муниципальными правовыми актами Чебоксарского муниципального округа Чувашской Республики</w:t>
      </w:r>
      <w:r>
        <w:t>.</w:t>
      </w:r>
    </w:p>
    <w:p w:rsidR="00840FD7" w:rsidRDefault="00840FD7" w:rsidP="00D00306">
      <w:pPr>
        <w:ind w:left="567"/>
      </w:pPr>
      <w:bookmarkStart w:id="62" w:name="sub_53"/>
      <w:bookmarkEnd w:id="61"/>
      <w:r>
        <w:t xml:space="preserve">5.3. </w:t>
      </w:r>
      <w:proofErr w:type="gramStart"/>
      <w:r>
        <w:t xml:space="preserve">Функции </w:t>
      </w:r>
      <w:r w:rsidR="00AF6B70">
        <w:t>муниципального</w:t>
      </w:r>
      <w:r>
        <w:t xml:space="preserve"> заказчика (заказчика) осуществляются в пределах средств бюджета</w:t>
      </w:r>
      <w:r w:rsidR="00AF6B70">
        <w:t xml:space="preserve"> Чебоксарского муниципального округа </w:t>
      </w:r>
      <w:r>
        <w:t xml:space="preserve">Чувашской Республики, предусмотренных на текущее содержание главного распорядителя или бюджетного учреждения </w:t>
      </w:r>
      <w:r w:rsidR="00AF6B70">
        <w:t xml:space="preserve">Чебоксарского муниципального округа </w:t>
      </w:r>
      <w:r>
        <w:t>Чувашской Республики (автономного учреждения</w:t>
      </w:r>
      <w:r w:rsidR="00AF6B70">
        <w:t xml:space="preserve"> Чебоксарского муниципального округа Чувашской Республики, муниципального</w:t>
      </w:r>
      <w:r>
        <w:t xml:space="preserve"> унитарного предприятия </w:t>
      </w:r>
      <w:r w:rsidR="00AF6B70">
        <w:t xml:space="preserve">Чебоксарского муниципального округа </w:t>
      </w:r>
      <w:r>
        <w:t xml:space="preserve">Чувашской Республики), которому в установленном порядке переданы полномочия </w:t>
      </w:r>
      <w:r w:rsidR="00AF6B70">
        <w:t xml:space="preserve">муниципального </w:t>
      </w:r>
      <w:r>
        <w:t>заказчика (заказчика).</w:t>
      </w:r>
      <w:proofErr w:type="gramEnd"/>
    </w:p>
    <w:p w:rsidR="00840FD7" w:rsidRDefault="00840FD7" w:rsidP="00D00306">
      <w:pPr>
        <w:ind w:left="567"/>
      </w:pPr>
      <w:bookmarkStart w:id="63" w:name="sub_54"/>
      <w:bookmarkEnd w:id="62"/>
      <w:r>
        <w:t xml:space="preserve">5.4. Бюджетные учреждения </w:t>
      </w:r>
      <w:r w:rsidR="00AF6B70">
        <w:t xml:space="preserve">Чебоксарского муниципального округа </w:t>
      </w:r>
      <w:r>
        <w:t>Чувашской Республики, автономные учреждения</w:t>
      </w:r>
      <w:r w:rsidR="00AF6B70">
        <w:t xml:space="preserve"> Чебоксарского муниципального округа</w:t>
      </w:r>
      <w:r>
        <w:t xml:space="preserve"> Чувашской Республики и </w:t>
      </w:r>
      <w:r w:rsidR="00B03BE0">
        <w:t xml:space="preserve">муниципальные </w:t>
      </w:r>
      <w:r>
        <w:t xml:space="preserve">унитарные предприятия </w:t>
      </w:r>
      <w:r w:rsidR="00AF6B70">
        <w:t xml:space="preserve">Чебоксарского муниципального округа </w:t>
      </w:r>
      <w:r>
        <w:t xml:space="preserve">Чувашской Республики, </w:t>
      </w:r>
      <w:r w:rsidR="00B03BE0">
        <w:t xml:space="preserve">которыми </w:t>
      </w:r>
      <w:r>
        <w:t xml:space="preserve">осуществляется оплата денежных обязательств по объектам капитального строительства </w:t>
      </w:r>
      <w:r w:rsidR="00AF6B70">
        <w:t>муниципальной</w:t>
      </w:r>
      <w:r>
        <w:t xml:space="preserve"> собственности</w:t>
      </w:r>
      <w:r w:rsidR="00AF6B70">
        <w:t xml:space="preserve"> Чебоксарского муниципального округа</w:t>
      </w:r>
      <w:r>
        <w:t xml:space="preserve"> Чувашской Республики и приобретению объектов недвижимости:</w:t>
      </w:r>
    </w:p>
    <w:bookmarkEnd w:id="63"/>
    <w:p w:rsidR="00840FD7" w:rsidRDefault="00840FD7" w:rsidP="00D00306">
      <w:pPr>
        <w:ind w:left="567"/>
      </w:pPr>
      <w:r>
        <w:t>осуществляют функци</w:t>
      </w:r>
      <w:r w:rsidR="00AF6B70">
        <w:t>и, предусмотренные подпунктами «а»</w:t>
      </w:r>
      <w:r>
        <w:t xml:space="preserve"> - </w:t>
      </w:r>
      <w:r w:rsidR="00AF6B70">
        <w:t>«е»</w:t>
      </w:r>
      <w:r>
        <w:t xml:space="preserve"> пункта 5.2 настоящих Правил;</w:t>
      </w:r>
    </w:p>
    <w:p w:rsidR="00840FD7" w:rsidRDefault="00840FD7" w:rsidP="00D00306">
      <w:pPr>
        <w:ind w:left="567"/>
      </w:pPr>
      <w:r>
        <w:t xml:space="preserve">представляют </w:t>
      </w:r>
      <w:r w:rsidR="00AF6B70">
        <w:t xml:space="preserve">муниципальному </w:t>
      </w:r>
      <w:r>
        <w:t xml:space="preserve">заказчику в сроки и по форме, которые установлены этим </w:t>
      </w:r>
      <w:r w:rsidR="00AF6B70">
        <w:t xml:space="preserve">муниципальным </w:t>
      </w:r>
      <w:r>
        <w:t>заказчиком, отчет об использовании бюджетных ассигнований;</w:t>
      </w:r>
    </w:p>
    <w:p w:rsidR="00840FD7" w:rsidRDefault="00AF6B70" w:rsidP="00D00306">
      <w:pPr>
        <w:ind w:left="567"/>
      </w:pPr>
      <w:r>
        <w:t xml:space="preserve">представляют муниципальному </w:t>
      </w:r>
      <w:r w:rsidR="00840FD7">
        <w:t>заказчику в сроки, установленные законодательством Российской Федерации для представления бухгалтерской отчетности, утвержденный годовой бухгалтерский отчет за отчетный финансовый год;</w:t>
      </w:r>
    </w:p>
    <w:p w:rsidR="00840FD7" w:rsidRDefault="00840FD7" w:rsidP="00D00306">
      <w:pPr>
        <w:ind w:left="567"/>
      </w:pPr>
      <w:r>
        <w:t xml:space="preserve">выполняют по поручению </w:t>
      </w:r>
      <w:r w:rsidR="00AF6B70">
        <w:t>муниципального</w:t>
      </w:r>
      <w:r>
        <w:t xml:space="preserve"> заказчика иные полномочия, связанные с использованием субсидий в объекты </w:t>
      </w:r>
      <w:r w:rsidR="00AF6B70">
        <w:t xml:space="preserve">муниципальной </w:t>
      </w:r>
      <w:r>
        <w:t xml:space="preserve">собственности </w:t>
      </w:r>
      <w:r w:rsidR="00AF6B70">
        <w:t xml:space="preserve">Чебоксарского муниципального округа </w:t>
      </w:r>
      <w:r>
        <w:t>Чувашской Республики.</w:t>
      </w:r>
    </w:p>
    <w:p w:rsidR="00840FD7" w:rsidRDefault="00840FD7" w:rsidP="00D00306">
      <w:pPr>
        <w:ind w:left="567"/>
      </w:pPr>
    </w:p>
    <w:p w:rsidR="00840FD7" w:rsidRDefault="00840FD7">
      <w:pPr>
        <w:ind w:firstLine="0"/>
        <w:jc w:val="left"/>
        <w:sectPr w:rsidR="00840FD7" w:rsidSect="007C5205">
          <w:pgSz w:w="11900" w:h="16800"/>
          <w:pgMar w:top="1440" w:right="418" w:bottom="851" w:left="800" w:header="720" w:footer="720" w:gutter="0"/>
          <w:cols w:space="720"/>
          <w:noEndnote/>
        </w:sectPr>
      </w:pPr>
    </w:p>
    <w:p w:rsidR="00840FD7" w:rsidRPr="00C578DB" w:rsidRDefault="00C578DB" w:rsidP="00C578DB">
      <w:pPr>
        <w:ind w:left="10206" w:firstLine="0"/>
        <w:jc w:val="center"/>
        <w:rPr>
          <w:rStyle w:val="a3"/>
          <w:rFonts w:ascii="Times New Roman" w:hAnsi="Times New Roman" w:cs="Times New Roman"/>
          <w:b w:val="0"/>
          <w:bCs/>
        </w:rPr>
      </w:pPr>
      <w:bookmarkStart w:id="64" w:name="sub_1200"/>
      <w:r>
        <w:rPr>
          <w:rStyle w:val="a3"/>
          <w:rFonts w:ascii="Times New Roman" w:hAnsi="Times New Roman" w:cs="Times New Roman"/>
          <w:b w:val="0"/>
          <w:bCs/>
        </w:rPr>
        <w:t>Приложение №</w:t>
      </w:r>
      <w:r w:rsidR="00840FD7" w:rsidRPr="00C578DB">
        <w:rPr>
          <w:rStyle w:val="a3"/>
          <w:rFonts w:ascii="Times New Roman" w:hAnsi="Times New Roman" w:cs="Times New Roman"/>
          <w:b w:val="0"/>
          <w:bCs/>
        </w:rPr>
        <w:t> </w:t>
      </w:r>
      <w:r w:rsidR="009C72E7">
        <w:rPr>
          <w:rStyle w:val="a3"/>
          <w:rFonts w:ascii="Times New Roman" w:hAnsi="Times New Roman" w:cs="Times New Roman"/>
          <w:b w:val="0"/>
          <w:bCs/>
        </w:rPr>
        <w:t>3</w:t>
      </w:r>
      <w:r w:rsidR="00840FD7" w:rsidRPr="00C578DB">
        <w:rPr>
          <w:rStyle w:val="a3"/>
          <w:rFonts w:ascii="Times New Roman" w:hAnsi="Times New Roman" w:cs="Times New Roman"/>
          <w:b w:val="0"/>
          <w:bCs/>
        </w:rPr>
        <w:br/>
        <w:t>к Правилам формирования</w:t>
      </w:r>
      <w:r w:rsidR="00840FD7" w:rsidRPr="00C578DB">
        <w:rPr>
          <w:rStyle w:val="a3"/>
          <w:rFonts w:ascii="Times New Roman" w:hAnsi="Times New Roman" w:cs="Times New Roman"/>
          <w:b w:val="0"/>
          <w:bCs/>
        </w:rPr>
        <w:br/>
        <w:t>и реализации адресной инвестиционной программы</w:t>
      </w:r>
    </w:p>
    <w:bookmarkEnd w:id="64"/>
    <w:p w:rsidR="00840FD7" w:rsidRDefault="00840FD7"/>
    <w:p w:rsidR="00840FD7" w:rsidRDefault="00840FD7">
      <w:pPr>
        <w:pStyle w:val="1"/>
      </w:pPr>
      <w:r>
        <w:t>Предложения</w:t>
      </w:r>
      <w:r>
        <w:br/>
        <w:t>о включении (внесении изменений) в адресную инвестиционную программу</w:t>
      </w:r>
    </w:p>
    <w:p w:rsidR="00840FD7" w:rsidRDefault="00840FD7"/>
    <w:p w:rsidR="00840FD7" w:rsidRDefault="00840FD7">
      <w:pPr>
        <w:ind w:firstLine="0"/>
        <w:jc w:val="right"/>
      </w:pPr>
      <w:r>
        <w:t>(тыс. рублей)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567"/>
        <w:gridCol w:w="709"/>
        <w:gridCol w:w="709"/>
        <w:gridCol w:w="709"/>
        <w:gridCol w:w="705"/>
        <w:gridCol w:w="429"/>
        <w:gridCol w:w="992"/>
        <w:gridCol w:w="567"/>
        <w:gridCol w:w="567"/>
        <w:gridCol w:w="709"/>
        <w:gridCol w:w="399"/>
        <w:gridCol w:w="15"/>
        <w:gridCol w:w="552"/>
        <w:gridCol w:w="26"/>
        <w:gridCol w:w="541"/>
        <w:gridCol w:w="26"/>
        <w:gridCol w:w="844"/>
        <w:gridCol w:w="15"/>
        <w:gridCol w:w="533"/>
        <w:gridCol w:w="15"/>
        <w:gridCol w:w="577"/>
        <w:gridCol w:w="709"/>
        <w:gridCol w:w="705"/>
        <w:gridCol w:w="15"/>
        <w:gridCol w:w="45"/>
        <w:gridCol w:w="653"/>
      </w:tblGrid>
      <w:tr w:rsidR="00840FD7" w:rsidTr="0075525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D7" w:rsidRDefault="00C578DB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 w:rsidR="00840FD7">
              <w:rPr>
                <w:sz w:val="21"/>
                <w:szCs w:val="21"/>
              </w:rPr>
              <w:t xml:space="preserve"> </w:t>
            </w:r>
            <w:proofErr w:type="spellStart"/>
            <w:r w:rsidR="00840FD7">
              <w:rPr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D7" w:rsidRDefault="00840FD7" w:rsidP="00C578DB">
            <w:pPr>
              <w:pStyle w:val="a5"/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и местоположение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D7" w:rsidRDefault="00840FD7" w:rsidP="00C578DB">
            <w:pPr>
              <w:pStyle w:val="a5"/>
              <w:ind w:left="-108" w:right="-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Национальный проект/региональный проект</w:t>
            </w:r>
          </w:p>
        </w:tc>
        <w:tc>
          <w:tcPr>
            <w:tcW w:w="3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D7" w:rsidRDefault="00840FD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бюджетной классификации</w:t>
            </w:r>
          </w:p>
          <w:p w:rsidR="00840FD7" w:rsidRDefault="00840FD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B" w:rsidRDefault="00840FD7" w:rsidP="00C578DB">
            <w:pPr>
              <w:pStyle w:val="a5"/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Годы строительства/срок </w:t>
            </w:r>
            <w:proofErr w:type="spellStart"/>
            <w:r>
              <w:rPr>
                <w:sz w:val="21"/>
                <w:szCs w:val="21"/>
              </w:rPr>
              <w:t>подготов</w:t>
            </w:r>
            <w:proofErr w:type="spellEnd"/>
          </w:p>
          <w:p w:rsidR="00840FD7" w:rsidRDefault="00840FD7" w:rsidP="00C578DB">
            <w:pPr>
              <w:pStyle w:val="a5"/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ки</w:t>
            </w:r>
            <w:proofErr w:type="spellEnd"/>
            <w:r>
              <w:rPr>
                <w:sz w:val="21"/>
                <w:szCs w:val="21"/>
              </w:rPr>
              <w:t xml:space="preserve"> проектной документации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D7" w:rsidRDefault="00840FD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Очередной год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D7" w:rsidRDefault="00840FD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Первый год планового периода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D7" w:rsidRDefault="00840FD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Второй год планового периода</w:t>
            </w:r>
          </w:p>
        </w:tc>
      </w:tr>
      <w:tr w:rsidR="00840FD7" w:rsidTr="0075525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D7" w:rsidRDefault="00840FD7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D7" w:rsidRDefault="00840FD7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D7" w:rsidRDefault="00840FD7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D7" w:rsidRDefault="00840FD7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D7" w:rsidRDefault="00840FD7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D7" w:rsidRDefault="00840FD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итого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D7" w:rsidRDefault="00840FD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итого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D7" w:rsidRDefault="00840FD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итого</w:t>
            </w:r>
          </w:p>
        </w:tc>
      </w:tr>
      <w:tr w:rsidR="00C578DB" w:rsidTr="0075525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B" w:rsidRDefault="00C578D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B" w:rsidRDefault="00C578D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B" w:rsidRDefault="00C578D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B" w:rsidRDefault="00C578DB" w:rsidP="00C578DB">
            <w:pPr>
              <w:pStyle w:val="a5"/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B" w:rsidRDefault="00C578DB" w:rsidP="00C578DB">
            <w:pPr>
              <w:pStyle w:val="a5"/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B" w:rsidRDefault="00C578DB" w:rsidP="00C578DB">
            <w:pPr>
              <w:pStyle w:val="a5"/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B" w:rsidRDefault="00C578DB" w:rsidP="00C578DB">
            <w:pPr>
              <w:pStyle w:val="a5"/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целевая статья расходов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B" w:rsidRDefault="00C578DB" w:rsidP="00C578DB">
            <w:pPr>
              <w:pStyle w:val="a5"/>
              <w:ind w:left="-108" w:right="-1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расходов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B" w:rsidRDefault="00C578DB" w:rsidP="00E54D19">
            <w:pPr>
              <w:pStyle w:val="a5"/>
              <w:ind w:left="-105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КОСГУ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B" w:rsidRDefault="00C578D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B" w:rsidRDefault="00C578DB" w:rsidP="00C578DB">
            <w:pPr>
              <w:pStyle w:val="a5"/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B" w:rsidRDefault="00C578DB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B" w:rsidRDefault="00C578DB" w:rsidP="0075525D">
            <w:pPr>
              <w:pStyle w:val="a5"/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B" w:rsidRDefault="00C578DB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B" w:rsidRDefault="00C578DB" w:rsidP="0075525D">
            <w:pPr>
              <w:pStyle w:val="a5"/>
              <w:ind w:left="-83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DB" w:rsidRDefault="00C578DB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</w:t>
            </w:r>
          </w:p>
        </w:tc>
      </w:tr>
      <w:tr w:rsidR="0075525D" w:rsidTr="0075525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 w:rsidP="00C578DB">
            <w:pPr>
              <w:pStyle w:val="a5"/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Федераль</w:t>
            </w:r>
            <w:proofErr w:type="spellEnd"/>
          </w:p>
          <w:p w:rsidR="0075525D" w:rsidRDefault="0075525D" w:rsidP="00C578DB">
            <w:pPr>
              <w:pStyle w:val="a5"/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ный</w:t>
            </w:r>
            <w:proofErr w:type="spellEnd"/>
            <w:r>
              <w:rPr>
                <w:sz w:val="21"/>
                <w:szCs w:val="21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 w:rsidP="00C578DB">
            <w:pPr>
              <w:pStyle w:val="a5"/>
              <w:ind w:left="-108" w:right="-8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республиканский </w:t>
            </w:r>
            <w:proofErr w:type="spellStart"/>
            <w:r>
              <w:rPr>
                <w:sz w:val="21"/>
                <w:szCs w:val="21"/>
              </w:rPr>
              <w:t>бюд</w:t>
            </w:r>
            <w:proofErr w:type="spellEnd"/>
          </w:p>
          <w:p w:rsidR="0075525D" w:rsidRDefault="0075525D" w:rsidP="00C578DB">
            <w:pPr>
              <w:pStyle w:val="a5"/>
              <w:ind w:left="-108" w:right="-81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жет</w:t>
            </w:r>
            <w:proofErr w:type="spellEnd"/>
            <w:r>
              <w:rPr>
                <w:sz w:val="21"/>
                <w:szCs w:val="21"/>
              </w:rPr>
              <w:t xml:space="preserve"> Чувашской Республики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 w:rsidP="0075525D">
            <w:pPr>
              <w:pStyle w:val="a5"/>
              <w:ind w:left="-135" w:right="-134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Местн</w:t>
            </w:r>
            <w:proofErr w:type="spellEnd"/>
          </w:p>
          <w:p w:rsidR="0075525D" w:rsidRDefault="0075525D" w:rsidP="0075525D">
            <w:pPr>
              <w:pStyle w:val="a5"/>
              <w:ind w:left="-135" w:right="-134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ый</w:t>
            </w:r>
            <w:proofErr w:type="spellEnd"/>
            <w:r>
              <w:rPr>
                <w:sz w:val="21"/>
                <w:szCs w:val="21"/>
              </w:rPr>
              <w:t xml:space="preserve"> бюджет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 w:rsidP="0075525D">
            <w:pPr>
              <w:pStyle w:val="a5"/>
              <w:ind w:right="-108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 w:rsidP="0075525D">
            <w:pPr>
              <w:pStyle w:val="a5"/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Федераль</w:t>
            </w:r>
            <w:proofErr w:type="spellEnd"/>
          </w:p>
          <w:p w:rsidR="0075525D" w:rsidRDefault="0075525D" w:rsidP="0075525D">
            <w:pPr>
              <w:pStyle w:val="a5"/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ный</w:t>
            </w:r>
            <w:proofErr w:type="spellEnd"/>
            <w:r>
              <w:rPr>
                <w:sz w:val="21"/>
                <w:szCs w:val="21"/>
              </w:rPr>
              <w:t xml:space="preserve">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 w:rsidP="0075525D">
            <w:pPr>
              <w:pStyle w:val="a5"/>
              <w:ind w:left="-82" w:right="-1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республиканский </w:t>
            </w:r>
            <w:proofErr w:type="spellStart"/>
            <w:r>
              <w:rPr>
                <w:sz w:val="21"/>
                <w:szCs w:val="21"/>
              </w:rPr>
              <w:t>бюд</w:t>
            </w:r>
            <w:proofErr w:type="spellEnd"/>
          </w:p>
          <w:p w:rsidR="0075525D" w:rsidRDefault="0075525D">
            <w:pPr>
              <w:pStyle w:val="a5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жет</w:t>
            </w:r>
            <w:proofErr w:type="spellEnd"/>
            <w:r>
              <w:rPr>
                <w:sz w:val="21"/>
                <w:szCs w:val="21"/>
              </w:rPr>
              <w:t xml:space="preserve"> Чувашской Республики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 w:rsidP="0075525D">
            <w:pPr>
              <w:pStyle w:val="a5"/>
              <w:ind w:left="-102" w:right="-1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 w:rsidP="0075525D">
            <w:pPr>
              <w:pStyle w:val="a5"/>
              <w:ind w:left="-83" w:right="-108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 w:rsidP="0075525D">
            <w:pPr>
              <w:pStyle w:val="a5"/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 w:rsidP="0075525D">
            <w:pPr>
              <w:pStyle w:val="a5"/>
              <w:ind w:left="-108" w:right="-5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 w:rsidP="001F4D37">
            <w:pPr>
              <w:pStyle w:val="a5"/>
              <w:ind w:left="-135" w:right="-134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Местн</w:t>
            </w:r>
            <w:proofErr w:type="spellEnd"/>
          </w:p>
          <w:p w:rsidR="0075525D" w:rsidRDefault="0075525D" w:rsidP="001F4D37">
            <w:pPr>
              <w:pStyle w:val="a5"/>
              <w:ind w:left="-135" w:right="-134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ый</w:t>
            </w:r>
            <w:proofErr w:type="spellEnd"/>
            <w:r>
              <w:rPr>
                <w:sz w:val="21"/>
                <w:szCs w:val="21"/>
              </w:rPr>
              <w:t xml:space="preserve"> бюджет </w:t>
            </w:r>
          </w:p>
        </w:tc>
      </w:tr>
      <w:tr w:rsidR="0075525D" w:rsidTr="007552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9C72E7" w:rsidP="00C578DB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9C72E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9C72E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9C72E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9C72E7" w:rsidP="0075525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9C72E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9C72E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9C72E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9C72E7" w:rsidP="0075525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75525D" w:rsidTr="007552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</w:tr>
      <w:tr w:rsidR="0075525D" w:rsidTr="007552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 w:rsidP="0075525D">
            <w:pPr>
              <w:pStyle w:val="a6"/>
              <w:ind w:left="-108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Экономическая сфера 1,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</w:tr>
      <w:tr w:rsidR="0075525D" w:rsidTr="007552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 w:rsidP="0075525D">
            <w:pPr>
              <w:pStyle w:val="a6"/>
              <w:ind w:left="-108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 программы Чебоксарского муниципального округа 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</w:tr>
      <w:tr w:rsidR="0075525D" w:rsidTr="007552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 w:rsidP="0075525D">
            <w:pPr>
              <w:pStyle w:val="a6"/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подпрограммы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</w:tr>
      <w:tr w:rsidR="0075525D" w:rsidTr="007552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 w:rsidP="0075525D">
            <w:pPr>
              <w:pStyle w:val="a6"/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главного распорядителя средств бюджета Чебоксарского муниципального округа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</w:tr>
      <w:tr w:rsidR="0075525D" w:rsidTr="007552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 w:rsidP="0075525D">
            <w:pPr>
              <w:pStyle w:val="a6"/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</w:tr>
      <w:tr w:rsidR="0075525D" w:rsidTr="007552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</w:tr>
      <w:tr w:rsidR="0075525D" w:rsidTr="007552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 w:rsidP="0075525D">
            <w:pPr>
              <w:pStyle w:val="a6"/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Чебоксарского муниципального округа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</w:tr>
      <w:tr w:rsidR="0075525D" w:rsidTr="007552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 w:rsidP="0075525D">
            <w:pPr>
              <w:pStyle w:val="a6"/>
              <w:ind w:left="-108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подпрограммы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</w:tr>
      <w:tr w:rsidR="0075525D" w:rsidTr="007552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 w:rsidP="0075525D">
            <w:pPr>
              <w:pStyle w:val="a6"/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заказчика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</w:tr>
      <w:tr w:rsidR="0075525D" w:rsidTr="007552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9C72E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 w:rsidP="0075525D">
            <w:pPr>
              <w:pStyle w:val="a6"/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</w:tr>
      <w:tr w:rsidR="0075525D" w:rsidTr="007552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9C72E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5D" w:rsidRDefault="0075525D">
            <w:pPr>
              <w:pStyle w:val="a5"/>
              <w:rPr>
                <w:sz w:val="21"/>
                <w:szCs w:val="21"/>
              </w:rPr>
            </w:pPr>
          </w:p>
        </w:tc>
      </w:tr>
    </w:tbl>
    <w:p w:rsidR="00840FD7" w:rsidRDefault="00840FD7"/>
    <w:p w:rsidR="00840FD7" w:rsidRDefault="00840FD7">
      <w:pPr>
        <w:ind w:firstLine="0"/>
        <w:jc w:val="left"/>
        <w:sectPr w:rsidR="00840FD7">
          <w:headerReference w:type="default" r:id="rId14"/>
          <w:footerReference w:type="default" r:id="rId1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40FD7" w:rsidRPr="00E54D19" w:rsidRDefault="00E54D19" w:rsidP="00E54D19">
      <w:pPr>
        <w:ind w:left="6096" w:firstLine="0"/>
        <w:jc w:val="center"/>
        <w:rPr>
          <w:rStyle w:val="a3"/>
          <w:rFonts w:ascii="Times New Roman" w:hAnsi="Times New Roman" w:cs="Times New Roman"/>
          <w:b w:val="0"/>
          <w:bCs/>
        </w:rPr>
      </w:pPr>
      <w:bookmarkStart w:id="65" w:name="sub_1300"/>
      <w:r>
        <w:rPr>
          <w:rStyle w:val="a3"/>
          <w:rFonts w:ascii="Times New Roman" w:hAnsi="Times New Roman" w:cs="Times New Roman"/>
          <w:b w:val="0"/>
          <w:bCs/>
        </w:rPr>
        <w:t>Приложение №</w:t>
      </w:r>
      <w:r w:rsidR="00840FD7" w:rsidRPr="00E54D19">
        <w:rPr>
          <w:rStyle w:val="a3"/>
          <w:rFonts w:ascii="Times New Roman" w:hAnsi="Times New Roman" w:cs="Times New Roman"/>
          <w:b w:val="0"/>
          <w:bCs/>
        </w:rPr>
        <w:t> </w:t>
      </w:r>
      <w:r w:rsidR="00B03BE0">
        <w:rPr>
          <w:rStyle w:val="a3"/>
          <w:rFonts w:ascii="Times New Roman" w:hAnsi="Times New Roman" w:cs="Times New Roman"/>
          <w:b w:val="0"/>
          <w:bCs/>
        </w:rPr>
        <w:t>4</w:t>
      </w:r>
      <w:r w:rsidR="00840FD7" w:rsidRPr="00E54D19">
        <w:rPr>
          <w:rStyle w:val="a3"/>
          <w:rFonts w:ascii="Times New Roman" w:hAnsi="Times New Roman" w:cs="Times New Roman"/>
          <w:b w:val="0"/>
          <w:bCs/>
        </w:rPr>
        <w:br/>
        <w:t>к Правилам формирования</w:t>
      </w:r>
      <w:r w:rsidR="00840FD7" w:rsidRPr="00E54D19">
        <w:rPr>
          <w:rStyle w:val="a3"/>
          <w:rFonts w:ascii="Times New Roman" w:hAnsi="Times New Roman" w:cs="Times New Roman"/>
          <w:b w:val="0"/>
          <w:bCs/>
        </w:rPr>
        <w:br/>
        <w:t xml:space="preserve">и реализации </w:t>
      </w:r>
      <w:r w:rsidR="00840FD7" w:rsidRPr="00E54D19">
        <w:rPr>
          <w:rStyle w:val="a3"/>
          <w:rFonts w:ascii="Times New Roman" w:hAnsi="Times New Roman" w:cs="Times New Roman"/>
          <w:b w:val="0"/>
          <w:bCs/>
        </w:rPr>
        <w:br/>
        <w:t>адресной инвестиционной программы</w:t>
      </w:r>
    </w:p>
    <w:bookmarkEnd w:id="65"/>
    <w:p w:rsidR="00840FD7" w:rsidRDefault="00840FD7"/>
    <w:p w:rsidR="00840FD7" w:rsidRDefault="00840FD7">
      <w:pPr>
        <w:pStyle w:val="1"/>
      </w:pPr>
      <w:r>
        <w:t>Сведения,</w:t>
      </w:r>
      <w:r>
        <w:br/>
        <w:t>указываемые в заключении на объект капитального строительства (реконструкции), предлагаемый к включению в адресную инвестиционную программу</w:t>
      </w:r>
    </w:p>
    <w:p w:rsidR="00840FD7" w:rsidRDefault="00840FD7"/>
    <w:p w:rsidR="00840FD7" w:rsidRDefault="00840FD7">
      <w:bookmarkStart w:id="66" w:name="sub_1301"/>
      <w:r>
        <w:t>1. Обоснованность строительства (реконструкции):</w:t>
      </w:r>
    </w:p>
    <w:bookmarkEnd w:id="66"/>
    <w:p w:rsidR="00840FD7" w:rsidRDefault="00840FD7">
      <w:r>
        <w:t xml:space="preserve">численность населения и количество </w:t>
      </w:r>
      <w:proofErr w:type="spellStart"/>
      <w:r>
        <w:t>благополучателей</w:t>
      </w:r>
      <w:proofErr w:type="spellEnd"/>
      <w:r>
        <w:t>;</w:t>
      </w:r>
    </w:p>
    <w:p w:rsidR="00840FD7" w:rsidRDefault="00840FD7">
      <w:r>
        <w:t>обеспеченность территории объектами, планируемыми к строительству (реконструкции);</w:t>
      </w:r>
    </w:p>
    <w:p w:rsidR="00840FD7" w:rsidRDefault="00840FD7">
      <w:r>
        <w:t>процент износа существующих зданий (сооружений), потребность в приведении их в соответствие с санитарно-эпидемиологическими требованиями, строительными и противопожарными нормами;</w:t>
      </w:r>
    </w:p>
    <w:p w:rsidR="00840FD7" w:rsidRDefault="00840FD7">
      <w:r>
        <w:t>проектная мощность создаваемого (реконструируемого) объекта капитального строительства (реконструкции).</w:t>
      </w:r>
    </w:p>
    <w:p w:rsidR="00840FD7" w:rsidRDefault="00840FD7">
      <w:bookmarkStart w:id="67" w:name="sub_1302"/>
      <w:r>
        <w:t>2. Наличие свободного и незадействованного земельного участка и необходимой инфраструктуры (транспортной, коммунальной и прочей).</w:t>
      </w:r>
    </w:p>
    <w:p w:rsidR="00840FD7" w:rsidRDefault="00840FD7">
      <w:bookmarkStart w:id="68" w:name="sub_1303"/>
      <w:bookmarkEnd w:id="67"/>
      <w:r>
        <w:t>3. Расчет эксплуатационных расходов создаваемого (реконструируемого) объекта капитального строительства (реконструкции) с приложением гарантийного письма балансодержателя о готовности нести эксплуатационные расходы.</w:t>
      </w:r>
    </w:p>
    <w:p w:rsidR="00840FD7" w:rsidRDefault="00840FD7">
      <w:bookmarkStart w:id="69" w:name="sub_1304"/>
      <w:bookmarkEnd w:id="68"/>
      <w:r>
        <w:t>4. Стоимость объекта капитального строительства (реконструкции) (стоимость разработки проектной документации и проведения инженерных изысканий, проведения государственной экспертизы проектной документации) и источники финансирования:</w:t>
      </w:r>
    </w:p>
    <w:bookmarkEnd w:id="69"/>
    <w:p w:rsidR="00840FD7" w:rsidRDefault="00E54D19">
      <w:r>
        <w:t xml:space="preserve">муниципальная </w:t>
      </w:r>
      <w:r w:rsidR="00840FD7">
        <w:t>программа</w:t>
      </w:r>
      <w:r>
        <w:t xml:space="preserve"> Чебоксарского муниципального округа </w:t>
      </w:r>
      <w:r w:rsidR="00840FD7">
        <w:t xml:space="preserve"> Чувашской Республики, в рамках которой планируется строительство (реконструкция) объекта;</w:t>
      </w:r>
    </w:p>
    <w:p w:rsidR="00840FD7" w:rsidRDefault="00840FD7">
      <w:r>
        <w:t>возможность строительства (реконструкции) объекта в рамках национального проекта;</w:t>
      </w:r>
    </w:p>
    <w:p w:rsidR="00840FD7" w:rsidRDefault="00840FD7">
      <w:r>
        <w:t xml:space="preserve">наличие бюджетной обеспеченности за счет средств </w:t>
      </w:r>
      <w:r w:rsidR="00E54D19">
        <w:t xml:space="preserve">республиканского </w:t>
      </w:r>
      <w:r>
        <w:t>бюджета</w:t>
      </w:r>
      <w:r w:rsidR="00E54D19">
        <w:t xml:space="preserve"> Чувашской Республики</w:t>
      </w:r>
      <w:r>
        <w:t xml:space="preserve"> по результатам проведения работы с органами исполнительной власти</w:t>
      </w:r>
      <w:r w:rsidR="00E54D19">
        <w:t xml:space="preserve"> Чувашской Республики</w:t>
      </w:r>
      <w:r>
        <w:t>.</w:t>
      </w:r>
    </w:p>
    <w:p w:rsidR="00840FD7" w:rsidRDefault="00840FD7">
      <w:bookmarkStart w:id="70" w:name="sub_1305"/>
      <w:r>
        <w:t xml:space="preserve">5. </w:t>
      </w:r>
      <w:r w:rsidR="00E54D19">
        <w:t>Муниципальный</w:t>
      </w:r>
      <w:r>
        <w:t xml:space="preserve"> заказчик строительства (реконструкции) объекта капитального строительства (реконструкции).</w:t>
      </w:r>
    </w:p>
    <w:p w:rsidR="00840FD7" w:rsidRDefault="00840FD7">
      <w:bookmarkStart w:id="71" w:name="sub_1306"/>
      <w:bookmarkEnd w:id="70"/>
      <w:r>
        <w:t>6. Плановый период строительства (реконструкции) объекта капитального строительства (реконструкции).</w:t>
      </w:r>
    </w:p>
    <w:p w:rsidR="00840FD7" w:rsidRDefault="00840FD7">
      <w:bookmarkStart w:id="72" w:name="sub_1307"/>
      <w:bookmarkEnd w:id="71"/>
      <w:r>
        <w:t>7. Срок разработки проектной документации по строительству (реконструкции) объекта (в случае выделения бюджетных средств на разработку документации и проведение инженерных изысканий, проведение государственной экспертизы проектной документации).</w:t>
      </w:r>
    </w:p>
    <w:p w:rsidR="00840FD7" w:rsidRDefault="00840FD7">
      <w:bookmarkStart w:id="73" w:name="sub_1308"/>
      <w:bookmarkEnd w:id="72"/>
    </w:p>
    <w:bookmarkEnd w:id="73"/>
    <w:p w:rsidR="00840FD7" w:rsidRDefault="00840FD7"/>
    <w:p w:rsidR="001F4D37" w:rsidRDefault="001F4D37"/>
    <w:p w:rsidR="001F4D37" w:rsidRDefault="001F4D37"/>
    <w:p w:rsidR="001F4D37" w:rsidRDefault="001F4D37"/>
    <w:p w:rsidR="001F4D37" w:rsidRDefault="001F4D37"/>
    <w:p w:rsidR="001F4D37" w:rsidRDefault="001F4D37"/>
    <w:p w:rsidR="001F4D37" w:rsidRDefault="001F4D37"/>
    <w:p w:rsidR="001F4D37" w:rsidRDefault="001F4D37"/>
    <w:p w:rsidR="001F4D37" w:rsidRDefault="001F4D37"/>
    <w:p w:rsidR="001F4D37" w:rsidRDefault="001F4D37"/>
    <w:p w:rsidR="001F4D37" w:rsidRDefault="001F4D37" w:rsidP="001F4D37">
      <w:pPr>
        <w:ind w:left="6237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430D4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  <w:r w:rsidR="00631AB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 2</w:t>
      </w:r>
      <w:r w:rsidRPr="00A430D4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A430D4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A430D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администрации Чебоксарского муниципального округа Чувашской Республики </w:t>
      </w:r>
      <w:r w:rsidRPr="00A430D4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 w:rsidR="00D427D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26.12.2023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D427D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2372</w:t>
      </w:r>
    </w:p>
    <w:p w:rsidR="001F4D37" w:rsidRPr="00A430D4" w:rsidRDefault="001F4D37" w:rsidP="001F4D37">
      <w:pPr>
        <w:ind w:left="6237" w:firstLine="0"/>
        <w:jc w:val="center"/>
        <w:rPr>
          <w:rFonts w:ascii="Times New Roman" w:hAnsi="Times New Roman" w:cs="Times New Roman"/>
        </w:rPr>
      </w:pPr>
    </w:p>
    <w:p w:rsidR="001F4D37" w:rsidRPr="00A430D4" w:rsidRDefault="001F4D37" w:rsidP="001F4D37">
      <w:pPr>
        <w:ind w:left="6237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«</w:t>
      </w:r>
      <w:r w:rsidRPr="00A430D4">
        <w:rPr>
          <w:rStyle w:val="a3"/>
          <w:rFonts w:ascii="Times New Roman" w:hAnsi="Times New Roman" w:cs="Times New Roman"/>
          <w:b w:val="0"/>
          <w:bCs/>
          <w:color w:val="auto"/>
        </w:rPr>
        <w:t>УТВЕРЖДЕНЫ</w:t>
      </w:r>
      <w:r w:rsidRPr="00A430D4">
        <w:rPr>
          <w:rStyle w:val="a3"/>
          <w:rFonts w:ascii="Times New Roman" w:hAnsi="Times New Roman" w:cs="Times New Roman"/>
          <w:b w:val="0"/>
          <w:bCs/>
          <w:color w:val="auto"/>
        </w:rPr>
        <w:br/>
        <w:t>постановлением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Чебоксарского муниципального округа</w:t>
      </w:r>
      <w:r w:rsidRPr="00A430D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A430D4">
        <w:rPr>
          <w:rStyle w:val="a3"/>
          <w:rFonts w:ascii="Times New Roman" w:hAnsi="Times New Roman" w:cs="Times New Roman"/>
          <w:b w:val="0"/>
          <w:bCs/>
          <w:color w:val="auto"/>
        </w:rPr>
        <w:br/>
        <w:t>Чувашской Республики</w:t>
      </w:r>
      <w:r w:rsidRPr="00A430D4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29.05.2023 № 1041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br/>
        <w:t>(приложение № 2</w:t>
      </w:r>
      <w:r w:rsidRPr="00A430D4">
        <w:rPr>
          <w:rStyle w:val="a3"/>
          <w:rFonts w:ascii="Times New Roman" w:hAnsi="Times New Roman" w:cs="Times New Roman"/>
          <w:b w:val="0"/>
          <w:bCs/>
          <w:color w:val="auto"/>
        </w:rPr>
        <w:t>)</w:t>
      </w:r>
    </w:p>
    <w:p w:rsidR="001F4D37" w:rsidRDefault="001F4D37"/>
    <w:p w:rsidR="001F4D37" w:rsidRDefault="001F4D37"/>
    <w:p w:rsidR="001F4D37" w:rsidRDefault="001F4D37"/>
    <w:p w:rsidR="001F4D37" w:rsidRPr="001F4D37" w:rsidRDefault="001F4D37">
      <w:pPr>
        <w:rPr>
          <w:b/>
        </w:rPr>
      </w:pPr>
    </w:p>
    <w:p w:rsidR="001F4D37" w:rsidRPr="001F4D37" w:rsidRDefault="001F4D37" w:rsidP="001F4D37">
      <w:pPr>
        <w:pStyle w:val="s3"/>
        <w:spacing w:before="0" w:beforeAutospacing="0" w:after="0" w:afterAutospacing="0"/>
        <w:ind w:left="567"/>
        <w:jc w:val="center"/>
        <w:rPr>
          <w:b/>
        </w:rPr>
      </w:pPr>
      <w:r w:rsidRPr="001F4D37">
        <w:rPr>
          <w:b/>
        </w:rPr>
        <w:t>Порядок</w:t>
      </w:r>
      <w:r w:rsidRPr="001F4D37">
        <w:rPr>
          <w:b/>
        </w:rPr>
        <w:br/>
        <w:t>оценки эксплуатационных расходов будущих периодов инвестиционных проектов, финансирование к</w:t>
      </w:r>
      <w:r w:rsidR="0093700E">
        <w:rPr>
          <w:b/>
        </w:rPr>
        <w:t xml:space="preserve">оторых осуществляется в рамках </w:t>
      </w:r>
      <w:r w:rsidRPr="001F4D37">
        <w:rPr>
          <w:b/>
        </w:rPr>
        <w:t>й адресной инвестиционной программы</w:t>
      </w:r>
    </w:p>
    <w:p w:rsidR="0093700E" w:rsidRDefault="0093700E" w:rsidP="001F4D37">
      <w:pPr>
        <w:pStyle w:val="s3"/>
        <w:spacing w:before="0" w:beforeAutospacing="0" w:after="0" w:afterAutospacing="0"/>
        <w:ind w:left="567"/>
        <w:jc w:val="center"/>
      </w:pPr>
    </w:p>
    <w:p w:rsidR="001F4D37" w:rsidRPr="0093700E" w:rsidRDefault="001F4D37" w:rsidP="0093700E">
      <w:pPr>
        <w:pStyle w:val="s3"/>
        <w:numPr>
          <w:ilvl w:val="0"/>
          <w:numId w:val="2"/>
        </w:numPr>
        <w:spacing w:before="0" w:beforeAutospacing="0" w:after="0" w:afterAutospacing="0"/>
        <w:ind w:left="567" w:firstLine="0"/>
        <w:jc w:val="center"/>
        <w:rPr>
          <w:b/>
        </w:rPr>
      </w:pPr>
      <w:r w:rsidRPr="0093700E">
        <w:rPr>
          <w:b/>
        </w:rPr>
        <w:t>Общие положения</w:t>
      </w:r>
    </w:p>
    <w:p w:rsidR="0093700E" w:rsidRPr="001F4D37" w:rsidRDefault="0093700E" w:rsidP="0093700E">
      <w:pPr>
        <w:pStyle w:val="s3"/>
        <w:spacing w:before="0" w:beforeAutospacing="0" w:after="0" w:afterAutospacing="0"/>
        <w:ind w:left="1287"/>
      </w:pPr>
    </w:p>
    <w:p w:rsidR="001F4D37" w:rsidRPr="001F4D37" w:rsidRDefault="001F4D37" w:rsidP="0093700E">
      <w:pPr>
        <w:pStyle w:val="s1"/>
        <w:spacing w:before="0" w:beforeAutospacing="0" w:after="0" w:afterAutospacing="0"/>
        <w:ind w:left="567" w:firstLine="567"/>
        <w:jc w:val="both"/>
      </w:pPr>
      <w:r w:rsidRPr="001F4D37">
        <w:t xml:space="preserve">1.1. </w:t>
      </w:r>
      <w:proofErr w:type="gramStart"/>
      <w:r w:rsidRPr="001F4D37">
        <w:t xml:space="preserve">Порядок оценки эксплуатационных расходов будущих периодов инвестиционных проектов, финансирование которых осуществляется в рамках адресной инвестиционной программы (далее - Порядок), устанавливает механизм учета фактора эксплуатационных расходов будущих периодов при определении создаваемой дополнительной нагрузки на бюджет </w:t>
      </w:r>
      <w:r w:rsidR="0093700E">
        <w:t xml:space="preserve">Чебоксарского муниципального округа </w:t>
      </w:r>
      <w:r w:rsidRPr="001F4D37">
        <w:t>Чувашской Республики по объектам капитально</w:t>
      </w:r>
      <w:r w:rsidR="0093700E">
        <w:t>го строительства, включенным в</w:t>
      </w:r>
      <w:r w:rsidRPr="001F4D37">
        <w:t xml:space="preserve"> адресную инвестиционную программу.</w:t>
      </w:r>
      <w:proofErr w:type="gramEnd"/>
    </w:p>
    <w:p w:rsidR="001F4D37" w:rsidRPr="001F4D37" w:rsidRDefault="001F4D37" w:rsidP="0093700E">
      <w:pPr>
        <w:pStyle w:val="s1"/>
        <w:spacing w:before="0" w:beforeAutospacing="0" w:after="0" w:afterAutospacing="0"/>
        <w:ind w:left="567" w:firstLine="567"/>
        <w:jc w:val="both"/>
      </w:pPr>
      <w:r w:rsidRPr="001F4D37">
        <w:t xml:space="preserve">1.2. </w:t>
      </w:r>
      <w:proofErr w:type="gramStart"/>
      <w:r w:rsidRPr="001F4D37">
        <w:t>В целях настоящего Порядка под объектами капитального ст</w:t>
      </w:r>
      <w:r w:rsidR="0093700E">
        <w:t xml:space="preserve">роительства понимаются объекты муниципальной </w:t>
      </w:r>
      <w:r w:rsidRPr="001F4D37">
        <w:t>собственности</w:t>
      </w:r>
      <w:r w:rsidR="0093700E">
        <w:t xml:space="preserve"> Чебоксарского муниципального</w:t>
      </w:r>
      <w:r w:rsidRPr="001F4D37">
        <w:t xml:space="preserve"> </w:t>
      </w:r>
      <w:r w:rsidR="0093700E">
        <w:t xml:space="preserve">округа </w:t>
      </w:r>
      <w:r w:rsidRPr="001F4D37">
        <w:t xml:space="preserve">Чувашской Республики, строительство или реконструкция которых направлены на решение задач, относящихся исключительно к полномочиям </w:t>
      </w:r>
      <w:r w:rsidR="0093700E">
        <w:t>Чебоксарского муниципального</w:t>
      </w:r>
      <w:r w:rsidR="0093700E" w:rsidRPr="001F4D37">
        <w:t xml:space="preserve"> </w:t>
      </w:r>
      <w:r w:rsidR="0093700E">
        <w:t xml:space="preserve">округа </w:t>
      </w:r>
      <w:r w:rsidRPr="001F4D37">
        <w:t>Чувашской Республики, и преследующие своей целью решение социальных вопросов (далее - объекты).</w:t>
      </w:r>
      <w:proofErr w:type="gramEnd"/>
    </w:p>
    <w:p w:rsidR="001F4D37" w:rsidRPr="001F4D37" w:rsidRDefault="001F4D37" w:rsidP="0093700E">
      <w:pPr>
        <w:pStyle w:val="s1"/>
        <w:spacing w:before="0" w:beforeAutospacing="0" w:after="0" w:afterAutospacing="0"/>
        <w:ind w:left="567" w:firstLine="567"/>
        <w:jc w:val="both"/>
      </w:pPr>
      <w:r w:rsidRPr="001F4D37">
        <w:t>Оценка размеров эксплуатационных расходов будущих периодов осуществляется на основании оценки среднего уровня эксплуатационных расходов по аналогичным объектам с учетом планируемого к созданию объекта и рассчитывается не менее чем на три последующих после ввода объекта в эксплуатацию года.</w:t>
      </w:r>
    </w:p>
    <w:p w:rsidR="001F4D37" w:rsidRDefault="001F4D37" w:rsidP="0093700E">
      <w:pPr>
        <w:pStyle w:val="s1"/>
        <w:spacing w:before="0" w:beforeAutospacing="0" w:after="0" w:afterAutospacing="0"/>
        <w:ind w:left="567" w:firstLine="567"/>
        <w:jc w:val="both"/>
      </w:pPr>
      <w:r w:rsidRPr="001F4D37">
        <w:t xml:space="preserve">1.3. </w:t>
      </w:r>
      <w:proofErr w:type="gramStart"/>
      <w:r w:rsidRPr="001F4D37">
        <w:t xml:space="preserve">Оценка степени обоснованности расчета эксплуатационных расходов будущих периодов производится </w:t>
      </w:r>
      <w:r w:rsidR="0093700E" w:rsidRPr="0093700E">
        <w:t xml:space="preserve">Управлением </w:t>
      </w:r>
      <w:r w:rsidR="0093700E" w:rsidRPr="0093700E">
        <w:rPr>
          <w:bCs/>
          <w:color w:val="262626"/>
          <w:shd w:val="clear" w:color="auto" w:fill="FFFFFF"/>
        </w:rPr>
        <w:t>экономики, сельского хозяйства, имущественных и земельных отношений</w:t>
      </w:r>
      <w:r w:rsidR="0093700E" w:rsidRPr="001F4D37">
        <w:t xml:space="preserve"> </w:t>
      </w:r>
      <w:r w:rsidR="0093700E">
        <w:t xml:space="preserve">администрации Чебоксарского муниципального округа Чувашской Республики </w:t>
      </w:r>
      <w:r w:rsidRPr="001F4D37">
        <w:t xml:space="preserve">(далее </w:t>
      </w:r>
      <w:r w:rsidR="0093700E">
        <w:t>– Управление экономики, имущественных и земельных отношений</w:t>
      </w:r>
      <w:r w:rsidRPr="001F4D37">
        <w:t xml:space="preserve">) на основании материалов, представляемых </w:t>
      </w:r>
      <w:r w:rsidR="0093700E">
        <w:t xml:space="preserve">главными распорядителями средств бюджета Чебоксарского муниципального округа </w:t>
      </w:r>
      <w:r w:rsidRPr="001F4D37">
        <w:t>Чувашской Республики в соответствии с </w:t>
      </w:r>
      <w:hyperlink r:id="rId16" w:anchor="/document/17593280/entry/1000" w:history="1">
        <w:r w:rsidRPr="001F4D37">
          <w:rPr>
            <w:rStyle w:val="ad"/>
            <w:color w:val="auto"/>
          </w:rPr>
          <w:t>Правилами</w:t>
        </w:r>
      </w:hyperlink>
      <w:r w:rsidRPr="001F4D37">
        <w:t> формирования и реализации адресной инвестиционной программы.</w:t>
      </w:r>
      <w:proofErr w:type="gramEnd"/>
    </w:p>
    <w:p w:rsidR="0093700E" w:rsidRPr="001F4D37" w:rsidRDefault="0093700E" w:rsidP="0093700E">
      <w:pPr>
        <w:pStyle w:val="s1"/>
        <w:spacing w:before="0" w:beforeAutospacing="0" w:after="0" w:afterAutospacing="0"/>
        <w:ind w:left="567" w:firstLine="567"/>
        <w:jc w:val="both"/>
      </w:pPr>
    </w:p>
    <w:p w:rsidR="001F4D37" w:rsidRDefault="001F4D37" w:rsidP="0093700E">
      <w:pPr>
        <w:pStyle w:val="s3"/>
        <w:numPr>
          <w:ilvl w:val="0"/>
          <w:numId w:val="2"/>
        </w:numPr>
        <w:spacing w:before="0" w:beforeAutospacing="0" w:after="0" w:afterAutospacing="0"/>
        <w:jc w:val="center"/>
        <w:rPr>
          <w:b/>
        </w:rPr>
      </w:pPr>
      <w:r w:rsidRPr="0093700E">
        <w:rPr>
          <w:b/>
        </w:rPr>
        <w:t>Содержание эксплуатационных расходов</w:t>
      </w:r>
    </w:p>
    <w:p w:rsidR="0093700E" w:rsidRPr="0093700E" w:rsidRDefault="0093700E" w:rsidP="0093700E">
      <w:pPr>
        <w:pStyle w:val="s3"/>
        <w:spacing w:before="0" w:beforeAutospacing="0" w:after="0" w:afterAutospacing="0"/>
        <w:ind w:left="1287"/>
        <w:rPr>
          <w:b/>
        </w:rPr>
      </w:pPr>
    </w:p>
    <w:p w:rsidR="001F4D37" w:rsidRPr="001F4D37" w:rsidRDefault="001F4D37" w:rsidP="0093700E">
      <w:pPr>
        <w:pStyle w:val="s1"/>
        <w:spacing w:before="0" w:beforeAutospacing="0" w:after="0" w:afterAutospacing="0"/>
        <w:ind w:left="567" w:firstLine="567"/>
        <w:jc w:val="both"/>
      </w:pPr>
      <w:r w:rsidRPr="001F4D37">
        <w:t>Оценка эксплуатационных расходов будущих периодов производится при обязательном учете следующих компонентов:</w:t>
      </w:r>
    </w:p>
    <w:p w:rsidR="001F4D37" w:rsidRDefault="001F4D37" w:rsidP="0093700E">
      <w:pPr>
        <w:pStyle w:val="s1"/>
        <w:spacing w:before="0" w:beforeAutospacing="0" w:after="0" w:afterAutospacing="0"/>
        <w:ind w:left="567" w:firstLine="567"/>
        <w:jc w:val="both"/>
      </w:pPr>
      <w:r w:rsidRPr="001F4D37">
        <w:t>2.1. Расходы, связанные с обеспечением нормальных условий обитаемости зданий и сооружений.</w:t>
      </w:r>
    </w:p>
    <w:p w:rsidR="0093700E" w:rsidRDefault="0093700E" w:rsidP="00301339">
      <w:pPr>
        <w:ind w:left="567" w:firstLine="567"/>
      </w:pPr>
      <w:bookmarkStart w:id="74" w:name="sub_2211"/>
      <w:r>
        <w:t>2.1.1. Затраты на оплату коммунальных услуг являются существенной статьей расходов и рассчитываются исходя из тарифов на оплату коммунальных услуг и нормативов их потребления, прогнозируемого повышения тарифов, в том числе:</w:t>
      </w:r>
    </w:p>
    <w:bookmarkEnd w:id="74"/>
    <w:p w:rsidR="0093700E" w:rsidRDefault="0093700E" w:rsidP="00301339">
      <w:pPr>
        <w:ind w:left="567"/>
      </w:pPr>
      <w:r>
        <w:t xml:space="preserve">расходы на теплоснабжение </w:t>
      </w:r>
      <w:r>
        <w:rPr>
          <w:noProof/>
        </w:rPr>
        <w:drawing>
          <wp:inline distT="0" distB="0" distL="0" distR="0" wp14:anchorId="1992C128" wp14:editId="2E08DBBF">
            <wp:extent cx="370205" cy="29083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93700E" w:rsidRDefault="0093700E" w:rsidP="00301339">
      <w:pPr>
        <w:ind w:left="567"/>
      </w:pPr>
      <w:r>
        <w:t xml:space="preserve">расходы на холодное водоснабжение, горячее водоснабжение, водоотведение и электроснабжение </w:t>
      </w:r>
      <w:r>
        <w:rPr>
          <w:noProof/>
        </w:rPr>
        <w:drawing>
          <wp:inline distT="0" distB="0" distL="0" distR="0" wp14:anchorId="24E2FB6A" wp14:editId="32D3E0DC">
            <wp:extent cx="502285" cy="3117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93700E" w:rsidRDefault="0093700E" w:rsidP="00301339">
      <w:pPr>
        <w:ind w:left="567"/>
      </w:pPr>
      <w:r>
        <w:t xml:space="preserve">расходы на газоснабжение </w:t>
      </w:r>
      <w:r>
        <w:rPr>
          <w:noProof/>
        </w:rPr>
        <w:drawing>
          <wp:inline distT="0" distB="0" distL="0" distR="0" wp14:anchorId="0566191D" wp14:editId="38DE2210">
            <wp:extent cx="370205" cy="29083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93700E" w:rsidRDefault="0093700E" w:rsidP="00301339">
      <w:pPr>
        <w:ind w:left="567"/>
      </w:pPr>
      <w:r>
        <w:t xml:space="preserve">расходы в области обращения с твердыми коммунальными отходами </w:t>
      </w:r>
      <w:r>
        <w:rPr>
          <w:noProof/>
        </w:rPr>
        <w:drawing>
          <wp:inline distT="0" distB="0" distL="0" distR="0" wp14:anchorId="3CCD7FF4" wp14:editId="32B279B3">
            <wp:extent cx="491490" cy="29083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3700E" w:rsidRDefault="0093700E" w:rsidP="00301339">
      <w:pPr>
        <w:ind w:left="567"/>
      </w:pPr>
      <w:r>
        <w:t>Затраты на оплату коммунальных услуг рассчитываются в соответствии с требованиями законодательства Российской Федерации и законодательства Чувашской Республики.</w:t>
      </w:r>
    </w:p>
    <w:p w:rsidR="0093700E" w:rsidRDefault="0093700E" w:rsidP="00301339">
      <w:pPr>
        <w:ind w:left="567"/>
      </w:pPr>
      <w:bookmarkStart w:id="75" w:name="sub_2212"/>
      <w:r>
        <w:t>2.1.2. Расходы на содержание и ремонт объекта.</w:t>
      </w:r>
    </w:p>
    <w:bookmarkEnd w:id="75"/>
    <w:p w:rsidR="0093700E" w:rsidRDefault="0093700E" w:rsidP="00301339">
      <w:pPr>
        <w:ind w:left="567"/>
      </w:pPr>
      <w:r>
        <w:rPr>
          <w:noProof/>
        </w:rPr>
        <w:drawing>
          <wp:inline distT="0" distB="0" distL="0" distR="0" wp14:anchorId="03F39B80" wp14:editId="33A13E50">
            <wp:extent cx="1168400" cy="2698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93700E" w:rsidRDefault="0093700E" w:rsidP="00301339">
      <w:pPr>
        <w:ind w:left="567"/>
      </w:pPr>
      <w:r>
        <w:t>где:</w:t>
      </w:r>
    </w:p>
    <w:p w:rsidR="0093700E" w:rsidRDefault="0093700E" w:rsidP="00301339">
      <w:pPr>
        <w:ind w:left="567"/>
      </w:pPr>
      <w:r>
        <w:rPr>
          <w:noProof/>
        </w:rPr>
        <w:drawing>
          <wp:inline distT="0" distB="0" distL="0" distR="0" wp14:anchorId="4BE06179" wp14:editId="7A0833B3">
            <wp:extent cx="222250" cy="2698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на содержание и ремонт объекта;</w:t>
      </w:r>
    </w:p>
    <w:p w:rsidR="0093700E" w:rsidRDefault="0093700E" w:rsidP="00301339">
      <w:pPr>
        <w:ind w:left="567"/>
      </w:pPr>
      <w:r>
        <w:rPr>
          <w:noProof/>
        </w:rPr>
        <w:drawing>
          <wp:inline distT="0" distB="0" distL="0" distR="0" wp14:anchorId="27B44494" wp14:editId="49B7A0A1">
            <wp:extent cx="232410" cy="2698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общая площадь вводимого объекта, кв. м;</w:t>
      </w:r>
    </w:p>
    <w:p w:rsidR="0093700E" w:rsidRDefault="0093700E" w:rsidP="00301339">
      <w:pPr>
        <w:ind w:left="567"/>
      </w:pPr>
      <w:r>
        <w:rPr>
          <w:noProof/>
        </w:rPr>
        <w:drawing>
          <wp:inline distT="0" distB="0" distL="0" distR="0" wp14:anchorId="249A298A" wp14:editId="49385FEF">
            <wp:extent cx="243205" cy="2698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базовой ставки платы на 1 кв. м общей площади нежилого помещения в месяц, действующий в текущем финансовом году;</w:t>
      </w:r>
    </w:p>
    <w:p w:rsidR="0093700E" w:rsidRDefault="0093700E" w:rsidP="00301339">
      <w:pPr>
        <w:ind w:left="567"/>
      </w:pPr>
      <w:r>
        <w:rPr>
          <w:noProof/>
        </w:rPr>
        <w:drawing>
          <wp:inline distT="0" distB="0" distL="0" distR="0" wp14:anchorId="12C534A2" wp14:editId="3280F867">
            <wp:extent cx="190500" cy="2698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прогнозируемый индекс повышения базовой ставки платы на 1 кв. м общей площади нежилого помещения в последующих после ввода объекта в эксплуатацию годах.</w:t>
      </w:r>
    </w:p>
    <w:p w:rsidR="0093700E" w:rsidRDefault="0093700E" w:rsidP="0093700E">
      <w:pPr>
        <w:ind w:left="567"/>
      </w:pPr>
      <w:bookmarkStart w:id="76" w:name="sub_2022"/>
      <w:r>
        <w:t>2.2. Расходы, связанные с функционированием объектов недвижимости.</w:t>
      </w:r>
    </w:p>
    <w:bookmarkEnd w:id="76"/>
    <w:p w:rsidR="0093700E" w:rsidRDefault="0093700E" w:rsidP="0093700E">
      <w:pPr>
        <w:ind w:left="567"/>
      </w:pPr>
      <w:proofErr w:type="gramStart"/>
      <w:r>
        <w:t>Расходы, связанные с функционированием объектов недвижимости, рассчитываются исходя из фактических данных об административных расходах, об уплате обязательных платежей в бюджеты всех уровней и социальные фонды и иных платежах, осуществляемых на действующем аналогичном объекте с применением индекса роста цен в последующих после ввода объекта в эксплуатацию годах.</w:t>
      </w:r>
      <w:proofErr w:type="gramEnd"/>
    </w:p>
    <w:p w:rsidR="0093700E" w:rsidRDefault="0093700E" w:rsidP="0093700E">
      <w:pPr>
        <w:ind w:left="567"/>
      </w:pPr>
      <w:bookmarkStart w:id="77" w:name="sub_2221"/>
      <w:r>
        <w:t>2.2.1. Административные расходы (фонд оплаты труда административного персонала с налогами, выплатами и премиями, расходы на обеспечение офисной инфраструктуры и прочие расходы).</w:t>
      </w:r>
    </w:p>
    <w:p w:rsidR="0093700E" w:rsidRDefault="0093700E" w:rsidP="0093700E">
      <w:pPr>
        <w:ind w:left="567"/>
      </w:pPr>
      <w:bookmarkStart w:id="78" w:name="sub_2222"/>
      <w:bookmarkEnd w:id="77"/>
      <w:r>
        <w:t>2.2.2. Расходы на страхование объекта недвижимости.</w:t>
      </w:r>
    </w:p>
    <w:p w:rsidR="0093700E" w:rsidRDefault="0093700E" w:rsidP="0093700E">
      <w:pPr>
        <w:ind w:left="567"/>
      </w:pPr>
      <w:bookmarkStart w:id="79" w:name="sub_2223"/>
      <w:bookmarkEnd w:id="78"/>
      <w:r>
        <w:t>2.2.3. Обязательные платежи в бюджеты всех уровней и социальные фонды (налоги на имущество организации, на землю, арендная плата за пользование земельным участком, экологические платежи и т.п.).</w:t>
      </w:r>
    </w:p>
    <w:bookmarkEnd w:id="79"/>
    <w:p w:rsidR="0093700E" w:rsidRDefault="0093700E" w:rsidP="0093700E">
      <w:pPr>
        <w:ind w:left="567"/>
      </w:pPr>
      <w:r>
        <w:t>2.3. Общий объем эксплуатационных расходов.</w:t>
      </w:r>
    </w:p>
    <w:p w:rsidR="0093700E" w:rsidRDefault="0093700E" w:rsidP="0093700E">
      <w:pPr>
        <w:ind w:left="567"/>
      </w:pPr>
      <w:r>
        <w:rPr>
          <w:noProof/>
        </w:rPr>
        <w:drawing>
          <wp:inline distT="0" distB="0" distL="0" distR="0" wp14:anchorId="1B7B956E" wp14:editId="6F205F92">
            <wp:extent cx="2293620" cy="29083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93700E" w:rsidRDefault="0093700E" w:rsidP="0093700E">
      <w:pPr>
        <w:ind w:left="567"/>
      </w:pPr>
      <w:r>
        <w:t>где:</w:t>
      </w:r>
    </w:p>
    <w:p w:rsidR="0093700E" w:rsidRDefault="0093700E" w:rsidP="0093700E">
      <w:pPr>
        <w:ind w:left="567"/>
      </w:pPr>
      <w:r>
        <w:rPr>
          <w:noProof/>
        </w:rPr>
        <w:drawing>
          <wp:inline distT="0" distB="0" distL="0" distR="0" wp14:anchorId="47FF503C" wp14:editId="28B5F2BA">
            <wp:extent cx="179705" cy="23241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общий объем эксплуатационных расходов, рублей;</w:t>
      </w:r>
    </w:p>
    <w:p w:rsidR="0093700E" w:rsidRDefault="0093700E" w:rsidP="0093700E">
      <w:pPr>
        <w:ind w:left="567"/>
      </w:pPr>
      <w:r>
        <w:rPr>
          <w:noProof/>
        </w:rPr>
        <w:drawing>
          <wp:inline distT="0" distB="0" distL="0" distR="0" wp14:anchorId="672D96BF" wp14:editId="5AFCFAAC">
            <wp:extent cx="211455" cy="2698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на теплоснабжение;</w:t>
      </w:r>
    </w:p>
    <w:p w:rsidR="0093700E" w:rsidRDefault="0093700E" w:rsidP="0093700E">
      <w:pPr>
        <w:ind w:left="567"/>
      </w:pPr>
      <w:r>
        <w:rPr>
          <w:noProof/>
        </w:rPr>
        <w:drawing>
          <wp:inline distT="0" distB="0" distL="0" distR="0" wp14:anchorId="362977CB" wp14:editId="6FE58261">
            <wp:extent cx="211455" cy="2698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на газоснабжение;</w:t>
      </w:r>
    </w:p>
    <w:p w:rsidR="0093700E" w:rsidRDefault="0093700E" w:rsidP="0093700E">
      <w:pPr>
        <w:ind w:left="567"/>
      </w:pPr>
      <w:r>
        <w:rPr>
          <w:noProof/>
        </w:rPr>
        <w:drawing>
          <wp:inline distT="0" distB="0" distL="0" distR="0" wp14:anchorId="52C7C90F" wp14:editId="55792E2C">
            <wp:extent cx="343535" cy="29083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на холодное водоснабжение, горячее водоснабжение, водоотведение и электроснабжение;</w:t>
      </w:r>
    </w:p>
    <w:p w:rsidR="0093700E" w:rsidRDefault="0093700E" w:rsidP="0093700E">
      <w:pPr>
        <w:ind w:left="567"/>
      </w:pPr>
      <w:r>
        <w:rPr>
          <w:noProof/>
        </w:rPr>
        <w:drawing>
          <wp:inline distT="0" distB="0" distL="0" distR="0" wp14:anchorId="24ED3324" wp14:editId="3ACFA7CC">
            <wp:extent cx="332740" cy="2698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в области обращения с твердыми коммунальными отходами;</w:t>
      </w:r>
    </w:p>
    <w:p w:rsidR="0093700E" w:rsidRDefault="0093700E" w:rsidP="0093700E">
      <w:pPr>
        <w:ind w:left="567"/>
      </w:pPr>
      <w:r>
        <w:rPr>
          <w:noProof/>
        </w:rPr>
        <w:drawing>
          <wp:inline distT="0" distB="0" distL="0" distR="0" wp14:anchorId="4B650E08" wp14:editId="7ED82956">
            <wp:extent cx="222250" cy="2698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на содержание и ремонт объекта;</w:t>
      </w:r>
    </w:p>
    <w:p w:rsidR="0093700E" w:rsidRDefault="0093700E" w:rsidP="0093700E">
      <w:pPr>
        <w:ind w:left="567"/>
      </w:pPr>
      <w:r>
        <w:rPr>
          <w:noProof/>
        </w:rPr>
        <w:drawing>
          <wp:inline distT="0" distB="0" distL="0" distR="0" wp14:anchorId="45B6BFAE" wp14:editId="0EE43E5F">
            <wp:extent cx="232410" cy="2698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расходы, связанные с функционированием объектов недвижимости.</w:t>
      </w:r>
    </w:p>
    <w:p w:rsidR="0093700E" w:rsidRDefault="0093700E" w:rsidP="0093700E">
      <w:pPr>
        <w:ind w:left="567"/>
      </w:pPr>
      <w:bookmarkStart w:id="80" w:name="sub_2024"/>
      <w:r>
        <w:t>2.4. Объем эксплуатационных расходов на единицу мощности объекта.</w:t>
      </w:r>
    </w:p>
    <w:bookmarkEnd w:id="80"/>
    <w:p w:rsidR="0093700E" w:rsidRDefault="0093700E" w:rsidP="0093700E">
      <w:pPr>
        <w:ind w:left="567"/>
      </w:pPr>
      <w:r>
        <w:rPr>
          <w:noProof/>
        </w:rPr>
        <w:drawing>
          <wp:inline distT="0" distB="0" distL="0" distR="0" wp14:anchorId="653972EA" wp14:editId="67FA61E2">
            <wp:extent cx="808990" cy="2698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93700E" w:rsidRDefault="0093700E" w:rsidP="0093700E">
      <w:pPr>
        <w:ind w:left="567"/>
      </w:pPr>
      <w:r>
        <w:t>где:</w:t>
      </w:r>
    </w:p>
    <w:p w:rsidR="0093700E" w:rsidRDefault="0093700E" w:rsidP="0093700E">
      <w:pPr>
        <w:ind w:left="567"/>
      </w:pPr>
      <w:r>
        <w:rPr>
          <w:noProof/>
        </w:rPr>
        <w:drawing>
          <wp:inline distT="0" distB="0" distL="0" distR="0" wp14:anchorId="0B8A0401" wp14:editId="48C8593A">
            <wp:extent cx="290830" cy="2698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эксплуатационных расходов на единицу мощности объекта, рублей;</w:t>
      </w:r>
    </w:p>
    <w:p w:rsidR="0093700E" w:rsidRDefault="0093700E" w:rsidP="0093700E">
      <w:pPr>
        <w:ind w:left="567"/>
      </w:pPr>
      <w:r>
        <w:t>Э - общий объем эксплуатационных расходов, рублей;</w:t>
      </w:r>
    </w:p>
    <w:p w:rsidR="0093700E" w:rsidRDefault="0093700E" w:rsidP="00301339">
      <w:pPr>
        <w:ind w:left="567"/>
      </w:pPr>
      <w:r>
        <w:t>М - мощность объекта (количество мест, коек, посещений в смену, км и т.п.).</w:t>
      </w:r>
    </w:p>
    <w:p w:rsidR="0093700E" w:rsidRDefault="0093700E" w:rsidP="00301339">
      <w:pPr>
        <w:ind w:left="567"/>
      </w:pPr>
    </w:p>
    <w:p w:rsidR="0093700E" w:rsidRDefault="0093700E" w:rsidP="00301339">
      <w:pPr>
        <w:pStyle w:val="1"/>
        <w:spacing w:before="0" w:after="0"/>
        <w:ind w:left="567"/>
      </w:pPr>
      <w:bookmarkStart w:id="81" w:name="sub_2003"/>
      <w:r>
        <w:t>III. Оценка эксплуатационных расходов будущих периодов инвестиционных проектов</w:t>
      </w:r>
    </w:p>
    <w:bookmarkEnd w:id="81"/>
    <w:p w:rsidR="0093700E" w:rsidRDefault="0093700E" w:rsidP="00301339">
      <w:pPr>
        <w:ind w:left="567"/>
      </w:pPr>
    </w:p>
    <w:p w:rsidR="0093700E" w:rsidRDefault="0093700E" w:rsidP="00301339">
      <w:pPr>
        <w:ind w:left="567"/>
      </w:pPr>
      <w:bookmarkStart w:id="82" w:name="sub_2031"/>
      <w:r>
        <w:t>3.1. Экспертное заключение о целесообразности включения объекта в адресную инвестиционную программу дается</w:t>
      </w:r>
      <w:r w:rsidR="000C2895">
        <w:t xml:space="preserve"> Управление экономики, имущественных и земельных отношений </w:t>
      </w:r>
      <w:r>
        <w:t xml:space="preserve">на основании сравнения оценки эксплуатационных расходов будущих периодов на единицу мощности объекта и эффективности инвестиционного проекта, определяемой по методике, утвержденной </w:t>
      </w:r>
      <w:r w:rsidR="000C2895">
        <w:t xml:space="preserve">администрацией Чебоксарского муниципального округа </w:t>
      </w:r>
      <w:r>
        <w:t>Чувашской Республики.</w:t>
      </w:r>
    </w:p>
    <w:bookmarkEnd w:id="82"/>
    <w:p w:rsidR="0093700E" w:rsidRDefault="0093700E" w:rsidP="0093700E">
      <w:pPr>
        <w:ind w:left="567"/>
      </w:pPr>
      <w:r>
        <w:t>Новые инвестиционные проекты, в случае если эксплуатационные расходы будущих периодов превышают финансовый эффект от их реализации, не подлежат включению в проект  адресной инвестиционной программы.</w:t>
      </w:r>
    </w:p>
    <w:p w:rsidR="0093700E" w:rsidRDefault="0093700E" w:rsidP="0093700E">
      <w:pPr>
        <w:ind w:left="567"/>
      </w:pPr>
      <w:bookmarkStart w:id="83" w:name="sub_2032"/>
      <w:r>
        <w:t xml:space="preserve">3.2. По результатам сравнения эффективности и эксплуатационных расходов инвестиционные проекты ранжируются </w:t>
      </w:r>
      <w:proofErr w:type="gramStart"/>
      <w:r>
        <w:t>от</w:t>
      </w:r>
      <w:proofErr w:type="gramEnd"/>
      <w:r>
        <w:t xml:space="preserve"> лучших к худшим. В случае если результат сравнения отрицательный, то срок реализации проекта может быть просчитан на период свыше трех лет.</w:t>
      </w:r>
    </w:p>
    <w:p w:rsidR="0093700E" w:rsidRDefault="0093700E" w:rsidP="0093700E">
      <w:pPr>
        <w:ind w:left="567"/>
      </w:pPr>
      <w:bookmarkStart w:id="84" w:name="sub_2033"/>
      <w:bookmarkEnd w:id="83"/>
      <w:r>
        <w:t>3.3. По результатам ранжирования готовится экспертное заключение о рекомендации инвестиционного проекта:</w:t>
      </w:r>
    </w:p>
    <w:bookmarkEnd w:id="84"/>
    <w:p w:rsidR="0093700E" w:rsidRDefault="0093700E" w:rsidP="0093700E">
      <w:pPr>
        <w:ind w:left="567"/>
      </w:pPr>
      <w:r>
        <w:t>к реализации на очередной финансовый год;</w:t>
      </w:r>
    </w:p>
    <w:p w:rsidR="0093700E" w:rsidRDefault="0093700E" w:rsidP="0093700E">
      <w:pPr>
        <w:ind w:left="567"/>
      </w:pPr>
      <w:r>
        <w:t>к финансированию при дополнительных источниках доходов бюджета</w:t>
      </w:r>
      <w:r w:rsidR="000C2895">
        <w:t xml:space="preserve"> Чебоксарского муниципального округа</w:t>
      </w:r>
      <w:r>
        <w:t xml:space="preserve"> Чувашской Республики;</w:t>
      </w:r>
    </w:p>
    <w:p w:rsidR="0093700E" w:rsidRDefault="0093700E" w:rsidP="0093700E">
      <w:pPr>
        <w:ind w:left="567"/>
      </w:pPr>
      <w:r>
        <w:t>к проведению дополнительной экспертизы и уточнению показателей;</w:t>
      </w:r>
    </w:p>
    <w:p w:rsidR="0093700E" w:rsidRDefault="0093700E" w:rsidP="0093700E">
      <w:pPr>
        <w:ind w:left="567"/>
      </w:pPr>
      <w:r>
        <w:t>о нецелесообразности реализации за счет средств бюджета</w:t>
      </w:r>
      <w:r w:rsidR="000C2895">
        <w:t xml:space="preserve"> Чебоксарского муниципального округа</w:t>
      </w:r>
      <w:r>
        <w:t xml:space="preserve"> Чувашской Республики.</w:t>
      </w:r>
    </w:p>
    <w:p w:rsidR="0093700E" w:rsidRPr="001F4D37" w:rsidRDefault="0093700E" w:rsidP="0093700E">
      <w:pPr>
        <w:pStyle w:val="s1"/>
        <w:spacing w:before="0" w:beforeAutospacing="0" w:after="0" w:afterAutospacing="0"/>
        <w:ind w:left="567" w:firstLine="567"/>
        <w:jc w:val="both"/>
      </w:pPr>
    </w:p>
    <w:sectPr w:rsidR="0093700E" w:rsidRPr="001F4D37" w:rsidSect="001F4D37">
      <w:headerReference w:type="default" r:id="rId36"/>
      <w:footerReference w:type="default" r:id="rId37"/>
      <w:pgSz w:w="11905" w:h="16837"/>
      <w:pgMar w:top="1440" w:right="423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1B" w:rsidRDefault="00382F1B">
      <w:r>
        <w:separator/>
      </w:r>
    </w:p>
  </w:endnote>
  <w:endnote w:type="continuationSeparator" w:id="0">
    <w:p w:rsidR="00382F1B" w:rsidRDefault="0038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BD6E0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BD6E0C" w:rsidRDefault="00BD6E0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6E0C" w:rsidRDefault="00BD6E0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6E0C" w:rsidRDefault="00BD6E0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64"/>
      <w:gridCol w:w="3559"/>
      <w:gridCol w:w="3559"/>
    </w:tblGrid>
    <w:tr w:rsidR="00BD6E0C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BD6E0C" w:rsidRDefault="00BD6E0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6E0C" w:rsidRDefault="00BD6E0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6E0C" w:rsidRDefault="00BD6E0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1B" w:rsidRDefault="00382F1B">
      <w:r>
        <w:separator/>
      </w:r>
    </w:p>
  </w:footnote>
  <w:footnote w:type="continuationSeparator" w:id="0">
    <w:p w:rsidR="00382F1B" w:rsidRDefault="00382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0C" w:rsidRPr="00AF6B70" w:rsidRDefault="00BD6E0C" w:rsidP="00AF6B7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0C" w:rsidRPr="00E54D19" w:rsidRDefault="00BD6E0C" w:rsidP="00E54D1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13C2"/>
    <w:multiLevelType w:val="hybridMultilevel"/>
    <w:tmpl w:val="74C04B94"/>
    <w:lvl w:ilvl="0" w:tplc="523AF47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06"/>
    <w:rsid w:val="00037567"/>
    <w:rsid w:val="00043731"/>
    <w:rsid w:val="000675F9"/>
    <w:rsid w:val="00081D48"/>
    <w:rsid w:val="00087867"/>
    <w:rsid w:val="000A03E7"/>
    <w:rsid w:val="000B7847"/>
    <w:rsid w:val="000C2895"/>
    <w:rsid w:val="000F20CA"/>
    <w:rsid w:val="000F20E2"/>
    <w:rsid w:val="001177A0"/>
    <w:rsid w:val="0014181C"/>
    <w:rsid w:val="001536BA"/>
    <w:rsid w:val="00181916"/>
    <w:rsid w:val="001F4D37"/>
    <w:rsid w:val="00211B0C"/>
    <w:rsid w:val="00217B18"/>
    <w:rsid w:val="00227628"/>
    <w:rsid w:val="002C756E"/>
    <w:rsid w:val="00301339"/>
    <w:rsid w:val="003104E5"/>
    <w:rsid w:val="0034147C"/>
    <w:rsid w:val="00382F1B"/>
    <w:rsid w:val="003C37EB"/>
    <w:rsid w:val="0045747D"/>
    <w:rsid w:val="005A11F6"/>
    <w:rsid w:val="005F59FA"/>
    <w:rsid w:val="00631ABF"/>
    <w:rsid w:val="006460F3"/>
    <w:rsid w:val="00691DCF"/>
    <w:rsid w:val="0070149B"/>
    <w:rsid w:val="00701784"/>
    <w:rsid w:val="0075525D"/>
    <w:rsid w:val="007A5191"/>
    <w:rsid w:val="007C5205"/>
    <w:rsid w:val="00840A82"/>
    <w:rsid w:val="00840F1C"/>
    <w:rsid w:val="00840FD7"/>
    <w:rsid w:val="00856166"/>
    <w:rsid w:val="00926BC1"/>
    <w:rsid w:val="0093700E"/>
    <w:rsid w:val="009C72E7"/>
    <w:rsid w:val="00A20BCB"/>
    <w:rsid w:val="00A25C56"/>
    <w:rsid w:val="00A430D4"/>
    <w:rsid w:val="00A4427B"/>
    <w:rsid w:val="00A71F5B"/>
    <w:rsid w:val="00A825F5"/>
    <w:rsid w:val="00A8410F"/>
    <w:rsid w:val="00AD1F7D"/>
    <w:rsid w:val="00AF6B70"/>
    <w:rsid w:val="00B03BE0"/>
    <w:rsid w:val="00B34FD4"/>
    <w:rsid w:val="00BB17D6"/>
    <w:rsid w:val="00BD6E0C"/>
    <w:rsid w:val="00BF0A16"/>
    <w:rsid w:val="00C10C7A"/>
    <w:rsid w:val="00C17688"/>
    <w:rsid w:val="00C351F4"/>
    <w:rsid w:val="00C578DB"/>
    <w:rsid w:val="00C60D8A"/>
    <w:rsid w:val="00C71D3C"/>
    <w:rsid w:val="00CD1806"/>
    <w:rsid w:val="00CE5C9D"/>
    <w:rsid w:val="00D00306"/>
    <w:rsid w:val="00D33616"/>
    <w:rsid w:val="00D427DF"/>
    <w:rsid w:val="00DB0962"/>
    <w:rsid w:val="00E171A8"/>
    <w:rsid w:val="00E460C8"/>
    <w:rsid w:val="00E54D19"/>
    <w:rsid w:val="00E556BD"/>
    <w:rsid w:val="00E64945"/>
    <w:rsid w:val="00E7249A"/>
    <w:rsid w:val="00F22386"/>
    <w:rsid w:val="00F27EB1"/>
    <w:rsid w:val="00F33928"/>
    <w:rsid w:val="00F70ACB"/>
    <w:rsid w:val="00F90ADD"/>
    <w:rsid w:val="00FA5FAF"/>
    <w:rsid w:val="00FC5D59"/>
    <w:rsid w:val="00F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D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c">
    <w:name w:val="Emphasis"/>
    <w:basedOn w:val="a0"/>
    <w:uiPriority w:val="20"/>
    <w:qFormat/>
    <w:rsid w:val="000F20CA"/>
    <w:rPr>
      <w:rFonts w:cs="Times New Roman"/>
      <w:i/>
    </w:rPr>
  </w:style>
  <w:style w:type="character" w:styleId="ad">
    <w:name w:val="Hyperlink"/>
    <w:basedOn w:val="a0"/>
    <w:uiPriority w:val="99"/>
    <w:semiHidden/>
    <w:unhideWhenUsed/>
    <w:rsid w:val="007C520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F4D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1F4D3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1F4D3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1F4D3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e">
    <w:name w:val="Комментарий"/>
    <w:basedOn w:val="a"/>
    <w:next w:val="a"/>
    <w:uiPriority w:val="99"/>
    <w:rsid w:val="0093700E"/>
    <w:pPr>
      <w:spacing w:before="75"/>
      <w:ind w:left="170" w:firstLine="0"/>
    </w:pPr>
    <w:rPr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93700E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93700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7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D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c">
    <w:name w:val="Emphasis"/>
    <w:basedOn w:val="a0"/>
    <w:uiPriority w:val="20"/>
    <w:qFormat/>
    <w:rsid w:val="000F20CA"/>
    <w:rPr>
      <w:rFonts w:cs="Times New Roman"/>
      <w:i/>
    </w:rPr>
  </w:style>
  <w:style w:type="character" w:styleId="ad">
    <w:name w:val="Hyperlink"/>
    <w:basedOn w:val="a0"/>
    <w:uiPriority w:val="99"/>
    <w:semiHidden/>
    <w:unhideWhenUsed/>
    <w:rsid w:val="007C520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F4D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1F4D3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1F4D3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1F4D3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e">
    <w:name w:val="Комментарий"/>
    <w:basedOn w:val="a"/>
    <w:next w:val="a"/>
    <w:uiPriority w:val="99"/>
    <w:rsid w:val="0093700E"/>
    <w:pPr>
      <w:spacing w:before="75"/>
      <w:ind w:left="170" w:firstLine="0"/>
    </w:pPr>
    <w:rPr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93700E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93700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7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23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5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6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05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4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166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1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8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9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410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6948541/0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11.emf"/><Relationship Id="rId39" Type="http://schemas.openxmlformats.org/officeDocument/2006/relationships/theme" Target="theme/theme1.xml"/><Relationship Id="rId21" Type="http://schemas.openxmlformats.org/officeDocument/2006/relationships/image" Target="media/image6.emf"/><Relationship Id="rId34" Type="http://schemas.openxmlformats.org/officeDocument/2006/relationships/image" Target="media/image19.emf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593280/0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10.emf"/><Relationship Id="rId33" Type="http://schemas.openxmlformats.org/officeDocument/2006/relationships/image" Target="media/image18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image" Target="media/image5.emf"/><Relationship Id="rId29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593280/0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17.emf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36" Type="http://schemas.openxmlformats.org/officeDocument/2006/relationships/header" Target="header2.xml"/><Relationship Id="rId10" Type="http://schemas.openxmlformats.org/officeDocument/2006/relationships/hyperlink" Target="https://internet.garant.ru/document/redirect/17593280/1000" TargetMode="External"/><Relationship Id="rId19" Type="http://schemas.openxmlformats.org/officeDocument/2006/relationships/image" Target="media/image4.emf"/><Relationship Id="rId31" Type="http://schemas.openxmlformats.org/officeDocument/2006/relationships/image" Target="media/image16.emf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6948540/0" TargetMode="External"/><Relationship Id="rId14" Type="http://schemas.openxmlformats.org/officeDocument/2006/relationships/header" Target="header1.xml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image" Target="media/image20.emf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19</Pages>
  <Words>5943</Words>
  <Characters>49497</Characters>
  <Application>Microsoft Office Word</Application>
  <DocSecurity>0</DocSecurity>
  <Lines>412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О внесении изменений в постановление администрации Чебоксарского муниципального </vt:lpstr>
      <vt:lpstr>1. Внести в постановление администрации Чебоксарского муниципального округа от 2</vt:lpstr>
      <vt:lpstr>Правила формирования и реализации адресной инвестиционной программы</vt:lpstr>
      <vt:lpstr>I. Основные положения</vt:lpstr>
      <vt:lpstr>II. Порядок формирования инвестиционной программы</vt:lpstr>
      <vt:lpstr>III. Порядок внесения изменений в инвестиционную программу</vt:lpstr>
      <vt:lpstr>IV. Порядок реализации инвестиционной программы</vt:lpstr>
      <vt:lpstr>V. Отдельные функции и полномочия муниципального заказчика (заказчика)</vt:lpstr>
      <vt:lpstr>Предложения о включении (внесении изменений) в адресную инвестиционную программу</vt:lpstr>
      <vt:lpstr>Сведения, указываемые в заключении на объект капитального строительства (реконст</vt:lpstr>
      <vt:lpstr>III. Оценка эксплуатационных расходов будущих периодов инвестиционных проектов</vt:lpstr>
    </vt:vector>
  </TitlesOfParts>
  <Company>НПП "Гарант-Сервис"</Company>
  <LinksUpToDate>false</LinksUpToDate>
  <CharactersWithSpaces>55330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Чеб. р-н Ахмерова Н.А.</cp:lastModifiedBy>
  <cp:revision>18</cp:revision>
  <cp:lastPrinted>2023-12-25T07:46:00Z</cp:lastPrinted>
  <dcterms:created xsi:type="dcterms:W3CDTF">2023-12-06T12:34:00Z</dcterms:created>
  <dcterms:modified xsi:type="dcterms:W3CDTF">2023-12-27T05:45:00Z</dcterms:modified>
</cp:coreProperties>
</file>