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3D17">
        <w:rPr>
          <w:rFonts w:ascii="Times New Roman" w:eastAsia="Calibri" w:hAnsi="Times New Roman" w:cs="Times New Roman"/>
          <w:b/>
          <w:sz w:val="28"/>
          <w:szCs w:val="28"/>
        </w:rPr>
        <w:t>Введен запрет на создание новых скотомогильников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Федеральным законом от 12.12.2023 № 582-ФЗ «О внесении изменений в отдельные законодательные акты Российской Федерации» были внесены изменения в Закон РФ от 14.05.1993 № 4979-I «О ветеринарии» в области обращения с биологическими отходами.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 xml:space="preserve">Под биологическими отходами понимаются останки животных и другие объекты животного происхождения, являющиеся результатом ветеринарной деятельности, ветеринарные </w:t>
      </w:r>
      <w:proofErr w:type="spellStart"/>
      <w:r w:rsidRPr="00B13D17">
        <w:rPr>
          <w:rFonts w:ascii="Times New Roman" w:eastAsia="Calibri" w:hAnsi="Times New Roman" w:cs="Times New Roman"/>
          <w:sz w:val="28"/>
          <w:szCs w:val="28"/>
        </w:rPr>
        <w:t>конфискаты</w:t>
      </w:r>
      <w:proofErr w:type="spellEnd"/>
      <w:r w:rsidRPr="00B13D17">
        <w:rPr>
          <w:rFonts w:ascii="Times New Roman" w:eastAsia="Calibri" w:hAnsi="Times New Roman" w:cs="Times New Roman"/>
          <w:sz w:val="28"/>
          <w:szCs w:val="28"/>
        </w:rPr>
        <w:t>, отходы, получаемые при переработке пищевого и непищевого сырья животного происхождения.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Предусмотрено подразделение биологических отходов на две категории: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1) умеренно опасные биологические отходы;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2) особо опасные биологические отходы.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Федеральным законом введены особенности содержания и (или) эксплуатации объектов уничтожения биологических отходов и ликвидации скотомогильников. Уничтожение биологических отходов осуществляется с использованием объектов уничтожения биологических отходов. Уничтожение особо опасных биологических отходов в скотомогильниках запрещается.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Запрещается создание новых скотомогильников. Скотомогильники, за исключением скотомогильников, содержащих биологические отходы, зараженные возбудителем сибирской язвы, подлежат ликвидации в течение 25 лет со дня завершения их эксплуатации.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Кроме того, подлежит регулированию учет организаций и граждан, осуществляющих обращение с биологическими отходами, объектов уничтожения биологических отходов.  Данный учет осуществляется посредством включения в Федеральную государственную информационную систему в области ветеринарии информации об организациях и гражданах.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17">
        <w:rPr>
          <w:rFonts w:ascii="Times New Roman" w:eastAsia="Calibri" w:hAnsi="Times New Roman" w:cs="Times New Roman"/>
          <w:sz w:val="28"/>
          <w:szCs w:val="28"/>
        </w:rPr>
        <w:t>Настоящий Федеральный закон вступает в силу с 1 марта 2025 года, за исключением положения по созданию новых скотомогильников, которое вступает в силу с 1 сентября 2024 года. Эксплуатация ранее созданных скотомогильников в целях уничтожения умеренно опасных биологических отходов допускается до 1 января 2030 года.</w:t>
      </w: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D17" w:rsidRPr="00B13D17" w:rsidRDefault="00B13D17" w:rsidP="00B1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Default="00BC107D">
      <w:bookmarkStart w:id="0" w:name="_GoBack"/>
      <w:bookmarkEnd w:id="0"/>
    </w:p>
    <w:sectPr w:rsidR="00BC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B13D17"/>
    <w:rsid w:val="00B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2024-06-13T07:17:00Z</dcterms:created>
  <dcterms:modified xsi:type="dcterms:W3CDTF">2024-06-13T07:17:00Z</dcterms:modified>
</cp:coreProperties>
</file>