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C544E">
        <w:t>6040</w:t>
      </w:r>
      <w:r w:rsidR="00431C99">
        <w:t>7</w:t>
      </w:r>
      <w:r w:rsidR="00FC1C25" w:rsidRPr="00BA5B6B">
        <w:t>:</w:t>
      </w:r>
      <w:r w:rsidR="00431C99">
        <w:t>1</w:t>
      </w:r>
      <w:r w:rsidR="008874BF">
        <w:t>1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431C99">
        <w:t>Сирень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EF4BB4">
        <w:t>2</w:t>
      </w:r>
      <w:r w:rsidR="008874BF">
        <w:t>8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7504C9">
        <w:t>525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8874BF">
        <w:t xml:space="preserve"> Веков Александр Геннадьевич</w:t>
      </w:r>
      <w:r w:rsidR="006A4767" w:rsidRPr="00BA5B6B">
        <w:t xml:space="preserve">, </w:t>
      </w:r>
      <w:r w:rsidR="003101F8">
        <w:t>________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3101F8">
        <w:t>___</w:t>
      </w:r>
      <w:r w:rsidR="00386BE6" w:rsidRPr="00BA5B6B">
        <w:t xml:space="preserve"> №</w:t>
      </w:r>
      <w:r w:rsidR="00050791" w:rsidRPr="00BA5B6B">
        <w:t xml:space="preserve"> </w:t>
      </w:r>
      <w:r w:rsidR="003101F8">
        <w:t>_______</w:t>
      </w:r>
      <w:r w:rsidR="005A2B95" w:rsidRPr="00BA5B6B">
        <w:t xml:space="preserve">, выдан </w:t>
      </w:r>
      <w:r w:rsidR="003101F8">
        <w:t>_________________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3101F8">
        <w:t>________</w:t>
      </w:r>
      <w:r w:rsidR="005C5EAD" w:rsidRPr="00BA5B6B">
        <w:t>,</w:t>
      </w:r>
      <w:r w:rsidR="00454E6F" w:rsidRPr="00BA5B6B">
        <w:t xml:space="preserve"> СНИЛС </w:t>
      </w:r>
      <w:r w:rsidR="003101F8">
        <w:t>______________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431C99">
        <w:t>ий</w:t>
      </w:r>
      <w:r w:rsidR="00FC578C" w:rsidRPr="00BA5B6B">
        <w:t xml:space="preserve"> по адресу: </w:t>
      </w:r>
      <w:r w:rsidR="003101F8">
        <w:t>______________________________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8874BF">
        <w:t xml:space="preserve"> </w:t>
      </w:r>
      <w:proofErr w:type="spellStart"/>
      <w:r w:rsidR="008874BF">
        <w:t>Векова</w:t>
      </w:r>
      <w:proofErr w:type="spellEnd"/>
      <w:r w:rsidR="008874BF">
        <w:t xml:space="preserve"> Александра Геннадьевича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3101F8">
        <w:t>_______________________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3101F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DA501A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1F8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31C99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11781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DF59C-C22C-4255-B171-EDC769A6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29</cp:revision>
  <cp:lastPrinted>2024-03-27T12:37:00Z</cp:lastPrinted>
  <dcterms:created xsi:type="dcterms:W3CDTF">2024-03-27T12:39:00Z</dcterms:created>
  <dcterms:modified xsi:type="dcterms:W3CDTF">2024-05-23T06:20:00Z</dcterms:modified>
</cp:coreProperties>
</file>