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6661E0FE" w:rsidR="008C34F8" w:rsidRPr="008C34F8" w:rsidRDefault="004B145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071ABC98" w:rsidR="008C34F8" w:rsidRPr="008C34F8" w:rsidRDefault="004B145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1041</w:t>
            </w:r>
            <w:bookmarkStart w:id="0" w:name="_GoBack"/>
            <w:bookmarkEnd w:id="0"/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69C0764C" w14:textId="5856F164" w:rsidR="00CA3E9B" w:rsidRDefault="003527E7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О предоставлении отсрочки арендной платы по договорам аренды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 в связи с частичной мобилизацией</w:t>
      </w:r>
    </w:p>
    <w:p w14:paraId="71DD20B0" w14:textId="77777777" w:rsidR="003527E7" w:rsidRPr="00251418" w:rsidRDefault="003527E7" w:rsidP="003527E7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AD9705" w14:textId="745DF29A" w:rsidR="008C062C" w:rsidRDefault="008C062C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="00F4577D">
        <w:rPr>
          <w:rFonts w:ascii="Times New Roman" w:hAnsi="Times New Roman"/>
          <w:color w:val="000000" w:themeColor="text1"/>
          <w:sz w:val="24"/>
          <w:szCs w:val="24"/>
        </w:rPr>
        <w:t>с р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аспоряжение</w:t>
      </w:r>
      <w:r w:rsidR="00F4577D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Правител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ьства </w:t>
      </w:r>
      <w:r w:rsidR="00421A8D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от 15.10.2022 № 3046-р «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О предоставлении отсрочки арендной платы по договорам аренды федерального имущества в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связи с частичной мобилизацией»</w:t>
      </w:r>
    </w:p>
    <w:p w14:paraId="40C1D6D8" w14:textId="77777777" w:rsidR="003527E7" w:rsidRPr="003527E7" w:rsidRDefault="003527E7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4F764E2" w14:textId="29C5BE89" w:rsidR="003527E7" w:rsidRPr="003527E7" w:rsidRDefault="00AA7D1C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D4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 w:rsidR="003527E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о договорам аренды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имущества, составляющего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казну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Шумерлинского муниципального округа Чувашской Республики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647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Об объявлении частичной мобилизации в Российской Федерации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или проходящие военную службу по контракту, заключенному в соответствии с пунктом 7 статьи 38 Федерального закона от 28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proofErr w:type="gramEnd"/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1998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53-ФЗ 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>О воинской обязанности и военной службе</w:t>
      </w:r>
      <w:r w:rsidR="003527E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527E7"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51E62258" w14:textId="77777777" w:rsidR="003527E7" w:rsidRPr="003527E7" w:rsidRDefault="003527E7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27E7">
        <w:rPr>
          <w:rFonts w:ascii="Times New Roman" w:hAnsi="Times New Roman"/>
          <w:color w:val="000000" w:themeColor="text1"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32C1AE48" w14:textId="04C067B5" w:rsidR="009E36FB" w:rsidRPr="00BB3EBA" w:rsidRDefault="003527E7" w:rsidP="003527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7E7">
        <w:rPr>
          <w:rFonts w:ascii="Times New Roman" w:hAnsi="Times New Roman"/>
          <w:color w:val="000000" w:themeColor="text1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14:paraId="6D766471" w14:textId="2D4BFE71" w:rsidR="003527E7" w:rsidRDefault="009A2439" w:rsidP="003527E7">
      <w:pPr>
        <w:pStyle w:val="af7"/>
        <w:ind w:firstLine="709"/>
        <w:jc w:val="both"/>
      </w:pPr>
      <w:r>
        <w:t xml:space="preserve">2. </w:t>
      </w:r>
      <w:r w:rsidR="003527E7">
        <w:t>Предоставление отсрочки уплаты арендной платы, указанной в подпункте "а" пункта 1 настоящего постановления, осуществляется на следующих условиях:</w:t>
      </w:r>
    </w:p>
    <w:p w14:paraId="71F83072" w14:textId="0E70CC09" w:rsidR="003527E7" w:rsidRDefault="003527E7" w:rsidP="003527E7">
      <w:pPr>
        <w:pStyle w:val="af7"/>
        <w:ind w:firstLine="709"/>
        <w:jc w:val="both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14:paraId="596766BF" w14:textId="77777777" w:rsidR="003527E7" w:rsidRDefault="003527E7" w:rsidP="003527E7">
      <w:pPr>
        <w:pStyle w:val="af7"/>
        <w:ind w:firstLine="709"/>
        <w:jc w:val="both"/>
      </w:pPr>
      <w: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</w:t>
      </w:r>
      <w:r>
        <w:lastRenderedPageBreak/>
        <w:t>Федерации, предоставленного федеральным органом исполнительной власти, с которым заключены указанные контракты;</w:t>
      </w:r>
      <w:proofErr w:type="gramEnd"/>
    </w:p>
    <w:p w14:paraId="6EDD856D" w14:textId="16D60922" w:rsidR="003527E7" w:rsidRDefault="003527E7" w:rsidP="003527E7">
      <w:pPr>
        <w:pStyle w:val="af7"/>
        <w:ind w:firstLine="709"/>
        <w:jc w:val="both"/>
      </w:pPr>
      <w: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435490D9" w14:textId="77777777" w:rsidR="003527E7" w:rsidRDefault="003527E7" w:rsidP="003527E7">
      <w:pPr>
        <w:pStyle w:val="af7"/>
        <w:ind w:firstLine="709"/>
        <w:jc w:val="both"/>
      </w:pPr>
      <w:proofErr w:type="gramStart"/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14:paraId="1E459E30" w14:textId="77777777" w:rsidR="003527E7" w:rsidRDefault="003527E7" w:rsidP="003527E7">
      <w:pPr>
        <w:pStyle w:val="af7"/>
        <w:ind w:firstLine="709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6FD26A9B" w14:textId="4134C722" w:rsidR="003527E7" w:rsidRDefault="003527E7" w:rsidP="003527E7">
      <w:pPr>
        <w:pStyle w:val="af7"/>
        <w:ind w:firstLine="709"/>
        <w:jc w:val="both"/>
      </w:pPr>
      <w:proofErr w:type="gramStart"/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14:paraId="7650ADF9" w14:textId="77777777" w:rsidR="003527E7" w:rsidRDefault="003527E7" w:rsidP="003527E7">
      <w:pPr>
        <w:pStyle w:val="af7"/>
        <w:ind w:firstLine="709"/>
        <w:jc w:val="both"/>
      </w:pPr>
      <w: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102F186E" w14:textId="3B98A137" w:rsidR="003527E7" w:rsidRDefault="003527E7" w:rsidP="003527E7">
      <w:pPr>
        <w:pStyle w:val="af7"/>
        <w:ind w:firstLine="709"/>
        <w:jc w:val="both"/>
      </w:pPr>
      <w:r>
        <w:t>3. Расторжение договора аренды без применения штрафных санкций, указанное в подпункте "б" пункта 1 настоящего постановления, осуществляется на следующих условиях:</w:t>
      </w:r>
    </w:p>
    <w:p w14:paraId="79C8E7E2" w14:textId="77777777" w:rsidR="003527E7" w:rsidRDefault="003527E7" w:rsidP="003527E7">
      <w:pPr>
        <w:pStyle w:val="af7"/>
        <w:ind w:firstLine="709"/>
        <w:jc w:val="both"/>
      </w:pPr>
      <w:proofErr w:type="gramStart"/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t xml:space="preserve"> органом исполнительной власти, с которым заключены указанные контракты;</w:t>
      </w:r>
    </w:p>
    <w:p w14:paraId="2B74C496" w14:textId="77777777" w:rsidR="003527E7" w:rsidRDefault="003527E7" w:rsidP="003527E7">
      <w:pPr>
        <w:pStyle w:val="af7"/>
        <w:ind w:firstLine="709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14:paraId="222B5015" w14:textId="39A66F28" w:rsidR="003527E7" w:rsidRDefault="003527E7" w:rsidP="003527E7">
      <w:pPr>
        <w:pStyle w:val="af7"/>
        <w:ind w:firstLine="709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54361950" w14:textId="1555EF66" w:rsidR="003527E7" w:rsidRDefault="003527E7" w:rsidP="003527E7">
      <w:pPr>
        <w:pStyle w:val="af7"/>
        <w:ind w:firstLine="709"/>
        <w:jc w:val="both"/>
      </w:pPr>
      <w:r>
        <w:t xml:space="preserve">4. </w:t>
      </w:r>
      <w:proofErr w:type="gramStart"/>
      <w:r>
        <w:t xml:space="preserve">Муниципальным  предприятиям и </w:t>
      </w:r>
      <w:r w:rsidR="00CF1FE2">
        <w:t>муниципальным</w:t>
      </w:r>
      <w:r>
        <w:t xml:space="preserve"> учреждениям, находящимся в ведении администрации Шумерлинского муниципального округа и ее структурных подразделений, по договорам аренды муниципального имущества</w:t>
      </w:r>
      <w:r w:rsidRPr="00421A8D">
        <w:t xml:space="preserve">, закрепленного на праве оперативного управления за </w:t>
      </w:r>
      <w:r w:rsidR="00421A8D" w:rsidRPr="00421A8D">
        <w:t>отраслевыми (функциональными) органами администрации Шумерлинского муниципального округа, наделенных правами юридического лиц</w:t>
      </w:r>
      <w:r w:rsidR="00421A8D">
        <w:t>а</w:t>
      </w:r>
      <w:r>
        <w:t xml:space="preserve">, на праве хозяйственного ведения или на праве оперативного управления за </w:t>
      </w:r>
      <w:r w:rsidR="00477940">
        <w:t>муниципальными</w:t>
      </w:r>
      <w:r>
        <w:t xml:space="preserve"> предприятиями или на праве оперативного управления за </w:t>
      </w:r>
      <w:r w:rsidR="00477940">
        <w:t>муниципальными</w:t>
      </w:r>
      <w:r>
        <w:t xml:space="preserve"> учреждениями, арендаторами по</w:t>
      </w:r>
      <w:proofErr w:type="gramEnd"/>
      <w:r>
        <w:t xml:space="preserve"> </w:t>
      </w:r>
      <w:proofErr w:type="gramStart"/>
      <w:r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</w:t>
      </w:r>
      <w:proofErr w:type="gramEnd"/>
      <w:r>
        <w:t xml:space="preserve"> </w:t>
      </w:r>
      <w:proofErr w:type="gramStart"/>
      <w:r>
        <w:t xml:space="preserve">Федерации в соответствии с Указом Президента Российской Федерации от 21 сентября 2022 г. </w:t>
      </w:r>
      <w:r w:rsidR="00CF1FE2">
        <w:t>№</w:t>
      </w:r>
      <w:r>
        <w:t xml:space="preserve"> 647 </w:t>
      </w:r>
      <w:r w:rsidR="00CF1FE2">
        <w:t>«</w:t>
      </w:r>
      <w:r>
        <w:t>Об объявлении частичной мобилизации в Российской Федерации</w:t>
      </w:r>
      <w:r w:rsidR="00CF1FE2">
        <w:t>»</w:t>
      </w:r>
      <w:r>
        <w:t xml:space="preserve"> или проходящие военную службу по контракту, заключенному в соответствии с пунктом 7 </w:t>
      </w:r>
      <w:r>
        <w:lastRenderedPageBreak/>
        <w:t>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14:paraId="3A75F51E" w14:textId="77777777" w:rsidR="003527E7" w:rsidRDefault="003527E7" w:rsidP="003527E7">
      <w:pPr>
        <w:pStyle w:val="af7"/>
        <w:ind w:firstLine="709"/>
        <w:jc w:val="both"/>
      </w:pPr>
      <w: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9C45031" w14:textId="5A495EAE" w:rsidR="003527E7" w:rsidRDefault="003527E7" w:rsidP="003527E7">
      <w:pPr>
        <w:pStyle w:val="af7"/>
        <w:ind w:firstLine="709"/>
        <w:jc w:val="both"/>
      </w:pPr>
      <w:r>
        <w:t>б) предоставление возможности расторжения договоров аренды без применения штрафных санкций.</w:t>
      </w:r>
    </w:p>
    <w:p w14:paraId="315F7247" w14:textId="1939AD7D" w:rsidR="009768E6" w:rsidRPr="009768E6" w:rsidRDefault="00421A8D" w:rsidP="009768E6">
      <w:pPr>
        <w:pStyle w:val="af7"/>
        <w:ind w:firstLine="709"/>
        <w:jc w:val="both"/>
      </w:pPr>
      <w:r>
        <w:t xml:space="preserve">5. </w:t>
      </w:r>
      <w:r w:rsidR="009768E6" w:rsidRPr="009768E6">
        <w:t xml:space="preserve">Предоставление отсрочки уплаты арендной платы, указанной в подпункте "а" пункта 4 настоящего </w:t>
      </w:r>
      <w:r w:rsidR="00F4577D">
        <w:t>постановления</w:t>
      </w:r>
      <w:r w:rsidR="009768E6" w:rsidRPr="009768E6">
        <w:t xml:space="preserve">, осуществляется на следующих условиях: </w:t>
      </w:r>
    </w:p>
    <w:p w14:paraId="35AFDFB1" w14:textId="5D7CD00E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 w:rsidR="00F4577D">
        <w:t>постановления</w:t>
      </w:r>
      <w:r w:rsidRPr="009768E6">
        <w:t xml:space="preserve">; </w:t>
      </w:r>
    </w:p>
    <w:p w14:paraId="3725513C" w14:textId="5A2E436F" w:rsidR="009768E6" w:rsidRPr="009768E6" w:rsidRDefault="009768E6" w:rsidP="009768E6">
      <w:pPr>
        <w:pStyle w:val="af7"/>
        <w:ind w:firstLine="709"/>
        <w:jc w:val="both"/>
      </w:pPr>
      <w:proofErr w:type="gramStart"/>
      <w:r w:rsidRPr="009768E6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768E6">
        <w:t xml:space="preserve">, </w:t>
      </w:r>
      <w:proofErr w:type="gramStart"/>
      <w:r w:rsidRPr="009768E6">
        <w:t>предоставленного</w:t>
      </w:r>
      <w:proofErr w:type="gramEnd"/>
      <w:r w:rsidRPr="009768E6">
        <w:t xml:space="preserve"> федеральным органом исполнительной власти, с которым заключены указанные контракты; </w:t>
      </w:r>
    </w:p>
    <w:p w14:paraId="2DAA2CA9" w14:textId="7BCD0C15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F4577D">
        <w:t>постановления</w:t>
      </w:r>
      <w:r w:rsidRPr="009768E6"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74801C45" w14:textId="77777777" w:rsidR="009768E6" w:rsidRPr="009768E6" w:rsidRDefault="009768E6" w:rsidP="009768E6">
      <w:pPr>
        <w:pStyle w:val="af7"/>
        <w:ind w:firstLine="709"/>
        <w:jc w:val="both"/>
      </w:pPr>
      <w:proofErr w:type="gramStart"/>
      <w:r w:rsidRPr="009768E6"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14:paraId="71C96AD7" w14:textId="77777777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714A9F9" w14:textId="0862B273" w:rsidR="009768E6" w:rsidRPr="009768E6" w:rsidRDefault="009768E6" w:rsidP="009768E6">
      <w:pPr>
        <w:pStyle w:val="af7"/>
        <w:ind w:firstLine="709"/>
        <w:jc w:val="both"/>
      </w:pPr>
      <w:proofErr w:type="gramStart"/>
      <w:r w:rsidRPr="009768E6"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14:paraId="4EC996A3" w14:textId="77777777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26A4DB9C" w14:textId="67020E46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6. Расторжение договора аренды без применения штрафных санкций, указанное в подпункте "б" пункта 4 настоящего </w:t>
      </w:r>
      <w:r w:rsidR="00F4577D">
        <w:t>постановления</w:t>
      </w:r>
      <w:r w:rsidRPr="009768E6">
        <w:t xml:space="preserve">, осуществляется на следующих условиях: </w:t>
      </w:r>
    </w:p>
    <w:p w14:paraId="1D89B4D5" w14:textId="1D3DD5FD" w:rsidR="009768E6" w:rsidRPr="009768E6" w:rsidRDefault="009768E6" w:rsidP="009768E6">
      <w:pPr>
        <w:pStyle w:val="af7"/>
        <w:ind w:firstLine="709"/>
        <w:jc w:val="both"/>
      </w:pPr>
      <w:proofErr w:type="gramStart"/>
      <w:r w:rsidRPr="009768E6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768E6">
        <w:t xml:space="preserve"> органом исполнительной власти, с которым заключены указанные контракты; </w:t>
      </w:r>
    </w:p>
    <w:p w14:paraId="46EB1BF5" w14:textId="77777777" w:rsidR="009768E6" w:rsidRPr="009768E6" w:rsidRDefault="009768E6" w:rsidP="009768E6">
      <w:pPr>
        <w:pStyle w:val="af7"/>
        <w:ind w:firstLine="709"/>
        <w:jc w:val="both"/>
      </w:pPr>
      <w:r w:rsidRPr="009768E6"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49C51E8" w14:textId="77777777" w:rsidR="009768E6" w:rsidRPr="009768E6" w:rsidRDefault="009768E6" w:rsidP="009768E6">
      <w:pPr>
        <w:pStyle w:val="af7"/>
        <w:ind w:firstLine="709"/>
        <w:jc w:val="both"/>
      </w:pPr>
      <w:r w:rsidRPr="009768E6"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3E693FB8" w14:textId="6847061A" w:rsidR="009A2439" w:rsidRDefault="00CF1FE2" w:rsidP="009A2439">
      <w:pPr>
        <w:pStyle w:val="af7"/>
        <w:ind w:firstLine="709"/>
        <w:jc w:val="both"/>
      </w:pPr>
      <w:r>
        <w:t xml:space="preserve">7. </w:t>
      </w:r>
      <w:r w:rsidR="009A2439" w:rsidRPr="001B5743">
        <w:t>Настоящее постановление вступает в силу после его официального опубликования в периодическом печатном издании «Вестник Шумер</w:t>
      </w:r>
      <w:r w:rsidR="00F36CDA">
        <w:t xml:space="preserve">линского муниципального округа», </w:t>
      </w:r>
      <w:r w:rsidR="009A2439" w:rsidRPr="001B5743">
        <w:t>подлежит размещению на официальном сайте Шумерлинского муниципального округа в информационно-телекоммуникационной сети «Интернет»</w:t>
      </w:r>
      <w:r w:rsidR="00F36CDA">
        <w:t>, и распространяется на правоотношения, возникшие с 1 сентября 2022 года</w:t>
      </w:r>
      <w:r w:rsidR="009A2439" w:rsidRPr="001B5743">
        <w:t>.</w:t>
      </w:r>
    </w:p>
    <w:p w14:paraId="157EEA14" w14:textId="6CD63886" w:rsidR="009A2439" w:rsidRPr="00FB3AA7" w:rsidRDefault="009A2439" w:rsidP="00A36F5E">
      <w:pPr>
        <w:pStyle w:val="21"/>
        <w:spacing w:after="0" w:line="240" w:lineRule="auto"/>
        <w:ind w:left="0" w:firstLine="567"/>
        <w:contextualSpacing/>
        <w:jc w:val="both"/>
      </w:pP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sectPr w:rsidR="00DD713D" w:rsidRPr="00FC1C54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1458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7</cp:revision>
  <cp:lastPrinted>2022-03-30T08:47:00Z</cp:lastPrinted>
  <dcterms:created xsi:type="dcterms:W3CDTF">2022-11-11T15:36:00Z</dcterms:created>
  <dcterms:modified xsi:type="dcterms:W3CDTF">2022-12-13T13:03:00Z</dcterms:modified>
</cp:coreProperties>
</file>