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Пояснительная записка </w:t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57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71" w:type="dxa"/>
            <w:textDirection w:val="lrTb"/>
            <w:noWrap w:val="false"/>
          </w:tcPr>
          <w:p>
            <w:pPr>
              <w:pStyle w:val="874"/>
              <w:jc w:val="center"/>
              <w:spacing w:before="0" w:beforeAutospacing="0" w:after="0" w:afterAutospacing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 проекту указа Главы Чувашской Республики «Об установлении ограничительных мероприятий (карантина) по бешенству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</w:r>
            <w:r>
              <w:rPr>
                <w:rFonts w:ascii="PT Astra Serif" w:hAnsi="PT Astra Serif"/>
                <w:b/>
                <w:sz w:val="28"/>
                <w:szCs w:val="28"/>
              </w:rPr>
            </w:r>
          </w:p>
          <w:p>
            <w:pPr>
              <w:pStyle w:val="874"/>
              <w:jc w:val="center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 отдельной территории в Чувашской Республике»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</w:r>
            <w:r>
              <w:rPr>
                <w:rFonts w:ascii="PT Astra Serif" w:hAnsi="PT Astra Serif"/>
                <w:b/>
                <w:sz w:val="26"/>
                <w:szCs w:val="26"/>
              </w:rPr>
            </w:r>
            <w:r>
              <w:rPr>
                <w:rFonts w:ascii="PT Astra Serif" w:hAnsi="PT Astra Serif"/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</w:p>
    <w:p>
      <w:pPr>
        <w:contextualSpacing/>
        <w:ind w:firstLine="709"/>
        <w:jc w:val="both"/>
        <w:rPr>
          <w:rFonts w:ascii="PT Astra Serif" w:hAnsi="PT Astra Serif"/>
          <w:sz w:val="26"/>
          <w:szCs w:val="26"/>
          <w14:ligatures w14:val="none"/>
        </w:rPr>
      </w:pPr>
      <w:r>
        <w:rPr>
          <w:rFonts w:ascii="PT Astra Serif" w:hAnsi="PT Astra Serif"/>
          <w:sz w:val="26"/>
          <w:szCs w:val="26"/>
        </w:rPr>
        <w:t xml:space="preserve">Проект указа Главы Чувашской Республики </w:t>
      </w:r>
      <w:r>
        <w:rPr>
          <w:rFonts w:ascii="PT Astra Serif" w:hAnsi="PT Astra Serif"/>
          <w:sz w:val="26"/>
          <w:szCs w:val="26"/>
        </w:rPr>
        <w:t xml:space="preserve">«Об установлении ограничительных мероприятий (карантина) по бешенству на отдельной территории в Чувашской Республике» (далее - проект указа) подготовлен Государственной ветеринарной службой Чувашской Республики в связи с выявлением случая бешенства на терр</w:t>
      </w:r>
      <w:r>
        <w:rPr>
          <w:rFonts w:ascii="PT Astra Serif" w:hAnsi="PT Astra Serif"/>
          <w:sz w:val="26"/>
          <w:szCs w:val="26"/>
        </w:rPr>
        <w:t xml:space="preserve">итории г. Чебоксары Чувашской Республики, подтвержденного результатом исследования по экспертизе БУ ЧР «Чувашская республиканская ветлаборатория» Госветслужбы Ч</w:t>
      </w:r>
      <w:r>
        <w:rPr>
          <w:rFonts w:ascii="PT Astra Serif" w:hAnsi="PT Astra Serif"/>
          <w:sz w:val="26"/>
          <w:szCs w:val="26"/>
        </w:rPr>
        <w:t xml:space="preserve">увашии</w:t>
      </w:r>
      <w:r>
        <w:rPr>
          <w:rFonts w:ascii="PT Astra Serif" w:hAnsi="PT Astra Serif"/>
          <w:sz w:val="26"/>
          <w:szCs w:val="26"/>
        </w:rPr>
        <w:t xml:space="preserve">,</w:t>
      </w:r>
      <w:r>
        <w:rPr>
          <w:rFonts w:ascii="PT Astra Serif" w:hAnsi="PT Astra Serif"/>
          <w:sz w:val="26"/>
          <w:szCs w:val="26"/>
        </w:rPr>
        <w:t xml:space="preserve"> и</w:t>
      </w:r>
      <w:r>
        <w:rPr>
          <w:rFonts w:ascii="PT Astra Serif" w:hAnsi="PT Astra Serif"/>
          <w:sz w:val="26"/>
          <w:szCs w:val="26"/>
        </w:rPr>
        <w:t xml:space="preserve"> возникшей в связи с этим необходимостью установления о</w:t>
      </w:r>
      <w:r>
        <w:rPr>
          <w:rFonts w:ascii="PT Astra Serif" w:hAnsi="PT Astra Serif"/>
          <w:sz w:val="26"/>
          <w:szCs w:val="26"/>
        </w:rPr>
        <w:t xml:space="preserve">граничительных мероприятий (карантина) по бешенству на территории эпизоотического очага и неблагополучного пункта.</w:t>
      </w:r>
      <w:r>
        <w:rPr>
          <w:rFonts w:ascii="PT Astra Serif" w:hAnsi="PT Astra Serif"/>
          <w:sz w:val="26"/>
          <w:szCs w:val="26"/>
          <w14:ligatures w14:val="none"/>
        </w:rPr>
      </w:r>
      <w:r>
        <w:rPr>
          <w:rFonts w:ascii="PT Astra Serif" w:hAnsi="PT Astra Serif"/>
          <w:sz w:val="26"/>
          <w:szCs w:val="26"/>
          <w14:ligatures w14:val="none"/>
        </w:rPr>
      </w:r>
    </w:p>
    <w:p>
      <w:pPr>
        <w:contextualSpacing/>
        <w:ind w:firstLine="709"/>
        <w:jc w:val="both"/>
        <w:rPr>
          <w:rFonts w:ascii="PT Astra Serif" w:hAnsi="PT Astra Serif"/>
          <w:sz w:val="26"/>
          <w:szCs w:val="26"/>
          <w14:ligatures w14:val="none"/>
        </w:rPr>
      </w:pPr>
      <w:r>
        <w:rPr>
          <w:rFonts w:ascii="PT Astra Serif" w:hAnsi="PT Astra Serif"/>
          <w:sz w:val="26"/>
          <w:szCs w:val="26"/>
        </w:rPr>
        <w:t xml:space="preserve">В соответствии с Ветеринарными правилами осуществления профилактических, диагностических, ограничительных и иных мероприятий, установления и </w:t>
      </w:r>
      <w:r>
        <w:rPr>
          <w:rFonts w:ascii="PT Astra Serif" w:hAnsi="PT Astra Serif"/>
          <w:sz w:val="26"/>
          <w:szCs w:val="26"/>
        </w:rPr>
        <w:t xml:space="preserve">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 ноября 2020 г. № 705, эпизоотическим очагом является место</w:t>
      </w:r>
      <w:r>
        <w:rPr>
          <w:rFonts w:ascii="PT Astra Serif" w:hAnsi="PT Astra Serif"/>
          <w:sz w:val="26"/>
          <w:szCs w:val="26"/>
        </w:rPr>
        <w:t xml:space="preserve"> нахождения источника и факторов передачи возбудителя в тех границах, в которых возможна его передача восприимчивым животным</w:t>
      </w:r>
      <w:r>
        <w:rPr>
          <w:rFonts w:ascii="PT Astra Serif" w:hAnsi="PT Astra Serif"/>
          <w:sz w:val="26"/>
          <w:szCs w:val="26"/>
        </w:rPr>
        <w:t xml:space="preserve">, неблагополучным пунктом является территория, прилегающая к эпизоотическому очагу, радиус которой составляет от 500 м до 3 км от гр</w:t>
      </w:r>
      <w:r>
        <w:rPr>
          <w:rFonts w:ascii="PT Astra Serif" w:hAnsi="PT Astra Serif"/>
          <w:sz w:val="26"/>
          <w:szCs w:val="26"/>
        </w:rPr>
        <w:t xml:space="preserve">аниц эпизоотического очага и зависит от эпизоотической ситуации, ландшафтно-географических особенностей местности, хозяйственных, транспортных и других связей между хозяйствами, расположенными на указанной территории.</w:t>
      </w:r>
      <w:r>
        <w:rPr>
          <w:rFonts w:ascii="PT Astra Serif" w:hAnsi="PT Astra Serif"/>
          <w:sz w:val="26"/>
          <w:szCs w:val="26"/>
          <w14:ligatures w14:val="none"/>
        </w:rPr>
      </w:r>
      <w:r>
        <w:rPr>
          <w:rFonts w:ascii="PT Astra Serif" w:hAnsi="PT Astra Serif"/>
          <w:sz w:val="26"/>
          <w:szCs w:val="26"/>
          <w14:ligatures w14:val="none"/>
        </w:rPr>
      </w:r>
    </w:p>
    <w:p>
      <w:pPr>
        <w:contextualSpacing/>
        <w:ind w:firstLine="709"/>
        <w:jc w:val="both"/>
        <w:rPr>
          <w:rFonts w:ascii="PT Astra Serif" w:hAnsi="PT Astra Serif"/>
          <w:sz w:val="26"/>
          <w:szCs w:val="26"/>
          <w14:ligatures w14:val="none"/>
        </w:rPr>
      </w:pPr>
      <w:r>
        <w:rPr>
          <w:rFonts w:ascii="PT Astra Serif" w:hAnsi="PT Astra Serif"/>
          <w:sz w:val="26"/>
          <w:szCs w:val="26"/>
        </w:rPr>
        <w:t xml:space="preserve">Проектом указа устанавливаются огранич</w:t>
      </w:r>
      <w:r>
        <w:rPr>
          <w:rFonts w:ascii="PT Astra Serif" w:hAnsi="PT Astra Serif"/>
          <w:sz w:val="26"/>
          <w:szCs w:val="26"/>
        </w:rPr>
        <w:t xml:space="preserve">ительные мероприятия (карантин) по бешенству на территории эпизоотического очага и неблагополучного пункта с </w:t>
      </w:r>
      <w:r>
        <w:rPr>
          <w:rFonts w:ascii="PT Astra Serif" w:hAnsi="PT Astra Serif"/>
          <w:sz w:val="26"/>
          <w:szCs w:val="26"/>
        </w:rPr>
        <w:t xml:space="preserve">25 января 2025</w:t>
      </w:r>
      <w:r>
        <w:rPr>
          <w:rFonts w:ascii="PT Astra Serif" w:hAnsi="PT Astra Serif"/>
          <w:sz w:val="26"/>
          <w:szCs w:val="26"/>
        </w:rPr>
        <w:t xml:space="preserve"> г. до особого распоряжения.</w:t>
      </w:r>
      <w:r>
        <w:rPr>
          <w:rFonts w:ascii="PT Astra Serif" w:hAnsi="PT Astra Serif"/>
          <w:sz w:val="26"/>
          <w:szCs w:val="26"/>
          <w14:ligatures w14:val="none"/>
        </w:rPr>
      </w:r>
      <w:r>
        <w:rPr>
          <w:rFonts w:ascii="PT Astra Serif" w:hAnsi="PT Astra Serif"/>
          <w:sz w:val="26"/>
          <w:szCs w:val="26"/>
          <w14:ligatures w14:val="none"/>
        </w:rPr>
      </w:r>
    </w:p>
    <w:p>
      <w:pPr>
        <w:contextualSpacing/>
        <w:ind w:firstLine="709"/>
        <w:jc w:val="both"/>
        <w:rPr>
          <w:rFonts w:ascii="PT Astra Serif" w:hAnsi="PT Astra Serif"/>
          <w:sz w:val="26"/>
          <w:szCs w:val="26"/>
          <w14:ligatures w14:val="none"/>
        </w:rPr>
      </w:pPr>
      <w:r>
        <w:rPr>
          <w:rFonts w:ascii="PT Astra Serif" w:hAnsi="PT Astra Serif"/>
          <w:sz w:val="26"/>
          <w:szCs w:val="26"/>
        </w:rPr>
        <w:t xml:space="preserve">Проектом указа определяются также:</w:t>
      </w:r>
      <w:r>
        <w:rPr>
          <w:rFonts w:ascii="PT Astra Serif" w:hAnsi="PT Astra Serif"/>
          <w:sz w:val="26"/>
          <w:szCs w:val="26"/>
          <w14:ligatures w14:val="none"/>
        </w:rPr>
      </w:r>
      <w:r>
        <w:rPr>
          <w:rFonts w:ascii="PT Astra Serif" w:hAnsi="PT Astra Serif"/>
          <w:sz w:val="26"/>
          <w:szCs w:val="26"/>
          <w14:ligatures w14:val="none"/>
        </w:rPr>
      </w:r>
    </w:p>
    <w:p>
      <w:pPr>
        <w:contextualSpacing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эпизоотический очаг в пределах границ земельного участка радиусом 1 м</w:t>
      </w:r>
      <w:r>
        <w:rPr>
          <w:rFonts w:ascii="PT Astra Serif" w:hAnsi="PT Astra Serif"/>
          <w:sz w:val="26"/>
          <w:szCs w:val="26"/>
        </w:rPr>
        <w:t xml:space="preserve"> от географических координат 56.121801 северной широты и 47.194236 восточной долготы, расположенного около второго подъезда жилого </w:t>
      </w:r>
      <w:r>
        <w:rPr>
          <w:rFonts w:ascii="PT Astra Serif" w:hAnsi="PT Astra Serif"/>
          <w:sz w:val="26"/>
          <w:szCs w:val="26"/>
        </w:rPr>
        <w:t xml:space="preserve">дома 11 по ул. Композитора Максимова г. Чебоксары Чувашской Республики;</w:t>
      </w: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</w:p>
    <w:p>
      <w:pPr>
        <w:pStyle w:val="874"/>
        <w:ind w:firstLine="709"/>
        <w:jc w:val="both"/>
        <w:spacing w:before="0" w:beforeAutospacing="0" w:after="0" w:afterAutospacing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неблагополучный пун</w:t>
      </w:r>
      <w:r>
        <w:rPr>
          <w:rFonts w:ascii="PT Astra Serif" w:hAnsi="PT Astra Serif"/>
          <w:sz w:val="26"/>
          <w:szCs w:val="26"/>
        </w:rPr>
        <w:t xml:space="preserve">кт в пр</w:t>
      </w:r>
      <w:r>
        <w:rPr>
          <w:rFonts w:ascii="PT Astra Serif" w:hAnsi="PT Astra Serif"/>
          <w:sz w:val="26"/>
          <w:szCs w:val="26"/>
        </w:rPr>
        <w:t xml:space="preserve">еделах территории, прилегаю</w:t>
      </w:r>
      <w:r>
        <w:rPr>
          <w:rFonts w:ascii="PT Astra Serif" w:hAnsi="PT Astra Serif"/>
          <w:sz w:val="26"/>
          <w:szCs w:val="26"/>
        </w:rPr>
        <w:t xml:space="preserve">щей к эпизоотическому очагу, в радиусе 500 м от границ эпизоотического очага.</w:t>
      </w: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eastAsia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Проект указа не устанавливает новые, не изменяет и не отменяет</w:t>
      </w:r>
      <w:r>
        <w:rPr>
          <w:rFonts w:ascii="PT Astra Serif" w:hAnsi="PT Astra Serif"/>
          <w:sz w:val="26"/>
          <w:szCs w:val="26"/>
        </w:rPr>
        <w:t xml:space="preserve"> ранее 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</w:t>
      </w:r>
      <w:r>
        <w:rPr>
          <w:rFonts w:ascii="PT Astra Serif" w:hAnsi="PT Astra Serif" w:eastAsia="Calibri"/>
          <w:sz w:val="26"/>
          <w:szCs w:val="26"/>
        </w:rPr>
        <w:t xml:space="preserve">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  <w:r>
        <w:rPr>
          <w:rFonts w:ascii="PT Astra Serif" w:hAnsi="PT Astra Serif" w:eastAsia="Calibri"/>
          <w:sz w:val="26"/>
          <w:szCs w:val="26"/>
        </w:rPr>
        <w:t xml:space="preserve"> не устанавливает новые и не изменяет ранее предусмотренные нормативными правов</w:t>
      </w:r>
      <w:r>
        <w:rPr>
          <w:rFonts w:ascii="PT Astra Serif" w:hAnsi="PT Astra Serif" w:eastAsia="Calibri"/>
          <w:sz w:val="26"/>
          <w:szCs w:val="26"/>
        </w:rPr>
        <w:t xml:space="preserve">ыми актами Чувашской Республики обязанности и запреты для субъектов </w:t>
      </w:r>
      <w:r>
        <w:rPr>
          <w:rFonts w:ascii="PT Astra Serif" w:hAnsi="PT Astra Serif" w:eastAsia="Calibri"/>
          <w:sz w:val="26"/>
          <w:szCs w:val="26"/>
        </w:rPr>
        <w:t xml:space="preserve">предпринимательской и инвестиционной деятельности; не устанавливает и не изменяет ответственность за нарушение нормативных правовых актов Чувашской Республики, затрагивающих вопросы осущес</w:t>
      </w:r>
      <w:r>
        <w:rPr>
          <w:rFonts w:ascii="PT Astra Serif" w:hAnsi="PT Astra Serif" w:eastAsia="Calibri"/>
          <w:sz w:val="26"/>
          <w:szCs w:val="26"/>
        </w:rPr>
        <w:t xml:space="preserve">твления предпринимательской и иной экономической деятельности, в </w:t>
      </w:r>
      <w:r>
        <w:rPr>
          <w:rFonts w:ascii="PT Astra Serif" w:hAnsi="PT Astra Serif" w:eastAsia="Calibri"/>
          <w:sz w:val="26"/>
          <w:szCs w:val="26"/>
        </w:rPr>
        <w:t xml:space="preserve">связи</w:t>
      </w:r>
      <w:r>
        <w:rPr>
          <w:rFonts w:ascii="PT Astra Serif" w:hAnsi="PT Astra Serif" w:eastAsia="Calibri"/>
          <w:sz w:val="26"/>
          <w:szCs w:val="26"/>
        </w:rPr>
        <w:t xml:space="preserve"> с чем оценка регулирующего воздействия проекта постановления не проводится.</w:t>
      </w:r>
      <w:r>
        <w:rPr>
          <w:rFonts w:ascii="PT Astra Serif" w:hAnsi="PT Astra Serif" w:eastAsia="Calibri"/>
          <w:sz w:val="26"/>
          <w:szCs w:val="26"/>
        </w:rPr>
      </w:r>
      <w:r>
        <w:rPr>
          <w:rFonts w:ascii="PT Astra Serif" w:hAnsi="PT Astra Serif" w:eastAsia="Calibri"/>
          <w:sz w:val="26"/>
          <w:szCs w:val="26"/>
        </w:rPr>
      </w:r>
    </w:p>
    <w:p>
      <w:pPr>
        <w:contextualSpacing/>
        <w:ind w:firstLine="709"/>
        <w:jc w:val="both"/>
        <w:rPr>
          <w:rFonts w:ascii="PT Astra Serif" w:hAnsi="PT Astra Serif"/>
          <w:sz w:val="26"/>
          <w:szCs w:val="26"/>
          <w:lang w:eastAsia="en-US"/>
        </w:rPr>
      </w:pPr>
      <w:r>
        <w:rPr>
          <w:rFonts w:ascii="PT Astra Serif" w:hAnsi="PT Astra Serif"/>
          <w:sz w:val="26"/>
          <w:szCs w:val="26"/>
          <w:lang w:eastAsia="en-US"/>
        </w:rPr>
        <w:t xml:space="preserve">Принятие данного Указа не потребует выделения дополнительных средств из республиканского бюджета Чувашской Ре</w:t>
      </w:r>
      <w:r>
        <w:rPr>
          <w:rFonts w:ascii="PT Astra Serif" w:hAnsi="PT Astra Serif"/>
          <w:sz w:val="26"/>
          <w:szCs w:val="26"/>
          <w:lang w:eastAsia="en-US"/>
        </w:rPr>
        <w:t xml:space="preserve">спублики.</w:t>
      </w:r>
      <w:r>
        <w:rPr>
          <w:rFonts w:ascii="PT Astra Serif" w:hAnsi="PT Astra Serif"/>
          <w:sz w:val="26"/>
          <w:szCs w:val="26"/>
          <w:lang w:eastAsia="en-US"/>
        </w:rPr>
      </w:r>
      <w:r>
        <w:rPr>
          <w:rFonts w:ascii="PT Astra Serif" w:hAnsi="PT Astra Serif"/>
          <w:sz w:val="26"/>
          <w:szCs w:val="26"/>
          <w:lang w:eastAsia="en-US"/>
        </w:rPr>
      </w:r>
    </w:p>
    <w:p>
      <w:pPr>
        <w:contextualSpacing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</w:p>
    <w:p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936"/>
        <w:gridCol w:w="3543"/>
        <w:gridCol w:w="2092"/>
      </w:tblGrid>
      <w:tr>
        <w:tblPrEx/>
        <w:trPr>
          <w:trHeight w:val="1159"/>
        </w:trPr>
        <w:tc>
          <w:tcPr>
            <w:tcW w:w="3936" w:type="dxa"/>
            <w:textDirection w:val="lrTb"/>
            <w:noWrap w:val="false"/>
          </w:tcPr>
          <w:p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Руководитель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  <w:p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Государственной ветеринарной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  <w:p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службы Чувашской Республики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  <w:p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57400" cy="889000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3682703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2057400" cy="8889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62.00pt;height:70.00pt;mso-wrap-distance-left:0.00pt;mso-wrap-distance-top:0.00pt;mso-wrap-distance-right:0.00pt;mso-wrap-distance-bottom:0.00pt;rotation:0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  <w:p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А.В. Шакин</w:t>
            </w:r>
            <w:r>
              <w:rPr>
                <w:rFonts w:ascii="PT Astra Serif" w:hAnsi="PT Astra Serif"/>
                <w:sz w:val="26"/>
                <w:szCs w:val="26"/>
              </w:rPr>
            </w:r>
            <w:r>
              <w:rPr>
                <w:rFonts w:ascii="PT Astra Serif" w:hAnsi="PT Astra Serif"/>
                <w:sz w:val="26"/>
                <w:szCs w:val="26"/>
              </w:rPr>
            </w:r>
          </w:p>
        </w:tc>
      </w:tr>
    </w:tbl>
    <w:p>
      <w:pPr>
        <w:rPr>
          <w:rFonts w:ascii="PT Astra Serif" w:hAnsi="PT Astra Serif"/>
          <w:sz w:val="26"/>
          <w:szCs w:val="26"/>
        </w:rPr>
      </w:pPr>
      <w:r/>
      <w:bookmarkStart w:id="0" w:name="_GoBack"/>
      <w:r/>
      <w:bookmarkEnd w:id="0"/>
      <w:r>
        <w:rPr>
          <w:rFonts w:ascii="PT Astra Serif" w:hAnsi="PT Astra Serif"/>
          <w:sz w:val="26"/>
          <w:szCs w:val="26"/>
        </w:rPr>
      </w:r>
      <w:r>
        <w:rPr>
          <w:rFonts w:ascii="PT Astra Serif" w:hAnsi="PT Astra Serif"/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82725825"/>
      <w:docPartObj>
        <w:docPartGallery w:val="Page Numbers (Top of Page)"/>
        <w:docPartUnique w:val="true"/>
      </w:docPartObj>
      <w:rPr/>
    </w:sdtPr>
    <w:sdtContent>
      <w:p>
        <w:pPr>
          <w:pStyle w:val="87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2 Char"/>
    <w:basedOn w:val="703"/>
    <w:link w:val="695"/>
    <w:uiPriority w:val="9"/>
    <w:rPr>
      <w:rFonts w:ascii="Arial" w:hAnsi="Arial" w:eastAsia="Arial" w:cs="Arial"/>
      <w:sz w:val="34"/>
    </w:rPr>
  </w:style>
  <w:style w:type="character" w:styleId="680">
    <w:name w:val="Heading 3 Char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681">
    <w:name w:val="Heading 4 Char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682">
    <w:name w:val="Heading 5 Char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683">
    <w:name w:val="Heading 6 Char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684">
    <w:name w:val="Heading 7 Char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8 Char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686">
    <w:name w:val="Heading 9 Char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687">
    <w:name w:val="Title Char"/>
    <w:basedOn w:val="703"/>
    <w:link w:val="717"/>
    <w:uiPriority w:val="10"/>
    <w:rPr>
      <w:sz w:val="48"/>
      <w:szCs w:val="48"/>
    </w:rPr>
  </w:style>
  <w:style w:type="character" w:styleId="688">
    <w:name w:val="Subtitle Char"/>
    <w:basedOn w:val="703"/>
    <w:link w:val="719"/>
    <w:uiPriority w:val="11"/>
    <w:rPr>
      <w:sz w:val="24"/>
      <w:szCs w:val="24"/>
    </w:rPr>
  </w:style>
  <w:style w:type="character" w:styleId="689">
    <w:name w:val="Quote Char"/>
    <w:link w:val="721"/>
    <w:uiPriority w:val="29"/>
    <w:rPr>
      <w:i/>
    </w:rPr>
  </w:style>
  <w:style w:type="character" w:styleId="690">
    <w:name w:val="Intense Quote Char"/>
    <w:link w:val="723"/>
    <w:uiPriority w:val="30"/>
    <w:rPr>
      <w:i/>
    </w:rPr>
  </w:style>
  <w:style w:type="character" w:styleId="691">
    <w:name w:val="Footnote Text Char"/>
    <w:link w:val="855"/>
    <w:uiPriority w:val="99"/>
    <w:rPr>
      <w:sz w:val="18"/>
    </w:rPr>
  </w:style>
  <w:style w:type="character" w:styleId="692">
    <w:name w:val="Endnote Text Char"/>
    <w:link w:val="858"/>
    <w:uiPriority w:val="99"/>
    <w:rPr>
      <w:sz w:val="20"/>
    </w:rPr>
  </w:style>
  <w:style w:type="paragraph" w:styleId="693" w:default="1">
    <w:name w:val="Normal"/>
    <w:qFormat/>
    <w:pPr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694">
    <w:name w:val="Heading 1"/>
    <w:basedOn w:val="693"/>
    <w:next w:val="693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9">
    <w:name w:val="Heading 6"/>
    <w:basedOn w:val="693"/>
    <w:next w:val="693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693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after="0" w:line="240" w:lineRule="auto"/>
    </w:pPr>
  </w:style>
  <w:style w:type="paragraph" w:styleId="717">
    <w:name w:val="Title"/>
    <w:basedOn w:val="693"/>
    <w:next w:val="693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 w:customStyle="1">
    <w:name w:val="Название Знак"/>
    <w:basedOn w:val="703"/>
    <w:link w:val="717"/>
    <w:uiPriority w:val="10"/>
    <w:rPr>
      <w:sz w:val="48"/>
      <w:szCs w:val="48"/>
    </w:rPr>
  </w:style>
  <w:style w:type="paragraph" w:styleId="719">
    <w:name w:val="Subtitle"/>
    <w:basedOn w:val="693"/>
    <w:next w:val="693"/>
    <w:link w:val="720"/>
    <w:uiPriority w:val="11"/>
    <w:qFormat/>
    <w:pPr>
      <w:spacing w:before="200" w:after="200"/>
    </w:pPr>
  </w:style>
  <w:style w:type="character" w:styleId="720" w:customStyle="1">
    <w:name w:val="Подзаголовок Знак"/>
    <w:basedOn w:val="703"/>
    <w:link w:val="719"/>
    <w:uiPriority w:val="11"/>
    <w:rPr>
      <w:sz w:val="24"/>
      <w:szCs w:val="24"/>
    </w:rPr>
  </w:style>
  <w:style w:type="paragraph" w:styleId="721">
    <w:name w:val="Quote"/>
    <w:basedOn w:val="693"/>
    <w:next w:val="693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93"/>
    <w:next w:val="693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character" w:styleId="725" w:customStyle="1">
    <w:name w:val="Header Char"/>
    <w:basedOn w:val="703"/>
    <w:uiPriority w:val="99"/>
  </w:style>
  <w:style w:type="character" w:styleId="726" w:customStyle="1">
    <w:name w:val="Footer Char"/>
    <w:basedOn w:val="703"/>
    <w:uiPriority w:val="99"/>
  </w:style>
  <w:style w:type="paragraph" w:styleId="727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8" w:customStyle="1">
    <w:name w:val="Caption Char"/>
    <w:uiPriority w:val="99"/>
  </w:style>
  <w:style w:type="table" w:styleId="729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0" w:customStyle="1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 w:customStyle="1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 w:customStyle="1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8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9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0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1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2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3" w:customStyle="1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2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3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4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5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6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7" w:customStyle="1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8" w:customStyle="1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1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2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3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4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5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6" w:customStyle="1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5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6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7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8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9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0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2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3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4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5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6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7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9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0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1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2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3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563c1" w:themeColor="hyperlink"/>
      <w:u w:val="single"/>
    </w:rPr>
  </w:style>
  <w:style w:type="paragraph" w:styleId="855">
    <w:name w:val="footnote text"/>
    <w:basedOn w:val="693"/>
    <w:link w:val="856"/>
    <w:uiPriority w:val="99"/>
    <w:semiHidden/>
    <w:unhideWhenUsed/>
    <w:pPr>
      <w:spacing w:after="40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703"/>
    <w:uiPriority w:val="99"/>
    <w:unhideWhenUsed/>
    <w:rPr>
      <w:vertAlign w:val="superscript"/>
    </w:rPr>
  </w:style>
  <w:style w:type="paragraph" w:styleId="858">
    <w:name w:val="endnote text"/>
    <w:basedOn w:val="693"/>
    <w:link w:val="859"/>
    <w:uiPriority w:val="99"/>
    <w:semiHidden/>
    <w:unhideWhenUsed/>
    <w:rPr>
      <w:sz w:val="20"/>
    </w:rPr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703"/>
    <w:uiPriority w:val="99"/>
    <w:semiHidden/>
    <w:unhideWhenUsed/>
    <w:rPr>
      <w:vertAlign w:val="superscript"/>
    </w:rPr>
  </w:style>
  <w:style w:type="paragraph" w:styleId="861">
    <w:name w:val="toc 1"/>
    <w:basedOn w:val="693"/>
    <w:next w:val="693"/>
    <w:uiPriority w:val="39"/>
    <w:unhideWhenUsed/>
    <w:pPr>
      <w:spacing w:after="57"/>
    </w:pPr>
  </w:style>
  <w:style w:type="paragraph" w:styleId="862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63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64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65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66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67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68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69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93"/>
    <w:next w:val="693"/>
    <w:uiPriority w:val="99"/>
    <w:unhideWhenUsed/>
  </w:style>
  <w:style w:type="paragraph" w:styleId="872">
    <w:name w:val="Balloon Text"/>
    <w:basedOn w:val="693"/>
    <w:link w:val="873"/>
    <w:uiPriority w:val="99"/>
    <w:semiHidden/>
    <w:rPr>
      <w:rFonts w:ascii="Tahoma" w:hAnsi="Tahoma" w:cs="Tahoma"/>
      <w:sz w:val="16"/>
      <w:szCs w:val="16"/>
    </w:rPr>
  </w:style>
  <w:style w:type="character" w:styleId="873" w:customStyle="1">
    <w:name w:val="Текст выноски Знак"/>
    <w:basedOn w:val="703"/>
    <w:link w:val="872"/>
    <w:uiPriority w:val="99"/>
    <w:semiHidden/>
    <w:rPr>
      <w:rFonts w:ascii="Tahoma" w:hAnsi="Tahoma"/>
      <w:sz w:val="16"/>
      <w:lang w:eastAsia="ru-RU"/>
    </w:rPr>
  </w:style>
  <w:style w:type="paragraph" w:styleId="874">
    <w:name w:val="Normal (Web)"/>
    <w:basedOn w:val="693"/>
    <w:pPr>
      <w:spacing w:before="100" w:beforeAutospacing="1" w:after="100" w:afterAutospacing="1"/>
    </w:pPr>
    <w:rPr>
      <w:rFonts w:ascii="Verdana" w:hAnsi="Verdana"/>
      <w:sz w:val="12"/>
      <w:szCs w:val="12"/>
    </w:rPr>
  </w:style>
  <w:style w:type="paragraph" w:styleId="875" w:customStyle="1">
    <w:name w:val="ConsPlusNormal"/>
    <w:pPr>
      <w:spacing w:after="0" w:line="240" w:lineRule="auto"/>
      <w:widowControl w:val="off"/>
    </w:pPr>
    <w:rPr>
      <w:rFonts w:eastAsia="Times New Roman" w:cs="Calibri"/>
      <w:szCs w:val="20"/>
    </w:rPr>
  </w:style>
  <w:style w:type="table" w:styleId="876">
    <w:name w:val="Table Grid"/>
    <w:basedOn w:val="704"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7">
    <w:name w:val="Header"/>
    <w:basedOn w:val="693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basedOn w:val="703"/>
    <w:link w:val="877"/>
    <w:uiPriority w:val="99"/>
    <w:rPr>
      <w:rFonts w:ascii="Times New Roman" w:hAnsi="Times New Roman" w:eastAsia="Times New Roman"/>
      <w:sz w:val="24"/>
      <w:szCs w:val="24"/>
    </w:rPr>
  </w:style>
  <w:style w:type="paragraph" w:styleId="879">
    <w:name w:val="Footer"/>
    <w:basedOn w:val="693"/>
    <w:link w:val="8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0" w:customStyle="1">
    <w:name w:val="Нижний колонтитул Знак"/>
    <w:basedOn w:val="703"/>
    <w:link w:val="879"/>
    <w:uiPriority w:val="99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ACC3A-A314-4752-8DDE-BB4C34F6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Мария Владимировна</dc:creator>
  <cp:revision>34</cp:revision>
  <dcterms:created xsi:type="dcterms:W3CDTF">2023-03-28T08:07:00Z</dcterms:created>
  <dcterms:modified xsi:type="dcterms:W3CDTF">2025-01-24T11:39:37Z</dcterms:modified>
</cp:coreProperties>
</file>