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tblpY="1259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>
        <w:trPr>
          <w:trHeight w:val="1559"/>
        </w:trPr>
        <w:tc>
          <w:tcPr>
            <w:tcW w:w="3799" w:type="dxa"/>
          </w:tcPr>
          <w:p>
            <w:pPr>
              <w:keepNext/>
              <w:spacing w:after="0" w:line="240" w:lineRule="auto"/>
              <w:ind w:left="-108" w:right="-102"/>
              <w:jc w:val="center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Чувашская</w:t>
            </w:r>
            <w:r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Республика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>
            <w:pPr>
              <w:keepNext/>
              <w:spacing w:after="0" w:line="240" w:lineRule="auto"/>
              <w:ind w:left="-108" w:right="-102"/>
              <w:jc w:val="center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Чебоксарское</w:t>
            </w:r>
            <w:r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городское</w:t>
            </w:r>
          </w:p>
          <w:p>
            <w:pPr>
              <w:keepNext/>
              <w:spacing w:after="0" w:line="240" w:lineRule="auto"/>
              <w:ind w:left="-108" w:right="-102"/>
              <w:jc w:val="center"/>
              <w:outlineLvl w:val="2"/>
              <w:rPr>
                <w:rFonts w:ascii="Baltica Chv" w:eastAsia="Times New Roman" w:hAnsi="Baltica Chv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Собрание</w:t>
            </w:r>
            <w:r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депутатов</w:t>
            </w:r>
          </w:p>
          <w:p>
            <w:pPr>
              <w:spacing w:after="0" w:line="240" w:lineRule="auto"/>
              <w:ind w:left="-112" w:right="-102"/>
              <w:jc w:val="center"/>
              <w:rPr>
                <w:rFonts w:ascii="Baltica Chv" w:eastAsia="Times New Roman" w:hAnsi="Baltica Chv" w:cs="Times New Roman"/>
                <w:b/>
                <w:szCs w:val="24"/>
                <w:lang w:eastAsia="ru-RU"/>
              </w:rPr>
            </w:pPr>
          </w:p>
          <w:p>
            <w:pPr>
              <w:keepNext/>
              <w:spacing w:after="0" w:line="240" w:lineRule="auto"/>
              <w:jc w:val="center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40"/>
                <w:szCs w:val="24"/>
                <w:lang w:eastAsia="ru-RU"/>
              </w:rPr>
              <w:t>РЕШЕНИЕ</w:t>
            </w:r>
          </w:p>
          <w:p>
            <w:pPr>
              <w:keepNext/>
              <w:spacing w:after="0" w:line="240" w:lineRule="auto"/>
              <w:jc w:val="center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4"/>
                <w:lang w:eastAsia="ru-RU"/>
              </w:rPr>
            </w:pPr>
          </w:p>
        </w:tc>
        <w:tc>
          <w:tcPr>
            <w:tcW w:w="1588" w:type="dxa"/>
          </w:tcPr>
          <w:p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695325"/>
                  <wp:effectExtent l="0" t="0" r="9525" b="9525"/>
                  <wp:docPr id="2" name="Рисунок 2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>
            <w:pPr>
              <w:keepNext/>
              <w:spacing w:after="0" w:line="240" w:lineRule="auto"/>
              <w:ind w:left="-108" w:right="-107"/>
              <w:jc w:val="center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Чǎваш</w:t>
            </w:r>
            <w:proofErr w:type="spellEnd"/>
            <w:r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Республики</w:t>
            </w:r>
          </w:p>
          <w:p>
            <w:pPr>
              <w:spacing w:after="0" w:line="240" w:lineRule="auto"/>
              <w:rPr>
                <w:rFonts w:ascii="Baltica Chv" w:eastAsia="Times New Roman" w:hAnsi="Baltica Chv" w:cs="Times New Roman"/>
                <w:b/>
                <w:spacing w:val="40"/>
                <w:sz w:val="8"/>
                <w:szCs w:val="24"/>
                <w:lang w:eastAsia="ru-RU"/>
              </w:rPr>
            </w:pPr>
          </w:p>
          <w:p>
            <w:pPr>
              <w:keepNext/>
              <w:spacing w:after="0" w:line="240" w:lineRule="auto"/>
              <w:ind w:left="-108" w:right="-107"/>
              <w:jc w:val="center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Шупашкар</w:t>
            </w:r>
            <w:proofErr w:type="spellEnd"/>
            <w:r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хулин</w:t>
            </w:r>
            <w:proofErr w:type="spellEnd"/>
          </w:p>
          <w:p>
            <w:pPr>
              <w:keepNext/>
              <w:spacing w:after="0" w:line="240" w:lineRule="auto"/>
              <w:ind w:left="-108" w:right="-107"/>
              <w:jc w:val="center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депутатсен</w:t>
            </w:r>
            <w:proofErr w:type="spellEnd"/>
            <w:r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Пухăвĕ</w:t>
            </w:r>
            <w:proofErr w:type="spellEnd"/>
          </w:p>
          <w:p>
            <w:pPr>
              <w:spacing w:after="0" w:line="240" w:lineRule="auto"/>
              <w:jc w:val="center"/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</w:pPr>
          </w:p>
          <w:p>
            <w:pPr>
              <w:keepNext/>
              <w:spacing w:after="0" w:line="240" w:lineRule="auto"/>
              <w:ind w:left="-108" w:right="-102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ЙЫШĂНУ</w:t>
            </w:r>
          </w:p>
        </w:tc>
      </w:tr>
    </w:tbl>
    <w:p>
      <w:pPr>
        <w:spacing w:after="0" w:line="288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88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 декабря 2023 года №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</w:p>
    <w:p>
      <w:pPr>
        <w:rPr>
          <w:lang w:eastAsia="ru-RU"/>
        </w:rPr>
      </w:pPr>
    </w:p>
    <w:p>
      <w:pPr>
        <w:pStyle w:val="1"/>
        <w:ind w:right="524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9" w:history="1">
        <w:r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>Об оплате труда лиц, замещающих муниципальные должности и должности муниципальной службы в органах местного самоуправления города Чебоксары</w:t>
        </w:r>
      </w:hyperlink>
    </w:p>
    <w:p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Трудовым кодексом Российской Федерации, федеральными законами от 6 октября 2003 года № 131–ФЗ «Об общих принципах организации местного самоуправления в Российской Федерации», от 2 марта 2007 года № 25–ФЗ «О муниципальной службе в Российской Федерации», Законом Чувашской Республики от 5 октября 2007 года № 62                   «О муниципальной службе в Чувашской Республике», постановлением Кабинета Министров Чувашской Республики от 28 декабря 2022 года № 765 «Об оценке расчетного объема расходов на денежное содержание лиц, замещающих муниципальные должности, и лиц, замещающих должности муниципальной службы»,  Уставом муниципального образования города Чебоксары – столицы Чувашской Республики, принятым решением Чебоксарского городского Собрания депутатов от 30 ноября 2005 года № 40, </w:t>
      </w:r>
    </w:p>
    <w:p>
      <w:pPr>
        <w:spacing w:after="12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Чебоксарское городское Собрание депутатов</w:t>
      </w:r>
    </w:p>
    <w:p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 О:</w:t>
      </w:r>
    </w:p>
    <w:p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Утвердить Положение об оплате труда лиц, замещающих муниципальные должности и должности муниципальной службы в органах местного самоуправления города Чебоксары», согласно приложению № 1.</w:t>
      </w:r>
    </w:p>
    <w:p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 в органах местного самоуправления города Чебоксары: </w:t>
      </w:r>
    </w:p>
    <w:p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 размеры должностных окладов и размеры ежемесячного денежного поощрения лиц, замещающих муниципальные должности в органах местного самоуправления города Чебоксары, согласно приложению № 2 к настоящему решению;</w:t>
      </w:r>
    </w:p>
    <w:p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размеры должностных окладов и размеры ежемесячного денежного поощрения лиц, замещающих должности муниципальной службы в органах местного самоуправления города Чебоксары, согласно приложению № 3 к настоящему решению;</w:t>
      </w:r>
    </w:p>
    <w:p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размеры ежемесячных выплат за классный чин лицам, замещающим должности муниципальной службы в органах местного самоуправления города Чебоксары, согласно приложению № 4 к настоящему решению.</w:t>
      </w:r>
    </w:p>
    <w:p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Утвердить Порядок поощрения лиц, замещающих должности муниципальной службы в органах местного самоуправления города Чебоксары», согласно приложению № 5 к настоящему решению.</w:t>
      </w:r>
    </w:p>
    <w:p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Утвердить порядок выплаты премии за выполнение особо важных и сложных заданий лицам, замещающим муниципальные должности в органах местного самоуправления города Чебоксары, согласно приложению № 6.</w:t>
      </w:r>
    </w:p>
    <w:p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Органам местного самоуправления города Чебоксары:</w:t>
      </w:r>
    </w:p>
    <w:p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при определении денежного содержания лиц, замещающих должности муниципальной службы, руководствоваться настоящим решением;</w:t>
      </w:r>
    </w:p>
    <w:p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при формировании фонда оплаты труда муниципальных служащих органов местного самоуправления города Чебоксары предусматривать следующие средства для выплаты (в расчете на год):</w:t>
      </w:r>
    </w:p>
    <w:p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должностных окладов – в размере 12 должностных окладов;</w:t>
      </w:r>
    </w:p>
    <w:p>
      <w:pPr>
        <w:pStyle w:val="a4"/>
        <w:spacing w:line="360" w:lineRule="auto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ежемесячной выплаты за классный чин муниципального служащего – в размере 4,5 должностных окладов;</w:t>
      </w:r>
    </w:p>
    <w:p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ежемесячной надбавки к должностному окладу за выслугу лет на муниципальной службе – в размере 3 должностных окладов;</w:t>
      </w:r>
    </w:p>
    <w:p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ежемесячной надбавки к должностному окладу за особые условия муниципальной службы – в размере 14 должностных окладов;</w:t>
      </w:r>
    </w:p>
    <w:p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ежемесячной процентной надбавки к должностному окладу за работу со сведениями, составляющими государственную тайну – в размере 1,5 должностного оклада;</w:t>
      </w:r>
    </w:p>
    <w:p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премий за выполнение особо важных и сложных заданий – в размере 10 должностных окладов;</w:t>
      </w:r>
    </w:p>
    <w:p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ежемесячного денежного поощрения – в размере 30 должностных окладов;</w:t>
      </w:r>
    </w:p>
    <w:p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единовременной выплаты при предоставлении ежегодного оплачиваемого отпуска и материальной помощи – в размере 3 должностных окладов;</w:t>
      </w:r>
    </w:p>
    <w:p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финансирование расходов, связанных с реализацией настоящего решения, осуществлять в пределах средств бюджета города Чебоксары на соответствующий год, предусмотренных главным распорядителям средств бюджета города Чебоксары.</w:t>
      </w:r>
    </w:p>
    <w:p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Признать утратившими силу:</w:t>
      </w:r>
    </w:p>
    <w:p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Чебоксарского городского Собрания депутатов от 17 января 2023 года № 1044 «Об оплате труда лиц, замещающих должности муниципальной службы в органах местного самоуправления города Чебоксары»;</w:t>
      </w:r>
    </w:p>
    <w:p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Чебоксарского городского Собрания депутатов от 18 апреля 2023 года № 1150 «О внесении изменений в решение Чебоксарского городского Собрания депутатов от 17 января 2023 года № 1044 «Об оплате труда лиц, замещающих должности муниципальной службы в органах местного самоуправления города Чебоксары»;</w:t>
      </w:r>
    </w:p>
    <w:p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решения Чебоксарского городского Собрания депутатов от                        26 октября 2023 года № 1415 «О внесении изменений в некоторые решения Чебоксарского городского Собрания депутатов»;</w:t>
      </w:r>
    </w:p>
    <w:p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Чебоксарского городского Собрания депутатов от 7 ноября 2023 года № 1434 «О внесении изменений в решение Чебоксарского городского Собрания депутатов от 17 января 2023 года № 1044 «Об оплате </w:t>
      </w:r>
      <w:r>
        <w:rPr>
          <w:rFonts w:ascii="Times New Roman" w:hAnsi="Times New Roman" w:cs="Times New Roman"/>
          <w:sz w:val="28"/>
          <w:szCs w:val="28"/>
        </w:rPr>
        <w:lastRenderedPageBreak/>
        <w:t>труда лиц, замещающих должности муниципальной службы в органах местного самоуправления города Чебоксары».</w:t>
      </w:r>
    </w:p>
    <w:p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Настоящее решение вступает в силу со дня его официального опубликования и распространяется на правоотношения, возникшие с 1 декабря 2023 года.</w:t>
      </w:r>
    </w:p>
    <w:p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Контроль за исполнением настоящего решения возложить на постоянную комиссию Чебоксарского городского Собрания депутатов по бюджету.</w:t>
      </w:r>
    </w:p>
    <w:p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361"/>
        <w:gridCol w:w="743"/>
        <w:gridCol w:w="4536"/>
      </w:tblGrid>
      <w:tr>
        <w:tc>
          <w:tcPr>
            <w:tcW w:w="4361" w:type="dxa"/>
            <w:shd w:val="clear" w:color="auto" w:fill="auto"/>
          </w:tcPr>
          <w:p>
            <w:pPr>
              <w:pStyle w:val="ae"/>
              <w:tabs>
                <w:tab w:val="left" w:pos="993"/>
                <w:tab w:val="left" w:pos="7371"/>
              </w:tabs>
              <w:spacing w:line="264" w:lineRule="auto"/>
              <w:ind w:right="-144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Председатель Чебоксарского городского Собрания депутатов</w:t>
            </w:r>
          </w:p>
          <w:p>
            <w:pPr>
              <w:pStyle w:val="ae"/>
              <w:tabs>
                <w:tab w:val="left" w:pos="993"/>
                <w:tab w:val="left" w:pos="7371"/>
              </w:tabs>
              <w:spacing w:line="264" w:lineRule="auto"/>
              <w:ind w:right="-144" w:firstLine="0"/>
              <w:jc w:val="left"/>
              <w:rPr>
                <w:lang w:val="ru-RU"/>
              </w:rPr>
            </w:pPr>
          </w:p>
          <w:p>
            <w:pPr>
              <w:pStyle w:val="ae"/>
              <w:tabs>
                <w:tab w:val="left" w:pos="993"/>
                <w:tab w:val="left" w:pos="7371"/>
              </w:tabs>
              <w:spacing w:line="264" w:lineRule="auto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________________ Е.Н. Кадышев</w:t>
            </w:r>
          </w:p>
        </w:tc>
        <w:tc>
          <w:tcPr>
            <w:tcW w:w="743" w:type="dxa"/>
            <w:shd w:val="clear" w:color="auto" w:fill="auto"/>
          </w:tcPr>
          <w:p>
            <w:pPr>
              <w:pStyle w:val="ae"/>
              <w:tabs>
                <w:tab w:val="left" w:pos="993"/>
                <w:tab w:val="left" w:pos="7371"/>
              </w:tabs>
              <w:spacing w:line="264" w:lineRule="auto"/>
              <w:ind w:right="-144" w:firstLine="0"/>
              <w:jc w:val="left"/>
              <w:rPr>
                <w:lang w:val="ru-RU"/>
              </w:rPr>
            </w:pPr>
          </w:p>
        </w:tc>
        <w:tc>
          <w:tcPr>
            <w:tcW w:w="4536" w:type="dxa"/>
            <w:shd w:val="clear" w:color="auto" w:fill="auto"/>
          </w:tcPr>
          <w:p>
            <w:pPr>
              <w:pStyle w:val="ae"/>
              <w:tabs>
                <w:tab w:val="left" w:pos="993"/>
                <w:tab w:val="left" w:pos="7371"/>
              </w:tabs>
              <w:spacing w:line="240" w:lineRule="auto"/>
              <w:ind w:left="601" w:right="-85" w:firstLine="0"/>
              <w:rPr>
                <w:lang w:val="ru-RU"/>
              </w:rPr>
            </w:pPr>
            <w:r>
              <w:rPr>
                <w:lang w:val="ru-RU"/>
              </w:rPr>
              <w:t xml:space="preserve">Временно исполняющий полномочия главы города Чебоксары                                                                 </w:t>
            </w:r>
          </w:p>
          <w:p>
            <w:pPr>
              <w:pStyle w:val="ae"/>
              <w:tabs>
                <w:tab w:val="left" w:pos="993"/>
                <w:tab w:val="left" w:pos="7371"/>
              </w:tabs>
              <w:spacing w:line="264" w:lineRule="auto"/>
              <w:ind w:left="601" w:right="-85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________________Д.В. Спирин</w:t>
            </w:r>
          </w:p>
        </w:tc>
      </w:tr>
    </w:tbl>
    <w:p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spacing w:line="240" w:lineRule="auto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  <w:t xml:space="preserve">                                                   </w:t>
      </w:r>
    </w:p>
    <w:p>
      <w:pPr>
        <w:autoSpaceDE w:val="0"/>
        <w:spacing w:line="240" w:lineRule="auto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>
      <w:pPr>
        <w:ind w:left="5954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br w:type="page"/>
      </w:r>
    </w:p>
    <w:p>
      <w:pPr>
        <w:pStyle w:val="a4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>
      <w:pPr>
        <w:pStyle w:val="a4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Чебоксарского городского Собрания депутатов</w:t>
      </w:r>
    </w:p>
    <w:p>
      <w:pPr>
        <w:pStyle w:val="a4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__________________№ ____</w:t>
      </w:r>
    </w:p>
    <w:p>
      <w:pPr>
        <w:pStyle w:val="a4"/>
        <w:ind w:left="5529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jc w:val="center"/>
        <w:rPr>
          <w:rStyle w:val="a5"/>
          <w:rFonts w:ascii="Times New Roman" w:hAnsi="Times New Roman" w:cs="Times New Roman"/>
          <w:bCs/>
          <w:sz w:val="28"/>
          <w:szCs w:val="28"/>
        </w:rPr>
      </w:pPr>
    </w:p>
    <w:p>
      <w:pPr>
        <w:pStyle w:val="a4"/>
        <w:jc w:val="center"/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Cs/>
          <w:sz w:val="28"/>
          <w:szCs w:val="28"/>
        </w:rPr>
        <w:t xml:space="preserve">Положение об оплате </w:t>
      </w:r>
      <w:r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 xml:space="preserve">труда лиц, замещающих </w:t>
      </w:r>
    </w:p>
    <w:p>
      <w:pPr>
        <w:pStyle w:val="a4"/>
        <w:jc w:val="center"/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 xml:space="preserve">муниципальные должности и должности муниципальной службы </w:t>
      </w:r>
    </w:p>
    <w:p>
      <w:pPr>
        <w:pStyle w:val="a4"/>
        <w:jc w:val="center"/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в органах местного самоуправления города Чебоксары</w:t>
      </w:r>
    </w:p>
    <w:p>
      <w:pPr>
        <w:pStyle w:val="a4"/>
        <w:jc w:val="center"/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</w:pPr>
    </w:p>
    <w:p>
      <w:pPr>
        <w:spacing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>
      <w:pPr>
        <w:pStyle w:val="a4"/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Настоящее Положение об оплате труда лиц, замещающих муниципальные должности и должности муниципальной службы </w:t>
      </w: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в органах местного самоуправления города Чебоксары (далее – Положение), разработано в соответствии с Трудовым кодексом Российской Федерации, федеральными законами от 6 октября 2003 года № 131–ФЗ «Об общих принципах организации местного самоуправления в Российской Федерации» и от 2 марта 2007 года № 25–ФЗ «О муниципальной службе в Российской Федерации», Законом Чувашской Республики от 5 октября 2007 года  № 62                 «О муниципальной службе в Чувашской Республике», постановлением Кабинета Министров Чувашской Республики от 25 ноября 2013 года № 462 «Об оценке расходных потребностей бюджетов муниципальных образований </w:t>
      </w: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Чувашской Республики на денежное содержание лиц, замещающих муниципальные должности и должности муниципальной службы», Уставом муниципального образования города Чебоксары – столицы Чувашской Республики, принятым решением Чебоксарского городского Собрания депутатов от 30 ноября 2005 года № 40.</w:t>
      </w:r>
    </w:p>
    <w:p>
      <w:pPr>
        <w:pStyle w:val="a4"/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Настоящее Положение определяет размеры и условия оплаты труда лиц, замещающих муниципальные должности и должности муниципальной службы в органах местного самоуправления города Чебоксары, повышения их материальной заинтересованности, эффективного и качественного выполнения должностных обязанностей, заданий особой важности и сложности, стимулирования их активности и инициативы, укрепление трудовой дисциплины, а также усиления их социальной защищенности.</w:t>
      </w:r>
    </w:p>
    <w:p>
      <w:pPr>
        <w:pStyle w:val="a4"/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1.3. В настоящем положении используются следующие термины и определения:</w:t>
      </w:r>
    </w:p>
    <w:p>
      <w:pPr>
        <w:pStyle w:val="a4"/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должностной оклад – должностной оклад в соответствии с замещаемой муниципальной должностью или должностью муниципальной службы;</w:t>
      </w:r>
    </w:p>
    <w:p>
      <w:pPr>
        <w:pStyle w:val="a4"/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должность муниципальной службы – должность в органе местного самоуправления города Чебоксары, которая образуется в соответствии с Уставом муниципального образования города Чебоксары - столицы Чувашской Республики, с установленным кругом обязанностей по обеспечению исполнения полномочий органа местного самоуправления города Чебоксары или лица, замещающего муниципальную должность</w:t>
      </w: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.</w:t>
      </w:r>
    </w:p>
    <w:p>
      <w:pPr>
        <w:pStyle w:val="a4"/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лицо, замещающее муниципальную должность, - выборное должностное лицо местного самоуправления города Чебоксары.</w:t>
      </w:r>
    </w:p>
    <w:p>
      <w:pPr>
        <w:pStyle w:val="a4"/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>
      <w:pPr>
        <w:pStyle w:val="a4"/>
        <w:ind w:firstLine="709"/>
        <w:jc w:val="center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2. Структура денежного содержания</w:t>
      </w:r>
    </w:p>
    <w:p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</w:p>
    <w:p>
      <w:pPr>
        <w:pStyle w:val="a4"/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2.1. Оплата труда лиц, замещающих муниципальные должности и должности муниципальной службы, производится в виде денежного содержания, которое состоит из </w:t>
      </w: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должностного оклада, а также из ежемесячных и иных дополнительных выплат, предусмотренных законодательством Российской Федерации, Чувашской Республики и настоящим Положением.</w:t>
      </w:r>
    </w:p>
    <w:p>
      <w:pPr>
        <w:pStyle w:val="a4"/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2.2. Должностной оклад лиц, замещающих муниципальные должности и</w:t>
      </w:r>
      <w:r>
        <w:t xml:space="preserve"> </w:t>
      </w: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должности муниципальной службы, устанавливается в размере, утвержденном решением Чебоксарского городского Собрания депутатов.</w:t>
      </w:r>
    </w:p>
    <w:p>
      <w:pPr>
        <w:pStyle w:val="a4"/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2.3. Лицам, замещающим муниципальные должности, устанавливаются следующие ежемесячные выплаты:</w:t>
      </w:r>
    </w:p>
    <w:p>
      <w:pPr>
        <w:pStyle w:val="a4"/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- ежемесячная надбавка к должностному окладу за выслугу лет на муниципальной службе согласно разделу 3 настоящего положения;</w:t>
      </w:r>
    </w:p>
    <w:p>
      <w:pPr>
        <w:pStyle w:val="a4"/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- ежемесячная надбавка к должностному окладу за особые условия муниципальной службы согласно разделу 4 настоящего положения;</w:t>
      </w:r>
    </w:p>
    <w:p>
      <w:pPr>
        <w:pStyle w:val="a4"/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- ежемесячная процентная надбавка к должностному окладу за работу со сведениями, составляющими государственную тайну согласно разделу 5 настоящего положения;</w:t>
      </w:r>
    </w:p>
    <w:p>
      <w:pPr>
        <w:pStyle w:val="a4"/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- ежемесячное денежное поощрение согласно разделу 6 настоящего положения.</w:t>
      </w:r>
    </w:p>
    <w:p>
      <w:pPr>
        <w:pStyle w:val="a4"/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2.4. Лицам, замещающим муниципальные должности, устанавливаются следующие иные дополнительные выплаты:</w:t>
      </w:r>
    </w:p>
    <w:p>
      <w:pPr>
        <w:pStyle w:val="a4"/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- премии за выполнение особо важных и сложных заданий согласно разделу 7 настоящего положения;</w:t>
      </w:r>
    </w:p>
    <w:p>
      <w:pPr>
        <w:pStyle w:val="a4"/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- единовременная выплата при предоставлении ежегодного оплачиваемого отпуска согласно разделу 8 настоящего положения;</w:t>
      </w:r>
    </w:p>
    <w:p>
      <w:pPr>
        <w:pStyle w:val="a4"/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-</w:t>
      </w:r>
      <w:r>
        <w:t> </w:t>
      </w: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материальная помощь согласно разделу 9 настоящего положения.</w:t>
      </w:r>
    </w:p>
    <w:p>
      <w:pPr>
        <w:pStyle w:val="a4"/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2.5. Должностной оклад, ежемесячные и иные дополнительные выплаты лицам, замещающим муниципальные должности, выплачиваются на основании распоряжения Председателя Чебоксарского городского Собрания депутатов.</w:t>
      </w:r>
    </w:p>
    <w:p>
      <w:pPr>
        <w:pStyle w:val="a4"/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2.6. Лицам, замещающим должности муниципальной службы, устанавливаются следующие ежемесячные выплаты:</w:t>
      </w:r>
    </w:p>
    <w:p>
      <w:pPr>
        <w:pStyle w:val="a4"/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- ежемесячная надбавка к должностному окладу за выслугу лет на муниципальной службе согласно разделу 3 настоящего положения;</w:t>
      </w:r>
    </w:p>
    <w:p>
      <w:pPr>
        <w:pStyle w:val="a4"/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- ежемесячная надбавка к должностному окладу за особые условия муниципальной службы согласно разделу 4 настоящего положения;</w:t>
      </w:r>
    </w:p>
    <w:p>
      <w:pPr>
        <w:pStyle w:val="a4"/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- ежемесячная процентная надбавка к должностному окладу за работу со сведениями, составляющими государственную тайну согласно разделу 5 настоящего положения;</w:t>
      </w:r>
    </w:p>
    <w:p>
      <w:pPr>
        <w:pStyle w:val="a4"/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- ежемесячное денежное поощрение согласно разделу 6 настоящего положения;</w:t>
      </w:r>
    </w:p>
    <w:p>
      <w:pPr>
        <w:pStyle w:val="a4"/>
        <w:tabs>
          <w:tab w:val="right" w:pos="9355"/>
        </w:tabs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- ежемесячная выплата за классный чин муниципального служащего согласно разделу 10 настоящего положения.</w:t>
      </w: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ab/>
        <w:t xml:space="preserve"> </w:t>
      </w:r>
    </w:p>
    <w:p>
      <w:pPr>
        <w:pStyle w:val="a4"/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2.7. Лицам, замещающим должности муниципальной службы в органах местного самоуправления города Чебоксары, устанавливаются следующие иные дополнительные выплаты:</w:t>
      </w:r>
    </w:p>
    <w:p>
      <w:pPr>
        <w:pStyle w:val="a4"/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- премии за выполнение особо важных и сложных заданий согласно разделу 7 настоящего положения;</w:t>
      </w:r>
    </w:p>
    <w:p>
      <w:pPr>
        <w:pStyle w:val="a4"/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- единовременная выплата при предоставлении ежегодного оплачиваемого отпуска согласно разделу 8 настоящего положения;</w:t>
      </w:r>
    </w:p>
    <w:p>
      <w:pPr>
        <w:pStyle w:val="a4"/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-</w:t>
      </w:r>
      <w:r>
        <w:t> </w:t>
      </w: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материальная помощь согласно разделу 9 настоящего положения.</w:t>
      </w:r>
    </w:p>
    <w:p>
      <w:pPr>
        <w:pStyle w:val="a4"/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2.8. Должностной оклад, ежемесячные и иные дополнительные выплаты лицам, замещающим должности муниципальной службы, выплачиваются на основании следующих правовых актов органов местного самоуправления города Чебоксары:</w:t>
      </w:r>
    </w:p>
    <w:p>
      <w:pPr>
        <w:pStyle w:val="a4"/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1) распоряжения Председателя Чебоксарского городского Собрания депутатов – лицам, замещающим должности муниципальной службы в Аппарате Чебоксарского городского Собрания депутатов;</w:t>
      </w:r>
    </w:p>
    <w:p>
      <w:pPr>
        <w:pStyle w:val="a4"/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2) распоряжения главы города Чебоксары – руководителям отраслевых и функциональных органов администрации города Чебоксары, обладающих статусом юридического лица, и лицам, замещающим должности муниципальной службы в администрации города Чебоксары;</w:t>
      </w:r>
    </w:p>
    <w:p>
      <w:pPr>
        <w:pStyle w:val="a4"/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3) распоряжения (приказа) руководителей отраслевых и функциональных органов администрации города Чебоксары, обладающих статусом юридического лица, - лицам, замещающим должности муниципальной службы в отраслевых и функциональных органах администрации города Чебоксары.</w:t>
      </w:r>
    </w:p>
    <w:p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>
      <w:pPr>
        <w:pStyle w:val="a4"/>
        <w:ind w:firstLine="709"/>
        <w:jc w:val="center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3. Ежемесячная надбавка к должностному окладу</w:t>
      </w:r>
    </w:p>
    <w:p>
      <w:pPr>
        <w:pStyle w:val="a4"/>
        <w:ind w:firstLine="709"/>
        <w:jc w:val="center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за выслугу лет на муниципальной службе </w:t>
      </w:r>
    </w:p>
    <w:p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>
      <w:pPr>
        <w:pStyle w:val="a4"/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3.1. Ежемесячная надбавка к должностному окладу за выслугу лет на муниципальной службе устанавливается персонально в зависимости от стажа муниципальной службы, исчисление которого производится в соответствии с </w:t>
      </w: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Законом Чувашской Республики от 5 октября 2007 года № 62 «О муниципальной службе в Чувашской Республике», и в следующих размерах:</w:t>
      </w:r>
    </w:p>
    <w:p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tbl>
      <w:tblPr>
        <w:tblStyle w:val="a6"/>
        <w:tblW w:w="9356" w:type="dxa"/>
        <w:tblInd w:w="-5" w:type="dxa"/>
        <w:tblLook w:val="04A0" w:firstRow="1" w:lastRow="0" w:firstColumn="1" w:lastColumn="0" w:noHBand="0" w:noVBand="1"/>
      </w:tblPr>
      <w:tblGrid>
        <w:gridCol w:w="3119"/>
        <w:gridCol w:w="6237"/>
      </w:tblGrid>
      <w:tr>
        <w:tc>
          <w:tcPr>
            <w:tcW w:w="3119" w:type="dxa"/>
          </w:tcPr>
          <w:p>
            <w:pPr>
              <w:pStyle w:val="a4"/>
              <w:jc w:val="center"/>
              <w:rPr>
                <w:rStyle w:val="a5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Стаж муниципальной службы</w:t>
            </w:r>
          </w:p>
        </w:tc>
        <w:tc>
          <w:tcPr>
            <w:tcW w:w="6237" w:type="dxa"/>
          </w:tcPr>
          <w:p>
            <w:pPr>
              <w:pStyle w:val="a4"/>
              <w:jc w:val="center"/>
              <w:rPr>
                <w:rStyle w:val="a5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Размер ежемесячной надбавки к должностному окладу за выслугу лет на муниципальной службе, </w:t>
            </w:r>
          </w:p>
          <w:p>
            <w:pPr>
              <w:pStyle w:val="a4"/>
              <w:jc w:val="center"/>
              <w:rPr>
                <w:rStyle w:val="a5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процентов от должностного оклада</w:t>
            </w:r>
          </w:p>
        </w:tc>
      </w:tr>
      <w:tr>
        <w:tc>
          <w:tcPr>
            <w:tcW w:w="3119" w:type="dxa"/>
          </w:tcPr>
          <w:p>
            <w:pPr>
              <w:pStyle w:val="a4"/>
              <w:spacing w:line="360" w:lineRule="auto"/>
              <w:jc w:val="center"/>
              <w:rPr>
                <w:rStyle w:val="a5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от 1 года до 5 лет</w:t>
            </w:r>
          </w:p>
        </w:tc>
        <w:tc>
          <w:tcPr>
            <w:tcW w:w="6237" w:type="dxa"/>
          </w:tcPr>
          <w:p>
            <w:pPr>
              <w:pStyle w:val="a4"/>
              <w:spacing w:line="360" w:lineRule="auto"/>
              <w:jc w:val="center"/>
              <w:rPr>
                <w:rStyle w:val="a5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10</w:t>
            </w:r>
          </w:p>
        </w:tc>
      </w:tr>
      <w:tr>
        <w:tc>
          <w:tcPr>
            <w:tcW w:w="3119" w:type="dxa"/>
          </w:tcPr>
          <w:p>
            <w:pPr>
              <w:pStyle w:val="a4"/>
              <w:spacing w:line="360" w:lineRule="auto"/>
              <w:jc w:val="center"/>
              <w:rPr>
                <w:rStyle w:val="a5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от 5 до 10 лет</w:t>
            </w:r>
          </w:p>
        </w:tc>
        <w:tc>
          <w:tcPr>
            <w:tcW w:w="6237" w:type="dxa"/>
          </w:tcPr>
          <w:p>
            <w:pPr>
              <w:pStyle w:val="a4"/>
              <w:spacing w:line="360" w:lineRule="auto"/>
              <w:jc w:val="center"/>
              <w:rPr>
                <w:rStyle w:val="a5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15</w:t>
            </w:r>
          </w:p>
        </w:tc>
      </w:tr>
      <w:tr>
        <w:tc>
          <w:tcPr>
            <w:tcW w:w="3119" w:type="dxa"/>
          </w:tcPr>
          <w:p>
            <w:pPr>
              <w:pStyle w:val="a4"/>
              <w:spacing w:line="360" w:lineRule="auto"/>
              <w:jc w:val="center"/>
              <w:rPr>
                <w:rStyle w:val="a5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от 10 до 15 лет</w:t>
            </w:r>
          </w:p>
        </w:tc>
        <w:tc>
          <w:tcPr>
            <w:tcW w:w="6237" w:type="dxa"/>
          </w:tcPr>
          <w:p>
            <w:pPr>
              <w:pStyle w:val="a4"/>
              <w:spacing w:line="360" w:lineRule="auto"/>
              <w:jc w:val="center"/>
              <w:rPr>
                <w:rStyle w:val="a5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20</w:t>
            </w:r>
          </w:p>
        </w:tc>
      </w:tr>
      <w:tr>
        <w:tc>
          <w:tcPr>
            <w:tcW w:w="3119" w:type="dxa"/>
          </w:tcPr>
          <w:p>
            <w:pPr>
              <w:pStyle w:val="a4"/>
              <w:spacing w:line="360" w:lineRule="auto"/>
              <w:jc w:val="center"/>
              <w:rPr>
                <w:rStyle w:val="a5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свыше 15 лет</w:t>
            </w:r>
          </w:p>
        </w:tc>
        <w:tc>
          <w:tcPr>
            <w:tcW w:w="6237" w:type="dxa"/>
          </w:tcPr>
          <w:p>
            <w:pPr>
              <w:pStyle w:val="a4"/>
              <w:spacing w:line="360" w:lineRule="auto"/>
              <w:jc w:val="center"/>
              <w:rPr>
                <w:rStyle w:val="a5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30</w:t>
            </w:r>
          </w:p>
        </w:tc>
      </w:tr>
    </w:tbl>
    <w:p>
      <w:pPr>
        <w:pStyle w:val="a4"/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>
      <w:pPr>
        <w:pStyle w:val="a4"/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3.2. Основными документами для определения стажа работы, дающего право на установление надбавки за выслугу лет, являются трудовая книжка</w:t>
      </w:r>
      <w:r>
        <w:rPr>
          <w:rFonts w:ascii="Times New Roman" w:hAnsi="Times New Roman" w:cs="Times New Roman"/>
          <w:sz w:val="28"/>
          <w:szCs w:val="28"/>
        </w:rPr>
        <w:t xml:space="preserve"> и (или) сведения о трудовой деятельности, оформленные в установленном законодательством порядке</w:t>
      </w: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, а для граждан, уволенных с военной службы, - военный билет, а также другие документы, подтверждающие периоды работы или военной службы.</w:t>
      </w:r>
    </w:p>
    <w:p>
      <w:pPr>
        <w:pStyle w:val="a4"/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3.3. Ежемесячная надбавка к должностному окладу за выслугу лет на муниципальной службе выплачивается со дня возникновения права на ее назначение.</w:t>
      </w:r>
    </w:p>
    <w:p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>
      <w:pPr>
        <w:pStyle w:val="a4"/>
        <w:ind w:firstLine="709"/>
        <w:jc w:val="center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4. Ежемесячная надбавка к должностному окладу</w:t>
      </w:r>
    </w:p>
    <w:p>
      <w:pPr>
        <w:pStyle w:val="a4"/>
        <w:ind w:firstLine="709"/>
        <w:jc w:val="center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за особые условия муниципальной службы</w:t>
      </w:r>
    </w:p>
    <w:p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>
      <w:pPr>
        <w:pStyle w:val="a4"/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4.1.</w:t>
      </w:r>
      <w:bookmarkStart w:id="1" w:name="_Hlk150959359"/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 Лицам, замещающим должности муниципальной службы, устанавливается ежемесячная надбавка к должностному окладу за особые условия муниципальной службы </w:t>
      </w:r>
      <w:bookmarkEnd w:id="1"/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в следующих размерах:</w:t>
      </w:r>
    </w:p>
    <w:p>
      <w:pPr>
        <w:pStyle w:val="a4"/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по высшей группе должностей муниципальной службы – от 150 до 200 процентов должностного оклада;</w:t>
      </w:r>
    </w:p>
    <w:p>
      <w:pPr>
        <w:pStyle w:val="a4"/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главной группе должностей муниципальной службы </w:t>
      </w: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–</w:t>
      </w: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от 120 до 150 процентов должностного оклада;</w:t>
      </w:r>
    </w:p>
    <w:p>
      <w:pPr>
        <w:pStyle w:val="a4"/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ведущей группе должностей муниципальной службы </w:t>
      </w: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–</w:t>
      </w: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от 90 до 120 процентов должностного оклада;</w:t>
      </w:r>
    </w:p>
    <w:p>
      <w:pPr>
        <w:pStyle w:val="a4"/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 xml:space="preserve">старшей группе должностей муниципальной службы </w:t>
      </w: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–</w:t>
      </w: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от 60 до 90 процентов должностного оклада;</w:t>
      </w:r>
    </w:p>
    <w:p>
      <w:pPr>
        <w:pStyle w:val="a4"/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младшей группе должностей муниципальной службы </w:t>
      </w: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–</w:t>
      </w: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до 60 процентов должностного оклада.</w:t>
      </w:r>
    </w:p>
    <w:p>
      <w:pPr>
        <w:pStyle w:val="a4"/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Конкретный размер надбавки за особые условия муниципальной службы устанавливается при приеме на муниципальную службу и в дальнейшем может быть изменен (увеличен или уменьшен) в пределах, предусмотренных по соответствующей группе должностей в следующих случаях: </w:t>
      </w:r>
    </w:p>
    <w:p>
      <w:pPr>
        <w:pStyle w:val="a4"/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при перемещении на другую должность муниципальной службы; </w:t>
      </w:r>
    </w:p>
    <w:p>
      <w:pPr>
        <w:pStyle w:val="a4"/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в зависимости от сложности, объема и напряженности работы, выполнения срочных и неотложных заданий; </w:t>
      </w:r>
    </w:p>
    <w:p>
      <w:pPr>
        <w:pStyle w:val="a4"/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в целях материального стимулирования наиболее квалифицированных, компетентных, ответственных и инициативных муниципальных служащих.</w:t>
      </w:r>
    </w:p>
    <w:p>
      <w:pPr>
        <w:pStyle w:val="a4"/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4.2. Лицам, замещающим муниципальные должности, устанавливается ежемесячная надбавка к должностному окладу за особые условия муниципальной службы в размере 200 процентов должностного оклада.</w:t>
      </w:r>
    </w:p>
    <w:p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>
      <w:pPr>
        <w:pStyle w:val="a4"/>
        <w:ind w:firstLine="709"/>
        <w:jc w:val="center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5. Ежемесячная процентная надбавка</w:t>
      </w:r>
    </w:p>
    <w:p>
      <w:pPr>
        <w:pStyle w:val="a4"/>
        <w:ind w:firstLine="709"/>
        <w:jc w:val="center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к должностному окладу за работу со сведениями,</w:t>
      </w:r>
    </w:p>
    <w:p>
      <w:pPr>
        <w:pStyle w:val="a4"/>
        <w:ind w:firstLine="709"/>
        <w:jc w:val="center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составляющими государственную тайну</w:t>
      </w:r>
    </w:p>
    <w:p>
      <w:pPr>
        <w:pStyle w:val="a4"/>
        <w:ind w:firstLine="709"/>
        <w:jc w:val="center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>
      <w:pPr>
        <w:pStyle w:val="a4"/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5.1. Ежемесячная процентная надбавка к должностному окладу за работу со сведениями, составляющими государственную тайну, устанавливается </w:t>
      </w:r>
      <w:bookmarkStart w:id="2" w:name="_Hlk150969095"/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лицам, замещающим муниципальные должности и должности муниципальной службы, </w:t>
      </w:r>
      <w:bookmarkEnd w:id="2"/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в размерах и порядке, определенных нормативными правовыми актами Российской Федерации.</w:t>
      </w:r>
    </w:p>
    <w:p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>
      <w:pPr>
        <w:pStyle w:val="a4"/>
        <w:ind w:firstLine="709"/>
        <w:jc w:val="center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6. Ежемесячное денежное поощрение</w:t>
      </w:r>
    </w:p>
    <w:p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>
      <w:pPr>
        <w:pStyle w:val="a4"/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6.1. Ежемесячное денежное поощрение устанавливается лицам, замещающим муниципальные должности и должности муниципальной службы, в размере, утвержденном решением Чебоксарского городского Собрания депутатов.</w:t>
      </w:r>
    </w:p>
    <w:p>
      <w:pPr>
        <w:pStyle w:val="a4"/>
        <w:ind w:firstLine="709"/>
        <w:jc w:val="center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7. Премия за выполнение особо важных</w:t>
      </w:r>
    </w:p>
    <w:p>
      <w:pPr>
        <w:pStyle w:val="a4"/>
        <w:ind w:firstLine="709"/>
        <w:jc w:val="center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и сложных заданий</w:t>
      </w:r>
    </w:p>
    <w:p>
      <w:pPr>
        <w:pStyle w:val="a4"/>
        <w:ind w:firstLine="709"/>
        <w:jc w:val="center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>
      <w:pPr>
        <w:pStyle w:val="a4"/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7.1. Премия за выполнение особо важных и сложных заданий (далее - премия) выплачивается в целях заинтересованности лиц, замещающих муниципальные должности и должности муниципальной службы, в качественном обеспечении задач и функций органа местного самоуправления города Чебоксары при выполнении особо важных и сложных заданий, порученных им, при условии оперативности и высокого профессионализма при выполнении отдельных поручений, при подготовке проектов нормативных правовых актов, договоров, соглашений и иной документации, творческого подхода в подготовке предложений по совершенствованию деятельности органов местного самоуправления города Чебоксары, за своевременное и качественное исполнение должностных обязанностей.</w:t>
      </w:r>
    </w:p>
    <w:p>
      <w:pPr>
        <w:pStyle w:val="a4"/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7.2. Порядок выплат премии лицам, замещающим муниципальные должности,</w:t>
      </w:r>
      <w:r>
        <w:t xml:space="preserve"> </w:t>
      </w: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определяется решением Чебоксарского городского Собрания депутатов с учетом обеспечения задач и функций органов местного самоуправления города Чебоксары.</w:t>
      </w:r>
    </w:p>
    <w:p>
      <w:pPr>
        <w:pStyle w:val="a4"/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7.3. Порядок выплат премии лицам, замещающим должности муниципальной службы, определяется муниципальным правовым актом органа местного самоуправления города Чебоксары с учетом обеспечения задач и функций органов местного самоуправления города Чебоксары.</w:t>
      </w:r>
    </w:p>
    <w:p>
      <w:pPr>
        <w:pStyle w:val="a4"/>
        <w:ind w:firstLine="709"/>
        <w:jc w:val="center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>
      <w:pPr>
        <w:pStyle w:val="a4"/>
        <w:ind w:firstLine="709"/>
        <w:jc w:val="center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8. Единовременная выплата</w:t>
      </w:r>
    </w:p>
    <w:p>
      <w:pPr>
        <w:pStyle w:val="a4"/>
        <w:ind w:firstLine="709"/>
        <w:jc w:val="center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при предоставлении ежегодного оплачиваемого отпуска</w:t>
      </w:r>
    </w:p>
    <w:p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>
      <w:pPr>
        <w:pStyle w:val="a4"/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8.1. Единовременная выплата при предоставлении ежегодного оплачиваемого отпуска выплачивается по заявлению лица, замещающего муниципальную должность или должность муниципальной службы, один раз в год в размере двух должностных окладов, установленных на день ухода в отпуск, в соответствии с замещаемой им муниципальной должностью или должностью муниципальной службы.</w:t>
      </w:r>
    </w:p>
    <w:p>
      <w:pPr>
        <w:pStyle w:val="a4"/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8.2. При использовании отпуска по частям единовременная выплата производится к одной из частей этого отпуска, которая составляет не менее 14 дней.</w:t>
      </w:r>
    </w:p>
    <w:p>
      <w:pPr>
        <w:pStyle w:val="a4"/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8.3. В случае если лицо, замещающее муниципальную должность или должность муниципальной службы, не использовал в течение года своего права на отпуск и/или права на единовременную выплату, выплата производится в последнем месяце текущего года на основании его заявления.</w:t>
      </w:r>
    </w:p>
    <w:p>
      <w:pPr>
        <w:pStyle w:val="a4"/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8.4. Право на получение единовременной выплаты к отпуску за первый год работы (службы) возникает по истечении шести месяцев непрерывной работы (службы) в органе местного самоуправления города Чебоксары.</w:t>
      </w:r>
    </w:p>
    <w:p>
      <w:pPr>
        <w:pStyle w:val="a4"/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8.5. Единовременная выплата к отпуску предоставляется в размере, рассчитанном пропорционально отработанному времени, в следующих случаях:</w:t>
      </w:r>
    </w:p>
    <w:p>
      <w:pPr>
        <w:pStyle w:val="a4"/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предоставления ежегодного оплачиваемого отпуска с последующим увольнением;</w:t>
      </w:r>
    </w:p>
    <w:p>
      <w:pPr>
        <w:pStyle w:val="a4"/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если лицо, замещающее муниципальную должность или должность муниципальной службы, отработал не полный календарный год (находился в отпуске по беременности и родам, отпуске по уходу за ребенком, отпуске без сохранения заработной платы более 14 дней и т.д.) или был принят на работу (назначен на должность) не с начала календарного года.</w:t>
      </w:r>
    </w:p>
    <w:p>
      <w:pPr>
        <w:pStyle w:val="a4"/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>
      <w:pPr>
        <w:pStyle w:val="a4"/>
        <w:ind w:firstLine="709"/>
        <w:jc w:val="center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9. Материальная помощь</w:t>
      </w:r>
    </w:p>
    <w:p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>
      <w:pPr>
        <w:pStyle w:val="a4"/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9.1. Материальная помощь выплачивается по заявлению</w:t>
      </w:r>
      <w:r>
        <w:t xml:space="preserve"> </w:t>
      </w: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лица, замещающего муниципальную должность или должность муниципальной службы, один раз в год в размере одного должностного оклада в соответствии с замещаемой им муниципальной должностью или должностью муниципальной службы на дату написания заявления.</w:t>
      </w:r>
    </w:p>
    <w:p>
      <w:pPr>
        <w:pStyle w:val="a4"/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9.2. Право на получение материальной помощи за первый год работы (службы) возникает по истечении шести месяцев непрерывной работы (службы) в органе местного самоуправления города Чебоксары.</w:t>
      </w:r>
    </w:p>
    <w:p>
      <w:pPr>
        <w:pStyle w:val="a4"/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9.3. Материальная помощь предоставляется в размере, рассчитанном пропорционально отработанному времени, в случаях, если лицо, замещающее муниципальную должность или должность муниципальной службы, отработал не полный календарный год (находился в отпуске по беременности и родам, отпуске по уходу за ребенком, отпуске без сохранения заработной платы более 14 дней и т.д.) или был принят на работу (избран или назначен на должность) не с начала календарного года.</w:t>
      </w:r>
    </w:p>
    <w:p>
      <w:pPr>
        <w:pStyle w:val="a4"/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9.4. При наличии экономии фонда оплаты труда кроме материальной помощи, указанной в пункте 9.1 настоящего Порядка, лицам, замещающим муниципальную должность или должность муниципальной службы, выплачивается дополнительная материальная помощь на основании заявления и подтверждающих документов в следующих случаях и размерах:</w:t>
      </w:r>
    </w:p>
    <w:p>
      <w:pPr>
        <w:pStyle w:val="a4"/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при вступлении в брак впервые – в размере 10000 рублей;</w:t>
      </w:r>
    </w:p>
    <w:p>
      <w:pPr>
        <w:pStyle w:val="a4"/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с рождением ребенка – в размере 10000 рублей;</w:t>
      </w:r>
    </w:p>
    <w:p>
      <w:pPr>
        <w:pStyle w:val="a4"/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смерти близких родственников (супруга (супруги), родителей, детей) – в размере 10000 рублей;</w:t>
      </w:r>
    </w:p>
    <w:p>
      <w:pPr>
        <w:pStyle w:val="a4"/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смерти муниципального служащего в период его службы – выплата материальной помощи производится близким родственникам умершего (супругу(е), детям, родителям, братьям, сестрам) на основании заявления одного из них, если обращение за ней последовало не позднее шести месяцев со дня смерти – в размере 10000 рублей;</w:t>
      </w:r>
    </w:p>
    <w:p>
      <w:pPr>
        <w:pStyle w:val="a4"/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в связи с юбилейной датой (50, 55, 60, 65 лет) – в размере 10000 рублей;</w:t>
      </w:r>
    </w:p>
    <w:p>
      <w:pPr>
        <w:pStyle w:val="a4"/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в случаях особой нуждаемости в лечении и восстановлении здоровья в связи с увечьем, заболеванием, несчастным случаем, подтвержденном соответствующими документами – в размере 10000 рублей;</w:t>
      </w:r>
    </w:p>
    <w:p>
      <w:pPr>
        <w:pStyle w:val="a4"/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при наступлении непредвиденных событий (несчастный случай, пожар, кража и др.) - по заявлению муниципального служащего при предоставлении документов, подтверждающих наступление таких событий – в размере 10000 рублей.</w:t>
      </w:r>
    </w:p>
    <w:p>
      <w:pPr>
        <w:pStyle w:val="a4"/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9.5. При наличии экономии по фонду оплаты труда в целях социальной поддержки лиц, замещающих должность муниципальной службы, кроме </w:t>
      </w: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материальной помощи, указанной в пунктах 9.1 и 9.4 настоящего Порядка, им выплачивается материальная помощь в размерах, определяемых правовыми актами органов местного самоуправления города Чебоксары, указанными в пунктах 2.5 и 2.8 настоящего Положения.</w:t>
      </w:r>
    </w:p>
    <w:p>
      <w:pPr>
        <w:pStyle w:val="a4"/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В случае оказания материальной помощи одновременно всем лицам, замещающим должность муниципальной службы, выплата производится без представления заявления.</w:t>
      </w:r>
    </w:p>
    <w:p>
      <w:pPr>
        <w:pStyle w:val="a4"/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9.6. Размеры и выплата материальной помощи не зависят от результатов исполнения лицами, замещающими муниципальную должность или должность муниципальной службы, обязанностей по замещаемой ими должности, а также наличия у них дисциплинарных взысканий.</w:t>
      </w:r>
    </w:p>
    <w:p>
      <w:pPr>
        <w:pStyle w:val="a4"/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9.7. Общая сумма материальной помощи, выплачиваемой в календарном году, конкретному лицу, замещающему муниципальную должность или должность муниципальной службы, максимальными размерами не ограничивается.</w:t>
      </w:r>
    </w:p>
    <w:p>
      <w:pPr>
        <w:pStyle w:val="a4"/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>
      <w:pPr>
        <w:pStyle w:val="a4"/>
        <w:ind w:firstLine="709"/>
        <w:jc w:val="center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10. Ежемесячная выплата за классный чин</w:t>
      </w:r>
    </w:p>
    <w:p>
      <w:pPr>
        <w:pStyle w:val="a4"/>
        <w:ind w:firstLine="709"/>
        <w:jc w:val="center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муниципального служащего </w:t>
      </w:r>
    </w:p>
    <w:p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>
      <w:pPr>
        <w:pStyle w:val="a4"/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10.1. Ежемесячная выплата за классный чин устанавливается лицам, замещающим должность муниципальной службы, персонально в соответствии с присвоенными им классными чинами муниципальных служащих Чувашской Республики в размерах, утвержденных решением Чебоксарского городского Собрания депутатов.</w:t>
      </w:r>
    </w:p>
    <w:p>
      <w:pPr>
        <w:pStyle w:val="a4"/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10.2. Порядок присвоения классных чинов устанавливается законом Чувашской Республики от 5 октября 2007 года № 62 «О муниципальной службе в Чувашской Республике».</w:t>
      </w:r>
    </w:p>
    <w:p>
      <w:pPr>
        <w:pStyle w:val="a4"/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10.3. Ежемесячная выплата за классный чин производится со дня его присвоения.</w:t>
      </w:r>
    </w:p>
    <w:p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>
      <w:pPr>
        <w:pStyle w:val="a4"/>
        <w:ind w:firstLine="709"/>
        <w:jc w:val="center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11. Порядок и сроки выплаты денежного содержания</w:t>
      </w:r>
    </w:p>
    <w:p>
      <w:pPr>
        <w:pStyle w:val="a4"/>
        <w:ind w:firstLine="709"/>
        <w:jc w:val="center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a4"/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11.1. Денежное содержание лиц, замещающих муниципальные должности и должности муниципальной службы, выплачивается путем перечисления на указанный ими в заявлении счет в кредитной организации, на условиях, определенных коллективным договором, правилами внутреннего трудового распорядка органа местного самоуправления города Чебоксары и юридического лица, входящего в общую структуру соответствующего органа местного самоуправления, или трудовым договором. </w:t>
      </w:r>
    </w:p>
    <w:p>
      <w:pPr>
        <w:pStyle w:val="a4"/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11.2. Денежное содержание лицам, замещающим муниципальные должности и должности муниципальной службы, выплачивается за счет средств бюджета города Чебоксары в денежной форме в валюте Российской Федерации (в рублях).</w:t>
      </w:r>
    </w:p>
    <w:p>
      <w:pPr>
        <w:pStyle w:val="a4"/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11.3. Выплата ежемесячных и иных дополнительных выплат производится одновременно с выплатой должностного оклада за соответствующий период (месяц).</w:t>
      </w:r>
    </w:p>
    <w:p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11.4. При выплате денежного содержания лицам, замещающим муниципальные должности и должности муниципальной службы в органах местного самоуправления города Чебоксары, выдается расчетный лист, содержащий информацию о составных частях денежного содержания, причитающегося им за соответствующий период;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размерах иных начисленных сумм, в том числе денежной компенсации за нарушение установленного срока соответственно выплаты заработной платы, оплаты отпуска, выплат при увольнении и (или) других причитающихся выплат; о размерах и об основаниях произведенных удержаний; об общей денежной сумме, подлежащей выплате.</w:t>
      </w:r>
    </w:p>
    <w:p>
      <w:pPr>
        <w:pStyle w:val="a4"/>
        <w:ind w:firstLine="709"/>
        <w:jc w:val="center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>
      <w:pPr>
        <w:pStyle w:val="a4"/>
        <w:ind w:firstLine="709"/>
        <w:jc w:val="center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12. Заключительные положения</w:t>
      </w:r>
    </w:p>
    <w:p>
      <w:pPr>
        <w:pStyle w:val="a4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>
      <w:pPr>
        <w:pStyle w:val="a4"/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12.1. Должностные оклады и ежемесячные выплаты, установленные в соответствии с настоящим Положением, выплачиваются лицам, замещающим </w:t>
      </w: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муниципальные должности и должности муниципальной службы, за фактически отработанное время в соответствующем периоде (месяце).</w:t>
      </w:r>
    </w:p>
    <w:p>
      <w:pPr>
        <w:pStyle w:val="a4"/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12.2. Расходы на денежное содержание лиц, замещающих муниципальные должности и должности муниципальной службы, осуществляются в пределах средств, утвержденных на оплату труда органа местного самоуправления города Чебоксары и юридического лица, входящего в общую структуру соответствующего органа местного самоуправления.</w:t>
      </w:r>
    </w:p>
    <w:p>
      <w:pPr>
        <w:pStyle w:val="a4"/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12.3. Экономия по фонду оплаты труда остается в распоряжении соответствующего органа местного самоуправления города Чебоксары и используется в текущем финансовом году на выплату премии, материальной помощи и иных дополнительных выплат.</w:t>
      </w:r>
    </w:p>
    <w:p>
      <w:pPr>
        <w:pStyle w:val="a4"/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12.4. Денежное содержание лиц, замещающих муниципальные должности и должности муниципальной службы, учитывается во всех случаях исчисления среднего заработка</w:t>
      </w:r>
      <w:r>
        <w:t xml:space="preserve"> </w:t>
      </w: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согласно действующему законодательству.</w:t>
      </w:r>
    </w:p>
    <w:p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Чебоксарского городского Собрания депутатов</w:t>
      </w:r>
    </w:p>
    <w:p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____________________№ ____</w:t>
      </w:r>
    </w:p>
    <w:p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</w:p>
    <w:p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Размеры должностных окладов и размеры ежемесячного денежного поощрения лиц, замещающих муниципальные должности в органах местного самоуправления города Чебоксары</w:t>
      </w:r>
    </w:p>
    <w:p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7"/>
        <w:gridCol w:w="2835"/>
        <w:gridCol w:w="3261"/>
      </w:tblGrid>
      <w:tr>
        <w:tc>
          <w:tcPr>
            <w:tcW w:w="3397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должности </w:t>
            </w:r>
          </w:p>
        </w:tc>
        <w:tc>
          <w:tcPr>
            <w:tcW w:w="2835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Должностной оклад, рублей (в месяц)</w:t>
            </w:r>
          </w:p>
        </w:tc>
        <w:tc>
          <w:tcPr>
            <w:tcW w:w="3261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ежемесячного денежного поощрения, окладов (в месяц)</w:t>
            </w:r>
          </w:p>
        </w:tc>
      </w:tr>
      <w:tr>
        <w:tc>
          <w:tcPr>
            <w:tcW w:w="3397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города Чебоксары</w:t>
            </w:r>
          </w:p>
        </w:tc>
        <w:tc>
          <w:tcPr>
            <w:tcW w:w="2835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46 877</w:t>
            </w:r>
          </w:p>
        </w:tc>
        <w:tc>
          <w:tcPr>
            <w:tcW w:w="3261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</w:tbl>
    <w:p>
      <w:pPr>
        <w:pStyle w:val="a4"/>
        <w:jc w:val="center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______________________</w:t>
      </w:r>
    </w:p>
    <w:p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Чебоксарского городского Собрания депутатов</w:t>
      </w:r>
    </w:p>
    <w:p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___________________№ ____</w:t>
      </w:r>
    </w:p>
    <w:p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</w:p>
    <w:p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Размеры должностных окладов и размеры ежемесячного денежного поощрения лиц, замещающих должности муниципальной службы в органах местного самоуправления города Чебоксары</w:t>
      </w:r>
    </w:p>
    <w:p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9547" w:type="dxa"/>
        <w:tblInd w:w="-5" w:type="dxa"/>
        <w:tblLook w:val="04A0" w:firstRow="1" w:lastRow="0" w:firstColumn="1" w:lastColumn="0" w:noHBand="0" w:noVBand="1"/>
      </w:tblPr>
      <w:tblGrid>
        <w:gridCol w:w="1732"/>
        <w:gridCol w:w="1332"/>
        <w:gridCol w:w="1332"/>
        <w:gridCol w:w="2238"/>
        <w:gridCol w:w="1432"/>
        <w:gridCol w:w="1481"/>
      </w:tblGrid>
      <w:tr>
        <w:tc>
          <w:tcPr>
            <w:tcW w:w="1732" w:type="dxa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функцио-нальному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признаку</w:t>
            </w:r>
          </w:p>
        </w:tc>
        <w:tc>
          <w:tcPr>
            <w:tcW w:w="1332" w:type="dxa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 должности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муници-пальной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службы</w:t>
            </w:r>
          </w:p>
        </w:tc>
        <w:tc>
          <w:tcPr>
            <w:tcW w:w="1332" w:type="dxa"/>
          </w:tcPr>
          <w:p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должности</w:t>
            </w:r>
          </w:p>
        </w:tc>
        <w:tc>
          <w:tcPr>
            <w:tcW w:w="2238" w:type="dxa"/>
          </w:tcPr>
          <w:p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муниципальной службы</w:t>
            </w:r>
          </w:p>
        </w:tc>
        <w:tc>
          <w:tcPr>
            <w:tcW w:w="1432" w:type="dxa"/>
          </w:tcPr>
          <w:p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Должност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оклад, рублей (в месяц)</w:t>
            </w:r>
          </w:p>
        </w:tc>
        <w:tc>
          <w:tcPr>
            <w:tcW w:w="1481" w:type="dxa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ежемесяч-ного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денежного поощрения, окладов (в месяц)</w:t>
            </w:r>
          </w:p>
        </w:tc>
      </w:tr>
      <w:tr>
        <w:tc>
          <w:tcPr>
            <w:tcW w:w="1732" w:type="dxa"/>
          </w:tcPr>
          <w:p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</w:tcPr>
          <w:p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2" w:type="dxa"/>
          </w:tcPr>
          <w:p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8" w:type="dxa"/>
          </w:tcPr>
          <w:p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2" w:type="dxa"/>
          </w:tcPr>
          <w:p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1" w:type="dxa"/>
          </w:tcPr>
          <w:p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>
        <w:tc>
          <w:tcPr>
            <w:tcW w:w="9547" w:type="dxa"/>
            <w:gridSpan w:val="6"/>
          </w:tcPr>
          <w:p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I. Исполнительно-распорядительный орган </w:t>
            </w:r>
          </w:p>
          <w:p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 города Чебоксары</w:t>
            </w:r>
          </w:p>
        </w:tc>
      </w:tr>
      <w:tr>
        <w:tc>
          <w:tcPr>
            <w:tcW w:w="1732" w:type="dxa"/>
            <w:vMerge w:val="restart"/>
          </w:tcPr>
          <w:p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332" w:type="dxa"/>
            <w:vMerge w:val="restart"/>
          </w:tcPr>
          <w:p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32" w:type="dxa"/>
          </w:tcPr>
          <w:p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1-1-1-02</w:t>
            </w:r>
          </w:p>
        </w:tc>
        <w:tc>
          <w:tcPr>
            <w:tcW w:w="2238" w:type="dxa"/>
          </w:tcPr>
          <w:p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района </w:t>
            </w:r>
          </w:p>
        </w:tc>
        <w:tc>
          <w:tcPr>
            <w:tcW w:w="1432" w:type="dxa"/>
          </w:tcPr>
          <w:p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10932</w:t>
            </w:r>
          </w:p>
        </w:tc>
        <w:tc>
          <w:tcPr>
            <w:tcW w:w="1481" w:type="dxa"/>
          </w:tcPr>
          <w:p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>
        <w:tc>
          <w:tcPr>
            <w:tcW w:w="1732" w:type="dxa"/>
            <w:vMerge/>
          </w:tcPr>
          <w:p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2" w:type="dxa"/>
          </w:tcPr>
          <w:p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1-1-1-03</w:t>
            </w:r>
          </w:p>
        </w:tc>
        <w:tc>
          <w:tcPr>
            <w:tcW w:w="2238" w:type="dxa"/>
          </w:tcPr>
          <w:p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города</w:t>
            </w:r>
          </w:p>
        </w:tc>
        <w:tc>
          <w:tcPr>
            <w:tcW w:w="1432" w:type="dxa"/>
          </w:tcPr>
          <w:p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11704</w:t>
            </w:r>
          </w:p>
        </w:tc>
        <w:tc>
          <w:tcPr>
            <w:tcW w:w="1481" w:type="dxa"/>
          </w:tcPr>
          <w:p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>
        <w:tc>
          <w:tcPr>
            <w:tcW w:w="1732" w:type="dxa"/>
            <w:vMerge/>
          </w:tcPr>
          <w:p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2" w:type="dxa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1-1-1-04</w:t>
            </w:r>
          </w:p>
        </w:tc>
        <w:tc>
          <w:tcPr>
            <w:tcW w:w="2238" w:type="dxa"/>
          </w:tcPr>
          <w:p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управы города</w:t>
            </w:r>
          </w:p>
        </w:tc>
        <w:tc>
          <w:tcPr>
            <w:tcW w:w="1432" w:type="dxa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10932</w:t>
            </w:r>
          </w:p>
        </w:tc>
        <w:tc>
          <w:tcPr>
            <w:tcW w:w="1481" w:type="dxa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>
        <w:tc>
          <w:tcPr>
            <w:tcW w:w="1732" w:type="dxa"/>
            <w:vMerge/>
          </w:tcPr>
          <w:p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2" w:type="dxa"/>
            <w:vMerge w:val="restart"/>
          </w:tcPr>
          <w:p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332" w:type="dxa"/>
          </w:tcPr>
          <w:p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1-1-2-01</w:t>
            </w:r>
          </w:p>
        </w:tc>
        <w:tc>
          <w:tcPr>
            <w:tcW w:w="2238" w:type="dxa"/>
          </w:tcPr>
          <w:p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города </w:t>
            </w:r>
          </w:p>
        </w:tc>
        <w:tc>
          <w:tcPr>
            <w:tcW w:w="1432" w:type="dxa"/>
          </w:tcPr>
          <w:p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10778</w:t>
            </w:r>
          </w:p>
        </w:tc>
        <w:tc>
          <w:tcPr>
            <w:tcW w:w="1481" w:type="dxa"/>
          </w:tcPr>
          <w:p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>
        <w:tc>
          <w:tcPr>
            <w:tcW w:w="1732" w:type="dxa"/>
            <w:vMerge/>
          </w:tcPr>
          <w:p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2" w:type="dxa"/>
          </w:tcPr>
          <w:p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1-1-2-03</w:t>
            </w:r>
          </w:p>
        </w:tc>
        <w:tc>
          <w:tcPr>
            <w:tcW w:w="2238" w:type="dxa"/>
          </w:tcPr>
          <w:p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района </w:t>
            </w:r>
          </w:p>
        </w:tc>
        <w:tc>
          <w:tcPr>
            <w:tcW w:w="1432" w:type="dxa"/>
          </w:tcPr>
          <w:p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8683</w:t>
            </w:r>
          </w:p>
        </w:tc>
        <w:tc>
          <w:tcPr>
            <w:tcW w:w="1481" w:type="dxa"/>
          </w:tcPr>
          <w:p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>
        <w:tc>
          <w:tcPr>
            <w:tcW w:w="1732" w:type="dxa"/>
            <w:vMerge/>
          </w:tcPr>
          <w:p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2" w:type="dxa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1-1-2-04</w:t>
            </w:r>
          </w:p>
        </w:tc>
        <w:tc>
          <w:tcPr>
            <w:tcW w:w="2238" w:type="dxa"/>
          </w:tcPr>
          <w:p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управы города </w:t>
            </w:r>
          </w:p>
        </w:tc>
        <w:tc>
          <w:tcPr>
            <w:tcW w:w="1432" w:type="dxa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8683</w:t>
            </w:r>
          </w:p>
        </w:tc>
        <w:tc>
          <w:tcPr>
            <w:tcW w:w="1481" w:type="dxa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>
        <w:tc>
          <w:tcPr>
            <w:tcW w:w="1732" w:type="dxa"/>
            <w:vMerge/>
          </w:tcPr>
          <w:p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2" w:type="dxa"/>
            <w:vMerge w:val="restart"/>
          </w:tcPr>
          <w:p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332" w:type="dxa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1-1-3-01</w:t>
            </w:r>
          </w:p>
        </w:tc>
        <w:tc>
          <w:tcPr>
            <w:tcW w:w="2238" w:type="dxa"/>
          </w:tcPr>
          <w:p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</w:p>
        </w:tc>
        <w:tc>
          <w:tcPr>
            <w:tcW w:w="1432" w:type="dxa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9241</w:t>
            </w:r>
          </w:p>
        </w:tc>
        <w:tc>
          <w:tcPr>
            <w:tcW w:w="1481" w:type="dxa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>
        <w:tc>
          <w:tcPr>
            <w:tcW w:w="1732" w:type="dxa"/>
            <w:vMerge/>
          </w:tcPr>
          <w:p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1-1-3-02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38" w:type="dxa"/>
          </w:tcPr>
          <w:p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Квартальный уполномоченный</w:t>
            </w:r>
          </w:p>
        </w:tc>
        <w:tc>
          <w:tcPr>
            <w:tcW w:w="1432" w:type="dxa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8683</w:t>
            </w:r>
          </w:p>
        </w:tc>
        <w:tc>
          <w:tcPr>
            <w:tcW w:w="1481" w:type="dxa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>
        <w:tc>
          <w:tcPr>
            <w:tcW w:w="1732" w:type="dxa"/>
            <w:vMerge/>
          </w:tcPr>
          <w:p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1-1-3-03</w:t>
            </w:r>
          </w:p>
        </w:tc>
        <w:tc>
          <w:tcPr>
            <w:tcW w:w="2238" w:type="dxa"/>
          </w:tcPr>
          <w:p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432" w:type="dxa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</w:t>
            </w:r>
          </w:p>
        </w:tc>
        <w:tc>
          <w:tcPr>
            <w:tcW w:w="1481" w:type="dxa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</w:tr>
      <w:tr>
        <w:tc>
          <w:tcPr>
            <w:tcW w:w="1732" w:type="dxa"/>
            <w:vMerge/>
          </w:tcPr>
          <w:p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1-1-3-04</w:t>
            </w:r>
          </w:p>
        </w:tc>
        <w:tc>
          <w:tcPr>
            <w:tcW w:w="2238" w:type="dxa"/>
          </w:tcPr>
          <w:p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</w:t>
            </w:r>
          </w:p>
        </w:tc>
        <w:tc>
          <w:tcPr>
            <w:tcW w:w="1432" w:type="dxa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</w:t>
            </w:r>
          </w:p>
        </w:tc>
        <w:tc>
          <w:tcPr>
            <w:tcW w:w="1481" w:type="dxa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>
        <w:tc>
          <w:tcPr>
            <w:tcW w:w="1732" w:type="dxa"/>
            <w:vMerge/>
          </w:tcPr>
          <w:p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2" w:type="dxa"/>
            <w:vMerge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1-1-3-05</w:t>
            </w:r>
          </w:p>
        </w:tc>
        <w:tc>
          <w:tcPr>
            <w:tcW w:w="2238" w:type="dxa"/>
          </w:tcPr>
          <w:p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администрации района </w:t>
            </w:r>
          </w:p>
          <w:p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8145</w:t>
            </w:r>
          </w:p>
        </w:tc>
        <w:tc>
          <w:tcPr>
            <w:tcW w:w="1481" w:type="dxa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</w:tr>
      <w:tr>
        <w:tc>
          <w:tcPr>
            <w:tcW w:w="1732" w:type="dxa"/>
            <w:vMerge w:val="restart"/>
          </w:tcPr>
          <w:p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Специалисты</w:t>
            </w:r>
          </w:p>
        </w:tc>
        <w:tc>
          <w:tcPr>
            <w:tcW w:w="1332" w:type="dxa"/>
            <w:vMerge w:val="restart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332" w:type="dxa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1-2-3-01</w:t>
            </w:r>
          </w:p>
        </w:tc>
        <w:tc>
          <w:tcPr>
            <w:tcW w:w="2238" w:type="dxa"/>
          </w:tcPr>
          <w:p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главы администрации города по работе с молодежью</w:t>
            </w:r>
          </w:p>
        </w:tc>
        <w:tc>
          <w:tcPr>
            <w:tcW w:w="1432" w:type="dxa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8934</w:t>
            </w:r>
          </w:p>
        </w:tc>
        <w:tc>
          <w:tcPr>
            <w:tcW w:w="1481" w:type="dxa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</w:tr>
      <w:tr>
        <w:tc>
          <w:tcPr>
            <w:tcW w:w="1732" w:type="dxa"/>
            <w:vMerge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1-2-3-02</w:t>
            </w:r>
          </w:p>
        </w:tc>
        <w:tc>
          <w:tcPr>
            <w:tcW w:w="2238" w:type="dxa"/>
          </w:tcPr>
          <w:p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</w:t>
            </w:r>
          </w:p>
        </w:tc>
        <w:tc>
          <w:tcPr>
            <w:tcW w:w="1432" w:type="dxa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8539</w:t>
            </w:r>
          </w:p>
        </w:tc>
        <w:tc>
          <w:tcPr>
            <w:tcW w:w="1481" w:type="dxa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>
        <w:tc>
          <w:tcPr>
            <w:tcW w:w="1732" w:type="dxa"/>
            <w:vMerge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1-2-3-03</w:t>
            </w:r>
          </w:p>
        </w:tc>
        <w:tc>
          <w:tcPr>
            <w:tcW w:w="2238" w:type="dxa"/>
          </w:tcPr>
          <w:p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администрации района </w:t>
            </w:r>
          </w:p>
        </w:tc>
        <w:tc>
          <w:tcPr>
            <w:tcW w:w="1432" w:type="dxa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7765</w:t>
            </w:r>
          </w:p>
        </w:tc>
        <w:tc>
          <w:tcPr>
            <w:tcW w:w="1481" w:type="dxa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>
        <w:tc>
          <w:tcPr>
            <w:tcW w:w="1732" w:type="dxa"/>
            <w:vMerge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332" w:type="dxa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1-2-4-01</w:t>
            </w:r>
          </w:p>
        </w:tc>
        <w:tc>
          <w:tcPr>
            <w:tcW w:w="2238" w:type="dxa"/>
          </w:tcPr>
          <w:p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администрации города </w:t>
            </w:r>
          </w:p>
        </w:tc>
        <w:tc>
          <w:tcPr>
            <w:tcW w:w="1432" w:type="dxa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8539</w:t>
            </w:r>
          </w:p>
        </w:tc>
        <w:tc>
          <w:tcPr>
            <w:tcW w:w="1481" w:type="dxa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>
        <w:tc>
          <w:tcPr>
            <w:tcW w:w="1732" w:type="dxa"/>
            <w:vMerge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1-2-4-01</w:t>
            </w:r>
          </w:p>
        </w:tc>
        <w:tc>
          <w:tcPr>
            <w:tcW w:w="2238" w:type="dxa"/>
          </w:tcPr>
          <w:p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1432" w:type="dxa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7765</w:t>
            </w:r>
          </w:p>
        </w:tc>
        <w:tc>
          <w:tcPr>
            <w:tcW w:w="1481" w:type="dxa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>
        <w:tc>
          <w:tcPr>
            <w:tcW w:w="1732" w:type="dxa"/>
            <w:vMerge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1-2-4-02</w:t>
            </w:r>
          </w:p>
        </w:tc>
        <w:tc>
          <w:tcPr>
            <w:tcW w:w="2238" w:type="dxa"/>
          </w:tcPr>
          <w:p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Пресс-секретарь главы администрации города</w:t>
            </w:r>
          </w:p>
        </w:tc>
        <w:tc>
          <w:tcPr>
            <w:tcW w:w="1432" w:type="dxa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8050</w:t>
            </w:r>
          </w:p>
        </w:tc>
        <w:tc>
          <w:tcPr>
            <w:tcW w:w="1481" w:type="dxa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>
        <w:tc>
          <w:tcPr>
            <w:tcW w:w="1732" w:type="dxa"/>
            <w:vMerge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1-2-4-03</w:t>
            </w:r>
          </w:p>
        </w:tc>
        <w:tc>
          <w:tcPr>
            <w:tcW w:w="2238" w:type="dxa"/>
          </w:tcPr>
          <w:p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администрации города </w:t>
            </w:r>
          </w:p>
        </w:tc>
        <w:tc>
          <w:tcPr>
            <w:tcW w:w="1432" w:type="dxa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7562</w:t>
            </w:r>
          </w:p>
        </w:tc>
        <w:tc>
          <w:tcPr>
            <w:tcW w:w="1481" w:type="dxa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>
        <w:tc>
          <w:tcPr>
            <w:tcW w:w="1732" w:type="dxa"/>
            <w:vMerge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1-2-4-03</w:t>
            </w:r>
          </w:p>
        </w:tc>
        <w:tc>
          <w:tcPr>
            <w:tcW w:w="2238" w:type="dxa"/>
          </w:tcPr>
          <w:p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432" w:type="dxa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6872</w:t>
            </w:r>
          </w:p>
        </w:tc>
        <w:tc>
          <w:tcPr>
            <w:tcW w:w="1481" w:type="dxa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>
        <w:tc>
          <w:tcPr>
            <w:tcW w:w="1732" w:type="dxa"/>
            <w:vMerge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332" w:type="dxa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1-2-5-01</w:t>
            </w:r>
          </w:p>
        </w:tc>
        <w:tc>
          <w:tcPr>
            <w:tcW w:w="2238" w:type="dxa"/>
          </w:tcPr>
          <w:p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специалист-эксперт администрации города </w:t>
            </w:r>
          </w:p>
        </w:tc>
        <w:tc>
          <w:tcPr>
            <w:tcW w:w="1432" w:type="dxa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6998</w:t>
            </w:r>
          </w:p>
        </w:tc>
        <w:tc>
          <w:tcPr>
            <w:tcW w:w="1481" w:type="dxa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>
        <w:tc>
          <w:tcPr>
            <w:tcW w:w="1732" w:type="dxa"/>
            <w:vMerge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1-2-5-01</w:t>
            </w:r>
          </w:p>
        </w:tc>
        <w:tc>
          <w:tcPr>
            <w:tcW w:w="2238" w:type="dxa"/>
          </w:tcPr>
          <w:p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432" w:type="dxa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6362</w:t>
            </w:r>
          </w:p>
        </w:tc>
        <w:tc>
          <w:tcPr>
            <w:tcW w:w="1481" w:type="dxa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>
        <w:tc>
          <w:tcPr>
            <w:tcW w:w="1732" w:type="dxa"/>
            <w:vMerge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1-2-5-02</w:t>
            </w:r>
          </w:p>
        </w:tc>
        <w:tc>
          <w:tcPr>
            <w:tcW w:w="2238" w:type="dxa"/>
          </w:tcPr>
          <w:p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Специалист-эксперт администрации города </w:t>
            </w:r>
          </w:p>
        </w:tc>
        <w:tc>
          <w:tcPr>
            <w:tcW w:w="1432" w:type="dxa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6438</w:t>
            </w:r>
          </w:p>
        </w:tc>
        <w:tc>
          <w:tcPr>
            <w:tcW w:w="1481" w:type="dxa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>
        <w:tc>
          <w:tcPr>
            <w:tcW w:w="1732" w:type="dxa"/>
            <w:vMerge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1-2-5-02</w:t>
            </w:r>
          </w:p>
        </w:tc>
        <w:tc>
          <w:tcPr>
            <w:tcW w:w="2238" w:type="dxa"/>
          </w:tcPr>
          <w:p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  <w:tc>
          <w:tcPr>
            <w:tcW w:w="1432" w:type="dxa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5854</w:t>
            </w:r>
          </w:p>
        </w:tc>
        <w:tc>
          <w:tcPr>
            <w:tcW w:w="1481" w:type="dxa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>
        <w:tc>
          <w:tcPr>
            <w:tcW w:w="9547" w:type="dxa"/>
            <w:gridSpan w:val="6"/>
            <w:vAlign w:val="center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II. Аппарат Чебоксарского городского Собрания депутатов</w:t>
            </w:r>
          </w:p>
          <w:p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1732" w:type="dxa"/>
            <w:vMerge w:val="restart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332" w:type="dxa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332" w:type="dxa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2-1-2-01</w:t>
            </w:r>
          </w:p>
        </w:tc>
        <w:tc>
          <w:tcPr>
            <w:tcW w:w="2238" w:type="dxa"/>
          </w:tcPr>
          <w:p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аппарата </w:t>
            </w:r>
          </w:p>
        </w:tc>
        <w:tc>
          <w:tcPr>
            <w:tcW w:w="1432" w:type="dxa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9241</w:t>
            </w:r>
          </w:p>
        </w:tc>
        <w:tc>
          <w:tcPr>
            <w:tcW w:w="1481" w:type="dxa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>
        <w:tc>
          <w:tcPr>
            <w:tcW w:w="1732" w:type="dxa"/>
            <w:vMerge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332" w:type="dxa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2-1-3-01</w:t>
            </w:r>
          </w:p>
        </w:tc>
        <w:tc>
          <w:tcPr>
            <w:tcW w:w="2238" w:type="dxa"/>
          </w:tcPr>
          <w:p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432" w:type="dxa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</w:t>
            </w:r>
          </w:p>
        </w:tc>
        <w:tc>
          <w:tcPr>
            <w:tcW w:w="1481" w:type="dxa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</w:tr>
      <w:tr>
        <w:tc>
          <w:tcPr>
            <w:tcW w:w="1732" w:type="dxa"/>
            <w:vMerge w:val="restart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332" w:type="dxa"/>
            <w:vMerge w:val="restart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332" w:type="dxa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2-2-4-01</w:t>
            </w:r>
          </w:p>
        </w:tc>
        <w:tc>
          <w:tcPr>
            <w:tcW w:w="2238" w:type="dxa"/>
          </w:tcPr>
          <w:p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</w:t>
            </w:r>
          </w:p>
        </w:tc>
        <w:tc>
          <w:tcPr>
            <w:tcW w:w="1432" w:type="dxa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8539</w:t>
            </w:r>
          </w:p>
        </w:tc>
        <w:tc>
          <w:tcPr>
            <w:tcW w:w="1481" w:type="dxa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>
        <w:tc>
          <w:tcPr>
            <w:tcW w:w="1732" w:type="dxa"/>
            <w:vMerge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2-2-4-02</w:t>
            </w:r>
          </w:p>
        </w:tc>
        <w:tc>
          <w:tcPr>
            <w:tcW w:w="2238" w:type="dxa"/>
          </w:tcPr>
          <w:p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</w:t>
            </w:r>
          </w:p>
        </w:tc>
        <w:tc>
          <w:tcPr>
            <w:tcW w:w="1432" w:type="dxa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7562</w:t>
            </w:r>
          </w:p>
        </w:tc>
        <w:tc>
          <w:tcPr>
            <w:tcW w:w="1481" w:type="dxa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>
        <w:tc>
          <w:tcPr>
            <w:tcW w:w="1732" w:type="dxa"/>
            <w:vMerge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332" w:type="dxa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2-2-5-01</w:t>
            </w:r>
          </w:p>
        </w:tc>
        <w:tc>
          <w:tcPr>
            <w:tcW w:w="2238" w:type="dxa"/>
          </w:tcPr>
          <w:p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специалист-эксперт </w:t>
            </w:r>
          </w:p>
        </w:tc>
        <w:tc>
          <w:tcPr>
            <w:tcW w:w="1432" w:type="dxa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6998</w:t>
            </w:r>
          </w:p>
        </w:tc>
        <w:tc>
          <w:tcPr>
            <w:tcW w:w="1481" w:type="dxa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>
        <w:tc>
          <w:tcPr>
            <w:tcW w:w="1732" w:type="dxa"/>
            <w:vMerge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2-2-5-02</w:t>
            </w:r>
          </w:p>
        </w:tc>
        <w:tc>
          <w:tcPr>
            <w:tcW w:w="2238" w:type="dxa"/>
          </w:tcPr>
          <w:p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Специалист-эксперт </w:t>
            </w:r>
          </w:p>
        </w:tc>
        <w:tc>
          <w:tcPr>
            <w:tcW w:w="1432" w:type="dxa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6438</w:t>
            </w:r>
          </w:p>
        </w:tc>
        <w:tc>
          <w:tcPr>
            <w:tcW w:w="1481" w:type="dxa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</w:tbl>
    <w:p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_____________________</w:t>
      </w: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Чебоксарского городского Собрания депутатов</w:t>
      </w:r>
    </w:p>
    <w:p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___________________№ ____</w:t>
      </w:r>
    </w:p>
    <w:p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Размеры ежемесячных выплат за классный чин лицам, замещающим должности муниципальной службы в органах местного самоуправления города Чебоксары</w:t>
      </w:r>
    </w:p>
    <w:p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114"/>
        <w:gridCol w:w="5252"/>
        <w:gridCol w:w="1985"/>
      </w:tblGrid>
      <w:tr>
        <w:tc>
          <w:tcPr>
            <w:tcW w:w="2114" w:type="dxa"/>
          </w:tcPr>
          <w:p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Группа должностей муниципальной службы</w:t>
            </w:r>
          </w:p>
        </w:tc>
        <w:tc>
          <w:tcPr>
            <w:tcW w:w="5252" w:type="dxa"/>
          </w:tcPr>
          <w:p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классного чина</w:t>
            </w:r>
          </w:p>
        </w:tc>
        <w:tc>
          <w:tcPr>
            <w:tcW w:w="1985" w:type="dxa"/>
          </w:tcPr>
          <w:p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Размер выплаты за классный чин, рублей (в месяц)</w:t>
            </w:r>
          </w:p>
        </w:tc>
      </w:tr>
      <w:tr>
        <w:tc>
          <w:tcPr>
            <w:tcW w:w="2114" w:type="dxa"/>
            <w:vMerge w:val="restart"/>
          </w:tcPr>
          <w:p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  <w:tc>
          <w:tcPr>
            <w:tcW w:w="5252" w:type="dxa"/>
          </w:tcPr>
          <w:p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Действительный муниципальный советник     1 класса</w:t>
            </w:r>
          </w:p>
        </w:tc>
        <w:tc>
          <w:tcPr>
            <w:tcW w:w="1985" w:type="dxa"/>
          </w:tcPr>
          <w:p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4902</w:t>
            </w:r>
          </w:p>
        </w:tc>
      </w:tr>
      <w:tr>
        <w:tc>
          <w:tcPr>
            <w:tcW w:w="2114" w:type="dxa"/>
            <w:vMerge/>
          </w:tcPr>
          <w:p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252" w:type="dxa"/>
          </w:tcPr>
          <w:p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Действительный муниципальный советник     2 класса</w:t>
            </w:r>
          </w:p>
        </w:tc>
        <w:tc>
          <w:tcPr>
            <w:tcW w:w="1985" w:type="dxa"/>
          </w:tcPr>
          <w:p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4573</w:t>
            </w:r>
          </w:p>
        </w:tc>
      </w:tr>
      <w:tr>
        <w:tc>
          <w:tcPr>
            <w:tcW w:w="2114" w:type="dxa"/>
            <w:vMerge/>
          </w:tcPr>
          <w:p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252" w:type="dxa"/>
          </w:tcPr>
          <w:p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Действительный муниципальный советник     3 класса</w:t>
            </w:r>
          </w:p>
        </w:tc>
        <w:tc>
          <w:tcPr>
            <w:tcW w:w="1985" w:type="dxa"/>
          </w:tcPr>
          <w:p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4248</w:t>
            </w:r>
          </w:p>
        </w:tc>
      </w:tr>
      <w:tr>
        <w:tc>
          <w:tcPr>
            <w:tcW w:w="2114" w:type="dxa"/>
            <w:vMerge w:val="restart"/>
          </w:tcPr>
          <w:p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Главная</w:t>
            </w:r>
          </w:p>
        </w:tc>
        <w:tc>
          <w:tcPr>
            <w:tcW w:w="5252" w:type="dxa"/>
          </w:tcPr>
          <w:p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Муниципальный советник 1 класса</w:t>
            </w:r>
          </w:p>
        </w:tc>
        <w:tc>
          <w:tcPr>
            <w:tcW w:w="1985" w:type="dxa"/>
          </w:tcPr>
          <w:p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3756</w:t>
            </w:r>
          </w:p>
        </w:tc>
      </w:tr>
      <w:tr>
        <w:tc>
          <w:tcPr>
            <w:tcW w:w="2114" w:type="dxa"/>
            <w:vMerge/>
          </w:tcPr>
          <w:p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252" w:type="dxa"/>
          </w:tcPr>
          <w:p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Муниципальный советник 2 класса</w:t>
            </w:r>
          </w:p>
        </w:tc>
        <w:tc>
          <w:tcPr>
            <w:tcW w:w="1985" w:type="dxa"/>
          </w:tcPr>
          <w:p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3433</w:t>
            </w:r>
          </w:p>
        </w:tc>
      </w:tr>
      <w:tr>
        <w:tc>
          <w:tcPr>
            <w:tcW w:w="2114" w:type="dxa"/>
            <w:vMerge/>
          </w:tcPr>
          <w:p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252" w:type="dxa"/>
          </w:tcPr>
          <w:p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Муниципальный советник 3 класса</w:t>
            </w:r>
          </w:p>
        </w:tc>
        <w:tc>
          <w:tcPr>
            <w:tcW w:w="1985" w:type="dxa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3106</w:t>
            </w:r>
          </w:p>
        </w:tc>
      </w:tr>
      <w:tr>
        <w:tc>
          <w:tcPr>
            <w:tcW w:w="2114" w:type="dxa"/>
            <w:vMerge w:val="restart"/>
          </w:tcPr>
          <w:p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5252" w:type="dxa"/>
          </w:tcPr>
          <w:p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Советник муниципальной службы 1 класса</w:t>
            </w:r>
          </w:p>
        </w:tc>
        <w:tc>
          <w:tcPr>
            <w:tcW w:w="1985" w:type="dxa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2946</w:t>
            </w:r>
          </w:p>
        </w:tc>
      </w:tr>
      <w:tr>
        <w:tc>
          <w:tcPr>
            <w:tcW w:w="2114" w:type="dxa"/>
            <w:vMerge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52" w:type="dxa"/>
          </w:tcPr>
          <w:p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Советник муниципальной службы 2 класса</w:t>
            </w:r>
          </w:p>
        </w:tc>
        <w:tc>
          <w:tcPr>
            <w:tcW w:w="1985" w:type="dxa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2450</w:t>
            </w:r>
          </w:p>
        </w:tc>
      </w:tr>
      <w:tr>
        <w:tc>
          <w:tcPr>
            <w:tcW w:w="2114" w:type="dxa"/>
            <w:vMerge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52" w:type="dxa"/>
          </w:tcPr>
          <w:p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Советник муниципальной службы 3 класса</w:t>
            </w:r>
          </w:p>
        </w:tc>
        <w:tc>
          <w:tcPr>
            <w:tcW w:w="1985" w:type="dxa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2127</w:t>
            </w:r>
          </w:p>
        </w:tc>
      </w:tr>
      <w:tr>
        <w:tc>
          <w:tcPr>
            <w:tcW w:w="2114" w:type="dxa"/>
            <w:vMerge w:val="restart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5252" w:type="dxa"/>
          </w:tcPr>
          <w:p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Референт муниципальной службы 1 класса</w:t>
            </w:r>
          </w:p>
        </w:tc>
        <w:tc>
          <w:tcPr>
            <w:tcW w:w="1985" w:type="dxa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1963</w:t>
            </w:r>
          </w:p>
        </w:tc>
      </w:tr>
      <w:tr>
        <w:tc>
          <w:tcPr>
            <w:tcW w:w="2114" w:type="dxa"/>
            <w:vMerge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52" w:type="dxa"/>
          </w:tcPr>
          <w:p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Референт муниципальной службы 2 класса</w:t>
            </w:r>
          </w:p>
        </w:tc>
        <w:tc>
          <w:tcPr>
            <w:tcW w:w="1985" w:type="dxa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1638</w:t>
            </w:r>
          </w:p>
        </w:tc>
      </w:tr>
      <w:tr>
        <w:tc>
          <w:tcPr>
            <w:tcW w:w="2114" w:type="dxa"/>
            <w:vMerge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52" w:type="dxa"/>
          </w:tcPr>
          <w:p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Референт муниципальной службы 3 класса</w:t>
            </w:r>
          </w:p>
        </w:tc>
        <w:tc>
          <w:tcPr>
            <w:tcW w:w="1985" w:type="dxa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1469</w:t>
            </w:r>
          </w:p>
        </w:tc>
      </w:tr>
      <w:tr>
        <w:tc>
          <w:tcPr>
            <w:tcW w:w="2114" w:type="dxa"/>
            <w:vMerge w:val="restart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Младшая</w:t>
            </w:r>
          </w:p>
        </w:tc>
        <w:tc>
          <w:tcPr>
            <w:tcW w:w="5252" w:type="dxa"/>
          </w:tcPr>
          <w:p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Секретарь муниципальной службы 1 класса</w:t>
            </w:r>
          </w:p>
        </w:tc>
        <w:tc>
          <w:tcPr>
            <w:tcW w:w="1985" w:type="dxa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1146</w:t>
            </w:r>
          </w:p>
        </w:tc>
      </w:tr>
      <w:tr>
        <w:tc>
          <w:tcPr>
            <w:tcW w:w="2114" w:type="dxa"/>
            <w:vMerge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52" w:type="dxa"/>
          </w:tcPr>
          <w:p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Секретарь муниципальной службы 2 класса</w:t>
            </w:r>
          </w:p>
        </w:tc>
        <w:tc>
          <w:tcPr>
            <w:tcW w:w="1985" w:type="dxa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984</w:t>
            </w:r>
          </w:p>
        </w:tc>
      </w:tr>
      <w:tr>
        <w:tc>
          <w:tcPr>
            <w:tcW w:w="2114" w:type="dxa"/>
            <w:vMerge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52" w:type="dxa"/>
          </w:tcPr>
          <w:p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Секретарь муниципальной службы 3 класса</w:t>
            </w:r>
          </w:p>
        </w:tc>
        <w:tc>
          <w:tcPr>
            <w:tcW w:w="1985" w:type="dxa"/>
          </w:tcPr>
          <w:p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817</w:t>
            </w:r>
          </w:p>
        </w:tc>
      </w:tr>
    </w:tbl>
    <w:p>
      <w:pPr>
        <w:pStyle w:val="a4"/>
        <w:jc w:val="center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_____________________</w:t>
      </w:r>
    </w:p>
    <w:p>
      <w:pPr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br w:type="page"/>
      </w:r>
    </w:p>
    <w:p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Чебоксарского городского Собрания депутатов</w:t>
      </w:r>
    </w:p>
    <w:p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____________________№ ___</w:t>
      </w:r>
    </w:p>
    <w:p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</w:p>
    <w:p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поощрения лиц, </w:t>
      </w:r>
    </w:p>
    <w:p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замещающих должности муниципальной службы </w:t>
      </w:r>
    </w:p>
    <w:p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органах местного самоуправления города Чебоксары</w:t>
      </w:r>
    </w:p>
    <w:p>
      <w:pPr>
        <w:pStyle w:val="a4"/>
        <w:rPr>
          <w:rFonts w:ascii="Times New Roman" w:hAnsi="Times New Roman" w:cs="Times New Roman"/>
          <w:sz w:val="28"/>
          <w:szCs w:val="28"/>
        </w:rPr>
      </w:pPr>
    </w:p>
    <w:p>
      <w:pPr>
        <w:pStyle w:val="a4"/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Настоящий Порядок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поощрения лиц, замещающих должности муниципальной службы в органах местного самоуправления города Чебоксары</w:t>
      </w: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(далее – Порядок), разработан в соответствии с федеральным законом от 2 марта 2007 года № 25–ФЗ «О муниципальной службе в Российской Федерации», Законом Чувашской Республики от 5 октября 2007 года  № 62 «О муниципальной службе в Чувашской Республике», постановлением Кабинета Министров Чувашской Республики от 25 ноября 2013 года № 462 «Об оценке расходных потребностей бюджетов муниципальных образований Чувашской Республики на денежное содержание лиц, замещающих муниципальные должности и должности муниципальной службы», Уставом муниципального образования города Чебоксары – столицы Чувашской Республики, принятым решением Чебоксарского городского Собрания депутатов от 30 ноября 2005 года № 40.</w:t>
      </w:r>
    </w:p>
    <w:p>
      <w:pPr>
        <w:pStyle w:val="a4"/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Настоящий Порядок определяет виды поощрения муниципального служащего и порядок его применения.</w:t>
      </w:r>
    </w:p>
    <w:p>
      <w:pPr>
        <w:pStyle w:val="a4"/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3. За безупречную и эффективную муниципальную службу применяются следующие виды поощрения:</w:t>
      </w:r>
    </w:p>
    <w:p>
      <w:pPr>
        <w:pStyle w:val="a4"/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1) объявление благодарности Главы Чувашской Республики и благодарности главы города Чебоксары с выплатой единовременного поощрения в размере 0,5 должностного оклада (при наличии экономии фонда оплаты труда);</w:t>
      </w:r>
    </w:p>
    <w:p>
      <w:pPr>
        <w:pStyle w:val="a4"/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2) награждение Почетными грамотами органов местного самоуправления города Чебоксары с выплатой единовременного поощрения в </w:t>
      </w: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размере одного должностного оклада (при наличии экономии фонда оплаты труда);</w:t>
      </w:r>
    </w:p>
    <w:p>
      <w:pPr>
        <w:pStyle w:val="a4"/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3) выплата единовременного поощрения при освобождении от замещаемой должности в связи с выходом на государственную пенсию за выслугу лет впервые - в размере десяти должностных окладов (при условии наличия стажа государственной и муниципальной службы 15 лет и более);</w:t>
      </w:r>
    </w:p>
    <w:p>
      <w:pPr>
        <w:pStyle w:val="a4"/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4) иные виды поощрения органа местного самоуправления города Чебоксары:</w:t>
      </w:r>
    </w:p>
    <w:p>
      <w:pPr>
        <w:pStyle w:val="a4"/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выплата единовременного поощрения ко Дню местного самоуправления при стаже муниципальной службы от одного года до пяти лет – в размере одного должностного оклада, от пяти до десяти лет – в размере двух должностных окладов, свыше десяти лет – в размере трех должностных окладов;</w:t>
      </w:r>
    </w:p>
    <w:p>
      <w:pPr>
        <w:pStyle w:val="a4"/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выплата единовременного поощрения в связи с награждением государственными наградами Российской Федерации, государственными наградами Чувашской Республики, ведомственными наградами министерств Российской Федерации – в размере трех должностных окладов (при наличии экономии фонда оплаты труда);</w:t>
      </w:r>
    </w:p>
    <w:p>
      <w:pPr>
        <w:pStyle w:val="a4"/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выплата единовременного поощрения в связи с награждением Почетной грамотой Государственного Совета Чувашской Республики, ведомственными наградами (Почетными грамотами, знаками отличия</w:t>
      </w: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) Чувашской Республики </w:t>
      </w:r>
      <w:proofErr w:type="gramStart"/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–  в</w:t>
      </w:r>
      <w:proofErr w:type="gramEnd"/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размере одного должностного оклада (при наличии экономии фонда оплаты труда);</w:t>
      </w:r>
    </w:p>
    <w:p>
      <w:pPr>
        <w:pStyle w:val="a4"/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выплата единовременного поощрения за безупречную, эффективную и продолжительную службу в органах местного самоуправления (15 и далее каждые 5 лет) – в размере трех должностных окладов;</w:t>
      </w:r>
    </w:p>
    <w:p>
      <w:pPr>
        <w:pStyle w:val="a4"/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выплата единовременного поощрения за особый личный вклад муниципального служащего в обеспечение выполнения задач, возложенных на органы местного самоуправления города Чебоксары – в размере до трех должностных окладов на основании мотивированного ходатайства непосредственного руководителя;</w:t>
      </w:r>
    </w:p>
    <w:p>
      <w:pPr>
        <w:pStyle w:val="a4"/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выплата единовременного поощрения в связи с праздничными днями, юбилейными датами учреждения и профессиональными праздниками, а также за организацию и проведение мероприятий общероссийского, республиканского и городского значения – в размере до трех должностных окладов (при наличии экономии фонда оплаты труда, на основании мотивированного ходатайства непосредственного руководителя).</w:t>
      </w:r>
    </w:p>
    <w:p>
      <w:pPr>
        <w:pStyle w:val="a4"/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4. Решение о поощрении муниципального служащего принимается представителем нанимателя (работодателем) и оформляется следующими правовыми актами органов местного самоуправления города Чебоксары:</w:t>
      </w:r>
    </w:p>
    <w:p>
      <w:pPr>
        <w:pStyle w:val="a4"/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1) распоряжением Председателя Чебоксарского городского Собрания депутатов – в отношении лиц, замещающих должности муниципальной службы в Аппарате Чебоксарского городского Собрания депутатов;</w:t>
      </w:r>
    </w:p>
    <w:p>
      <w:pPr>
        <w:pStyle w:val="a4"/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2) распоряжением главы города Чебоксары – в отношении руководителей отраслевых и функциональных органов администрации города Чебоксары, обладающих статусом юридического лица, и лиц, замещающих должности муниципальной службы в администрации города Чебоксары;</w:t>
      </w:r>
    </w:p>
    <w:p>
      <w:pPr>
        <w:pStyle w:val="a4"/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3) распоряжением (приказом) руководителей отраслевых и функциональных органов администрации города Чебоксары, обладающих статусом юридического лица, - в отношении лиц, замещающих должности муниципальной службы в отраслевых и функциональных органах администрации города Чебоксары.</w:t>
      </w:r>
    </w:p>
    <w:p>
      <w:pPr>
        <w:pStyle w:val="a4"/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5. Выплаты муниципальным служащим единовременного поощрения, предусмотренного пунктом 3, осуществляются в пределах средств, утвержденных на оплату труда органа местного самоуправления города Чебоксары и юридического лица, входящего в общую структуру соответствующего органа местного самоуправления.</w:t>
      </w:r>
    </w:p>
    <w:p>
      <w:pPr>
        <w:pStyle w:val="a4"/>
        <w:spacing w:line="360" w:lineRule="auto"/>
        <w:jc w:val="center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___________________</w:t>
      </w: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br w:type="page"/>
      </w:r>
    </w:p>
    <w:p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Чебоксарского городского Собрания депутатов</w:t>
      </w:r>
    </w:p>
    <w:p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__________________№ ____</w:t>
      </w:r>
    </w:p>
    <w:p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</w:p>
    <w:p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Style w:val="a4"/>
        <w:jc w:val="center"/>
        <w:rPr>
          <w:rStyle w:val="a5"/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  <w:r>
        <w:rPr>
          <w:rStyle w:val="a5"/>
          <w:rFonts w:ascii="Times New Roman" w:hAnsi="Times New Roman" w:cs="Times New Roman"/>
          <w:bCs/>
          <w:sz w:val="28"/>
          <w:szCs w:val="28"/>
        </w:rPr>
        <w:t>выплаты премии за выполнение особо важных</w:t>
      </w:r>
    </w:p>
    <w:p>
      <w:pPr>
        <w:pStyle w:val="a4"/>
        <w:jc w:val="center"/>
        <w:rPr>
          <w:rStyle w:val="a5"/>
          <w:rFonts w:ascii="Times New Roman" w:hAnsi="Times New Roman" w:cs="Times New Roman"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Cs/>
          <w:sz w:val="28"/>
          <w:szCs w:val="28"/>
        </w:rPr>
        <w:t xml:space="preserve">и сложных заданий лицам, замещающим муниципальные должности </w:t>
      </w:r>
    </w:p>
    <w:p>
      <w:pPr>
        <w:pStyle w:val="a4"/>
        <w:jc w:val="center"/>
        <w:rPr>
          <w:rStyle w:val="a5"/>
          <w:rFonts w:ascii="Times New Roman" w:hAnsi="Times New Roman" w:cs="Times New Roman"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Cs/>
          <w:sz w:val="28"/>
          <w:szCs w:val="28"/>
        </w:rPr>
        <w:t>в органах местного самоуправления города Чебоксары</w:t>
      </w:r>
    </w:p>
    <w:p>
      <w:pPr>
        <w:pStyle w:val="a4"/>
        <w:ind w:firstLine="709"/>
        <w:jc w:val="center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</w:p>
    <w:p>
      <w:pPr>
        <w:pStyle w:val="a4"/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Настоящий Порядок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выплаты премии за выполнение особо важных и сложных заданий главе города Чебоксары</w:t>
      </w: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(далее – Порядок), разработан в соответствии с Федеральным законом от 2 марта 2007 года № 25–ФЗ                             «О муниципальной службе в Российской Федерации», Законом Чувашской Республики от 5 октября 2007 года № 62 «О муниципальной службе в Чувашской Республике» в целях стимулирования служебной деятельности лиц, замещающих муниципальные должности в органах местного самоуправления города Чебоксары.</w:t>
      </w:r>
    </w:p>
    <w:p>
      <w:pPr>
        <w:pStyle w:val="a4"/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Выплата премии за выполнение особо важных и сложных заданий (далее </w:t>
      </w: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–</w:t>
      </w: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премия) лицам, замещающим муниципальные должности в органах местного самоуправления города Чебоксары, производится в целях повышения их заинтересованности в повышении качества выполнения задач и реализации функций, возложенных на орган местного самоуправления города Чебоксары, ответственности за выполнение порученных заданий и является оценкой уровня их компетенции исходя из результатов деятельности за календарный период (месяц, квартал).</w:t>
      </w:r>
    </w:p>
    <w:p>
      <w:pPr>
        <w:pStyle w:val="a4"/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3. Лицам, замещающим муниципальные должности в органах местного самоуправления города Чебоксары, выплачиваются следующие виды премий:</w:t>
      </w:r>
    </w:p>
    <w:p>
      <w:pPr>
        <w:pStyle w:val="a4"/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премия по итогам работы за месяц – производится одновременно с выплатой денежного содержания в размере 100% от должностного оклада без издания распоряжения Председателя Чебоксарского городского Собрания депутатов о премировании;</w:t>
      </w:r>
    </w:p>
    <w:p>
      <w:pPr>
        <w:pStyle w:val="a4"/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lastRenderedPageBreak/>
        <w:t xml:space="preserve">премия по итогам </w:t>
      </w: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работы за квартал – в порядке и размерах, установленных пунктами 4</w:t>
      </w: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–</w:t>
      </w: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8 настоящего </w:t>
      </w: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Порядка, на основании распоряжения Председателя Чебоксарского городского Собрания депутатов о премировании.</w:t>
      </w:r>
    </w:p>
    <w:p>
      <w:pPr>
        <w:pStyle w:val="a4"/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4. Решение о выплате квартальной премии лицам, замещающим муниципальные должности в органах местного самоуправления города Чебоксары, принимается Председателем Чебоксарского городского Собрания депутатов на основании рекомендации комиссии Чебоксарского городского Собрания депутатов, рассматривающей результаты деятельности лиц, замещающих муниципальные должности в органах местного самоуправления города Чебоксары (далее – комиссия), за отчетный период.</w:t>
      </w:r>
    </w:p>
    <w:p>
      <w:pPr>
        <w:pStyle w:val="a4"/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  <w:highlight w:val="yellow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При </w:t>
      </w: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рассмотрении результатов деятельности главы города Чебоксары комиссия учитывает коэффициент премирования, рекомендованный Администрацией Главы Чувашской Республики. В случае отсутствия (не поступления) рекомендаций Администрации Главы Чувашской Республики в течение 3 месяцев после окончания отчетного периода комиссия рассматривает результаты деятельности главы города Чебоксары самостоятельно</w:t>
      </w:r>
      <w:r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в порядке, установленном пунктами 5–8 настоящего Порядка.</w:t>
      </w:r>
    </w:p>
    <w:p>
      <w:pPr>
        <w:pStyle w:val="a4"/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5. Коэффициент премирования по итогам работы за квартал при работе без замечаний оценивается в 1 (один) балл.</w:t>
      </w:r>
    </w:p>
    <w:p>
      <w:pPr>
        <w:pStyle w:val="a4"/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6. Основаниями для снижения коэффициента премирования по итогам </w:t>
      </w: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работы за квартал являются:</w:t>
      </w:r>
    </w:p>
    <w:p>
      <w:pPr>
        <w:pStyle w:val="a4"/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недостижение</w:t>
      </w:r>
      <w:proofErr w:type="spellEnd"/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 положительных общественно значимых результатов в развитии муниципального образования при исполнении лицами, замещающими муниципальные должности в органах местного самоуправления города Чебоксары, своих полномочий;</w:t>
      </w:r>
    </w:p>
    <w:p>
      <w:pPr>
        <w:pStyle w:val="a4"/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недостаточный уровень исполнительской дисциплины, включая несвоевременное выполнение поручений, содержащихся в актах Президента Российской Федерации, Правительства Российской Федерации, Главы Чувашской Республики, Кабинета Министров Чувашской Республики, органов местного самоуправления </w:t>
      </w: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ab/>
        <w:t xml:space="preserve"> города, отдельных поручений Главы Чувашской </w:t>
      </w: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lastRenderedPageBreak/>
        <w:t>Республики, Председателя Кабинета Министров Чувашской Республики, Руководителя Администрации Главы Чувашской Республики данных им в пределах предоставленных полномочий;</w:t>
      </w:r>
    </w:p>
    <w:p>
      <w:pPr>
        <w:pStyle w:val="a4"/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низкая эффективность реализации соглашений, заключенных между органами исполнительной власти Чувашской Республики и органами местного самоуправления города Чебоксары;</w:t>
      </w:r>
    </w:p>
    <w:p>
      <w:pPr>
        <w:pStyle w:val="a4"/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 xml:space="preserve">наличие нарушений в деятельности органов местного самоуправления города Чебоксары по результатам проверок контролирующих органов; </w:t>
      </w:r>
    </w:p>
    <w:p>
      <w:pPr>
        <w:pStyle w:val="a4"/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несвоевременное и некачественное рассмотрение обращений граждан, в том числе в части несоблюдения сроков рассмотрения обращений, поступившие через социальные сети по данным Центра управления регионом;</w:t>
      </w:r>
    </w:p>
    <w:p>
      <w:pPr>
        <w:pStyle w:val="a4"/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нарушение служебной дисциплины и правил служебного распорядка.</w:t>
      </w:r>
    </w:p>
    <w:p>
      <w:pPr>
        <w:pStyle w:val="a4"/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7. Основанием для увеличения коэффициента премирования по итогам работы за квартал является выполнение на высоком организационном уровне особо важных, трудоемких, срочных и(или) ответственных поручений и заданий Администрации Главы Чувашской Республики, Кабинета Министров Чувашской Республики, отдельных поручений Главы Чувашской Республики, Председателя Кабинета Министров Чувашской Республики, Руководителя Администрации Главы Чувашской Республики, Главы города Чебоксары данных ему в пределах предоставленных полномочий.</w:t>
      </w:r>
    </w:p>
    <w:p>
      <w:pPr>
        <w:pStyle w:val="a4"/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Увеличение коэффициента премирования по итогам работы за квартал может производиться в пределах расчетного фонда премирования.</w:t>
      </w:r>
    </w:p>
    <w:p>
      <w:pPr>
        <w:pStyle w:val="a4"/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8. Размер премии по итогам работы за квартал определяется исходя из фактически отработанного времени в расчетном периоде и доли премии, приходящейся на один рубль фактически начисленному лицу, замещающему муниципальную должность в органах местного самоуправления города Чебоксары, заработной платы за отработанное время в соответствующем расчетном периоде (без учета премий, единовременных выплат и материальной помощи).</w:t>
      </w:r>
    </w:p>
    <w:p>
      <w:pPr>
        <w:pStyle w:val="a4"/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lastRenderedPageBreak/>
        <w:t>9. Премия выплачивается за счет средств бюджета города Чебоксары в пределах утвержденного фонда оплаты труда и максимальными размерами не ограничивается.</w:t>
      </w:r>
    </w:p>
    <w:p>
      <w:pPr>
        <w:pStyle w:val="a4"/>
        <w:spacing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10. Фонд премирования по итогам работы за квартал определяется подразделением, ответственным за финансово-экономическое обеспечение органа местного самоуправления города Чебоксары, и не должен приводить к образованию кредиторской задолженности по оплате труда по итогам календарного года.</w:t>
      </w:r>
    </w:p>
    <w:p>
      <w:pPr>
        <w:pStyle w:val="a4"/>
        <w:jc w:val="center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___________________</w:t>
      </w:r>
    </w:p>
    <w:sectPr>
      <w:headerReference w:type="default" r:id="rId10"/>
      <w:pgSz w:w="11905" w:h="16838"/>
      <w:pgMar w:top="993" w:right="706" w:bottom="851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1741615"/>
      <w:docPartObj>
        <w:docPartGallery w:val="Page Numbers (Top of Page)"/>
        <w:docPartUnique/>
      </w:docPartObj>
    </w:sdtPr>
    <w:sdtContent>
      <w:p>
        <w:pPr>
          <w:pStyle w:val="aa"/>
          <w:jc w:val="center"/>
        </w:pPr>
      </w:p>
      <w:p>
        <w:pPr>
          <w:pStyle w:val="aa"/>
          <w:jc w:val="center"/>
        </w:pPr>
      </w:p>
      <w:p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93775"/>
    <w:multiLevelType w:val="multilevel"/>
    <w:tmpl w:val="5DFE5AE8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6A88D-91C7-4BC2-BBCD-6A684488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Pr>
      <w:rFonts w:cs="Times New Roman"/>
      <w:b w:val="0"/>
      <w:color w:val="106BBE"/>
    </w:rPr>
  </w:style>
  <w:style w:type="paragraph" w:styleId="a4">
    <w:name w:val="No Spacing"/>
    <w:uiPriority w:val="1"/>
    <w:qFormat/>
    <w:pPr>
      <w:spacing w:after="0" w:line="240" w:lineRule="auto"/>
    </w:pPr>
  </w:style>
  <w:style w:type="character" w:customStyle="1" w:styleId="a5">
    <w:name w:val="Цветовое выделение"/>
    <w:uiPriority w:val="99"/>
    <w:rPr>
      <w:b/>
      <w:color w:val="26282F"/>
    </w:rPr>
  </w:style>
  <w:style w:type="table" w:styleId="a6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Pr>
      <w:rFonts w:cs="Times New Roman"/>
      <w:color w:val="0000FF" w:themeColor="hyperlink"/>
      <w:u w:val="single"/>
    </w:rPr>
  </w:style>
  <w:style w:type="paragraph" w:customStyle="1" w:styleId="Iniiaiieoaeno2">
    <w:name w:val="Iniiaiie oaeno 2"/>
    <w:basedOn w:val="a"/>
    <w:pPr>
      <w:tabs>
        <w:tab w:val="left" w:pos="7938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</w:style>
  <w:style w:type="paragraph" w:styleId="ae">
    <w:name w:val="Body Text Indent"/>
    <w:aliases w:val="Основной текст 1,Нумерованный список !!,Надин стиль,Body Text Indent"/>
    <w:basedOn w:val="a"/>
    <w:link w:val="a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">
    <w:name w:val="Основной текст с отступом Знак"/>
    <w:aliases w:val="Основной текст 1 Знак1,Нумерованный список !! Знак1,Надин стиль Знак1,Body Text Indent Знак1"/>
    <w:basedOn w:val="a0"/>
    <w:link w:val="ae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475787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BEDD3-5874-42A6-9D1B-382F9EB1B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28</Pages>
  <Words>5850</Words>
  <Characters>33346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Сёмина</dc:creator>
  <cp:keywords/>
  <dc:description/>
  <cp:lastModifiedBy>gcheb_chgsd4</cp:lastModifiedBy>
  <cp:revision>4</cp:revision>
  <cp:lastPrinted>2023-12-20T13:25:00Z</cp:lastPrinted>
  <dcterms:created xsi:type="dcterms:W3CDTF">2023-12-11T10:03:00Z</dcterms:created>
  <dcterms:modified xsi:type="dcterms:W3CDTF">2023-12-20T13:25:00Z</dcterms:modified>
</cp:coreProperties>
</file>