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11362" w:rsidRDefault="00211362" w:rsidP="00211362">
      <w:pPr>
        <w:widowControl/>
        <w:ind w:firstLine="720"/>
        <w:jc w:val="right"/>
        <w:rPr>
          <w:noProof/>
          <w:lang w:eastAsia="ru-RU"/>
        </w:rPr>
      </w:pPr>
      <w:bookmarkStart w:id="0" w:name="_GoBack"/>
      <w:bookmarkEnd w:id="0"/>
    </w:p>
    <w:p w:rsidR="00211362" w:rsidRDefault="00211362" w:rsidP="00211362">
      <w:pPr>
        <w:jc w:val="center"/>
        <w:rPr>
          <w:noProof/>
          <w:lang w:eastAsia="ru-RU"/>
        </w:rPr>
      </w:pPr>
    </w:p>
    <w:p w:rsidR="00211362" w:rsidRDefault="00211362" w:rsidP="00211362">
      <w:pPr>
        <w:jc w:val="center"/>
        <w:rPr>
          <w:noProof/>
          <w:lang w:eastAsia="ru-RU"/>
        </w:rPr>
      </w:pPr>
    </w:p>
    <w:p w:rsidR="00211362" w:rsidRDefault="00211362" w:rsidP="00211362">
      <w:pPr>
        <w:jc w:val="center"/>
        <w:rPr>
          <w:noProof/>
          <w:lang w:eastAsia="ru-RU"/>
        </w:rPr>
      </w:pPr>
    </w:p>
    <w:p w:rsidR="00DD1059" w:rsidRDefault="00DD1059" w:rsidP="00211362">
      <w:pPr>
        <w:jc w:val="center"/>
        <w:rPr>
          <w:noProof/>
          <w:lang w:eastAsia="ru-RU"/>
        </w:rPr>
      </w:pPr>
    </w:p>
    <w:p w:rsidR="00DD1059" w:rsidRDefault="00DD1059" w:rsidP="00211362">
      <w:pPr>
        <w:jc w:val="center"/>
        <w:rPr>
          <w:noProof/>
          <w:lang w:eastAsia="ru-RU"/>
        </w:rPr>
      </w:pPr>
    </w:p>
    <w:p w:rsidR="00DD1059" w:rsidRDefault="00F57192" w:rsidP="00211362">
      <w:pPr>
        <w:jc w:val="center"/>
        <w:rPr>
          <w:noProof/>
          <w:lang w:eastAsia="ru-RU"/>
        </w:rPr>
      </w:pPr>
      <w:r>
        <w:rPr>
          <w:noProof/>
          <w:lang w:eastAsia="ru-RU"/>
        </w:rPr>
        <w:drawing>
          <wp:inline distT="0" distB="0" distL="0" distR="0">
            <wp:extent cx="2645313" cy="3437906"/>
            <wp:effectExtent l="0" t="0" r="3175" b="0"/>
            <wp:docPr id="1" name="Рисунок 1" descr="https://fs01.cap.ru/www20/nowch/sitemap/2019/dea6a783-1655-8171-3fc6-d49cc7df86f6/794px-coat_of_arms_of_novo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01.cap.ru/www20/nowch/sitemap/2019/dea6a783-1655-8171-3fc6-d49cc7df86f6/794px-coat_of_arms_of_novoch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4830" cy="3437278"/>
                    </a:xfrm>
                    <a:prstGeom prst="rect">
                      <a:avLst/>
                    </a:prstGeom>
                    <a:noFill/>
                    <a:ln>
                      <a:noFill/>
                    </a:ln>
                  </pic:spPr>
                </pic:pic>
              </a:graphicData>
            </a:graphic>
          </wp:inline>
        </w:drawing>
      </w:r>
    </w:p>
    <w:p w:rsidR="00211362" w:rsidRDefault="00211362" w:rsidP="00211362">
      <w:pPr>
        <w:jc w:val="center"/>
        <w:rPr>
          <w:noProof/>
          <w:lang w:eastAsia="ru-RU"/>
        </w:rPr>
      </w:pPr>
    </w:p>
    <w:p w:rsidR="00211362" w:rsidRPr="00211362" w:rsidRDefault="00211362" w:rsidP="00211362">
      <w:pPr>
        <w:jc w:val="center"/>
        <w:rPr>
          <w:rFonts w:ascii="Times New Roman" w:hAnsi="Times New Roman" w:cs="Times New Roman"/>
        </w:rPr>
      </w:pPr>
    </w:p>
    <w:p w:rsidR="00F13590" w:rsidRDefault="00211362" w:rsidP="00F13590">
      <w:pPr>
        <w:tabs>
          <w:tab w:val="left" w:pos="3935"/>
        </w:tabs>
        <w:jc w:val="center"/>
        <w:rPr>
          <w:rFonts w:ascii="Times New Roman" w:hAnsi="Times New Roman" w:cs="Times New Roman"/>
          <w:b/>
          <w:sz w:val="28"/>
          <w:szCs w:val="28"/>
        </w:rPr>
      </w:pPr>
      <w:r w:rsidRPr="00211362">
        <w:rPr>
          <w:rFonts w:ascii="Times New Roman" w:hAnsi="Times New Roman" w:cs="Times New Roman"/>
          <w:b/>
          <w:sz w:val="28"/>
          <w:szCs w:val="28"/>
        </w:rPr>
        <w:t xml:space="preserve">МУНИЦИПАЛЬНАЯ ПРОГРАММА </w:t>
      </w:r>
    </w:p>
    <w:p w:rsidR="00211362" w:rsidRPr="00211362" w:rsidRDefault="003E5D44" w:rsidP="00F13590">
      <w:pPr>
        <w:tabs>
          <w:tab w:val="left" w:pos="3935"/>
        </w:tabs>
        <w:jc w:val="center"/>
        <w:rPr>
          <w:rFonts w:ascii="Times New Roman" w:hAnsi="Times New Roman" w:cs="Times New Roman"/>
          <w:b/>
        </w:rPr>
      </w:pPr>
      <w:r w:rsidRPr="003E5D44">
        <w:rPr>
          <w:rFonts w:ascii="Times New Roman" w:hAnsi="Times New Roman" w:cs="Times New Roman"/>
          <w:b/>
        </w:rPr>
        <w:t>ЭНЕРГОСБЕРЕЖЕНИЕ И ПОВЫШЕНИЕ ЭНЕРГЕТИЧЕСКОЙ ЭФФЕКТИВНОСТИ В ГОРОДЕ НОВОЧЕБОКСАРСК ЧУВАШСКОЙ РЕСПУБЛИКИ НА 2022-2025 ГОДЫ И НА ПЕРИОД ДО 2035 ГОДА</w:t>
      </w:r>
    </w:p>
    <w:p w:rsidR="00211362" w:rsidRPr="00211362" w:rsidRDefault="00211362" w:rsidP="00211362">
      <w:pPr>
        <w:tabs>
          <w:tab w:val="left" w:pos="3935"/>
        </w:tabs>
        <w:jc w:val="center"/>
        <w:rPr>
          <w:rFonts w:ascii="Times New Roman" w:hAnsi="Times New Roman" w:cs="Times New Roman"/>
          <w:b/>
        </w:rPr>
      </w:pPr>
    </w:p>
    <w:p w:rsidR="00211362" w:rsidRPr="00211362" w:rsidRDefault="00211362" w:rsidP="00211362">
      <w:pPr>
        <w:tabs>
          <w:tab w:val="left" w:pos="3935"/>
        </w:tabs>
        <w:jc w:val="center"/>
        <w:rPr>
          <w:rFonts w:ascii="Times New Roman" w:hAnsi="Times New Roman" w:cs="Times New Roman"/>
          <w:b/>
        </w:rPr>
      </w:pPr>
    </w:p>
    <w:p w:rsidR="00211362" w:rsidRPr="00211362" w:rsidRDefault="00211362" w:rsidP="00211362">
      <w:pPr>
        <w:tabs>
          <w:tab w:val="left" w:pos="3935"/>
        </w:tabs>
        <w:jc w:val="center"/>
        <w:rPr>
          <w:rFonts w:ascii="Times New Roman" w:hAnsi="Times New Roman" w:cs="Times New Roman"/>
          <w:b/>
        </w:rPr>
      </w:pPr>
    </w:p>
    <w:p w:rsidR="007B4F3E" w:rsidRDefault="007B4F3E" w:rsidP="00B41F2D">
      <w:pPr>
        <w:widowControl/>
        <w:ind w:firstLine="720"/>
        <w:jc w:val="right"/>
        <w:rPr>
          <w:rFonts w:ascii="Times New Roman" w:hAnsi="Times New Roman" w:cs="Times New Roman"/>
          <w:b/>
        </w:rPr>
      </w:pPr>
      <w:r>
        <w:rPr>
          <w:rFonts w:ascii="Times New Roman" w:hAnsi="Times New Roman" w:cs="Times New Roman"/>
          <w:b/>
        </w:rPr>
        <w:br w:type="page"/>
      </w:r>
    </w:p>
    <w:p w:rsidR="00B41F2D" w:rsidRPr="00B41F2D" w:rsidRDefault="00B41F2D" w:rsidP="00B41F2D">
      <w:pPr>
        <w:widowControl/>
        <w:ind w:firstLine="720"/>
        <w:jc w:val="right"/>
        <w:rPr>
          <w:rFonts w:ascii="Times New Roman" w:hAnsi="Times New Roman" w:cs="Times New Roman"/>
        </w:rPr>
      </w:pPr>
      <w:r w:rsidRPr="00B41F2D">
        <w:rPr>
          <w:rFonts w:ascii="Times New Roman" w:hAnsi="Times New Roman" w:cs="Times New Roman"/>
        </w:rPr>
        <w:lastRenderedPageBreak/>
        <w:t>Утвержден</w:t>
      </w:r>
      <w:r w:rsidR="001448CB">
        <w:rPr>
          <w:rFonts w:ascii="Times New Roman" w:hAnsi="Times New Roman" w:cs="Times New Roman"/>
        </w:rPr>
        <w:t>а</w:t>
      </w:r>
      <w:r w:rsidRPr="00B41F2D">
        <w:rPr>
          <w:rFonts w:ascii="Times New Roman" w:hAnsi="Times New Roman" w:cs="Times New Roman"/>
        </w:rPr>
        <w:t xml:space="preserve"> постановлением </w:t>
      </w:r>
    </w:p>
    <w:p w:rsidR="0080424E" w:rsidRDefault="00B41F2D" w:rsidP="0080424E">
      <w:pPr>
        <w:widowControl/>
        <w:ind w:firstLine="720"/>
        <w:jc w:val="right"/>
        <w:rPr>
          <w:rFonts w:ascii="Times New Roman" w:hAnsi="Times New Roman" w:cs="Times New Roman"/>
        </w:rPr>
      </w:pPr>
      <w:r w:rsidRPr="00B41F2D">
        <w:rPr>
          <w:rFonts w:ascii="Times New Roman" w:hAnsi="Times New Roman" w:cs="Times New Roman"/>
        </w:rPr>
        <w:t xml:space="preserve">администрации </w:t>
      </w:r>
      <w:r w:rsidR="003E5D44" w:rsidRPr="003E5D44">
        <w:rPr>
          <w:rFonts w:ascii="Times New Roman" w:hAnsi="Times New Roman" w:cs="Times New Roman"/>
        </w:rPr>
        <w:t xml:space="preserve">города </w:t>
      </w:r>
    </w:p>
    <w:p w:rsidR="00B41F2D" w:rsidRDefault="003E5D44" w:rsidP="00B41F2D">
      <w:pPr>
        <w:widowControl/>
        <w:ind w:firstLine="720"/>
        <w:jc w:val="right"/>
        <w:rPr>
          <w:rFonts w:ascii="Times New Roman" w:hAnsi="Times New Roman" w:cs="Times New Roman"/>
        </w:rPr>
      </w:pPr>
      <w:r w:rsidRPr="003E5D44">
        <w:rPr>
          <w:rFonts w:ascii="Times New Roman" w:hAnsi="Times New Roman" w:cs="Times New Roman"/>
        </w:rPr>
        <w:t>Новочебоксарска Чувашской Республики</w:t>
      </w:r>
    </w:p>
    <w:p w:rsidR="00B41F2D" w:rsidRPr="00B41F2D" w:rsidRDefault="007C657D" w:rsidP="00B41F2D">
      <w:pPr>
        <w:widowControl/>
        <w:ind w:firstLine="720"/>
        <w:jc w:val="right"/>
        <w:rPr>
          <w:rFonts w:ascii="Times New Roman" w:hAnsi="Times New Roman" w:cs="Times New Roman"/>
        </w:rPr>
      </w:pPr>
      <w:r>
        <w:rPr>
          <w:rFonts w:ascii="Times New Roman" w:hAnsi="Times New Roman" w:cs="Times New Roman"/>
        </w:rPr>
        <w:t xml:space="preserve">от  </w:t>
      </w:r>
      <w:r w:rsidR="001448CB">
        <w:rPr>
          <w:rFonts w:ascii="Times New Roman" w:hAnsi="Times New Roman" w:cs="Times New Roman"/>
        </w:rPr>
        <w:t>_________</w:t>
      </w:r>
      <w:r w:rsidR="00B41F2D">
        <w:rPr>
          <w:rFonts w:ascii="Times New Roman" w:hAnsi="Times New Roman" w:cs="Times New Roman"/>
        </w:rPr>
        <w:t xml:space="preserve"> г. №</w:t>
      </w:r>
      <w:r w:rsidR="00F23111">
        <w:rPr>
          <w:rFonts w:ascii="Times New Roman" w:hAnsi="Times New Roman" w:cs="Times New Roman"/>
        </w:rPr>
        <w:t xml:space="preserve"> </w:t>
      </w:r>
      <w:r w:rsidR="001448CB">
        <w:rPr>
          <w:rFonts w:ascii="Times New Roman" w:hAnsi="Times New Roman" w:cs="Times New Roman"/>
        </w:rPr>
        <w:t>____</w:t>
      </w:r>
    </w:p>
    <w:p w:rsidR="00B41F2D" w:rsidRPr="00950226" w:rsidRDefault="00B41F2D" w:rsidP="00EA5036">
      <w:pPr>
        <w:widowControl/>
        <w:ind w:firstLine="720"/>
        <w:jc w:val="center"/>
        <w:rPr>
          <w:rFonts w:ascii="Times New Roman" w:hAnsi="Times New Roman" w:cs="Times New Roman"/>
        </w:rPr>
      </w:pPr>
    </w:p>
    <w:p w:rsidR="003C29D7" w:rsidRDefault="00993EA5" w:rsidP="003C29D7">
      <w:pPr>
        <w:pStyle w:val="11"/>
        <w:rPr>
          <w:rFonts w:ascii="Times New Roman" w:hAnsi="Times New Roman" w:cs="Times New Roman"/>
          <w:b w:val="0"/>
        </w:rPr>
      </w:pPr>
      <w:bookmarkStart w:id="1" w:name="sub_610"/>
      <w:r>
        <w:rPr>
          <w:rFonts w:ascii="Times New Roman" w:hAnsi="Times New Roman" w:cs="Times New Roman"/>
          <w:color w:val="auto"/>
          <w:sz w:val="26"/>
          <w:szCs w:val="26"/>
        </w:rPr>
        <w:t xml:space="preserve">Паспорт </w:t>
      </w:r>
      <w:bookmarkEnd w:id="1"/>
    </w:p>
    <w:p w:rsidR="00EA5036" w:rsidRPr="00EA5036" w:rsidRDefault="00B41F2D" w:rsidP="001448CB">
      <w:pPr>
        <w:widowControl/>
        <w:ind w:firstLine="720"/>
        <w:jc w:val="center"/>
        <w:rPr>
          <w:rFonts w:ascii="Times New Roman" w:hAnsi="Times New Roman" w:cs="Times New Roman"/>
          <w:b/>
          <w:szCs w:val="24"/>
        </w:rPr>
      </w:pPr>
      <w:r>
        <w:rPr>
          <w:rFonts w:ascii="Times New Roman" w:hAnsi="Times New Roman" w:cs="Times New Roman"/>
          <w:b/>
        </w:rPr>
        <w:t>муниципальной</w:t>
      </w:r>
      <w:r w:rsidR="00EA5036" w:rsidRPr="00EA5036">
        <w:rPr>
          <w:rFonts w:ascii="Times New Roman" w:hAnsi="Times New Roman" w:cs="Times New Roman"/>
          <w:b/>
        </w:rPr>
        <w:t xml:space="preserve"> программы</w:t>
      </w:r>
      <w:r>
        <w:rPr>
          <w:rFonts w:ascii="Times New Roman" w:hAnsi="Times New Roman" w:cs="Times New Roman"/>
          <w:b/>
        </w:rPr>
        <w:t xml:space="preserve"> </w:t>
      </w:r>
      <w:r w:rsidR="003E5D44" w:rsidRPr="003E5D44">
        <w:rPr>
          <w:rFonts w:ascii="Times New Roman" w:hAnsi="Times New Roman" w:cs="Times New Roman"/>
          <w:b/>
        </w:rPr>
        <w:t>города Новочебоксарска Чувашской Республики</w:t>
      </w:r>
      <w:r w:rsidR="006A60C9">
        <w:rPr>
          <w:rFonts w:ascii="Times New Roman" w:hAnsi="Times New Roman" w:cs="Times New Roman"/>
          <w:b/>
        </w:rPr>
        <w:t xml:space="preserve"> </w:t>
      </w:r>
      <w:r w:rsidR="00353406">
        <w:rPr>
          <w:rFonts w:ascii="Times New Roman" w:hAnsi="Times New Roman" w:cs="Times New Roman"/>
          <w:b/>
        </w:rPr>
        <w:t>«</w:t>
      </w:r>
      <w:r w:rsidR="003E5D44" w:rsidRPr="003E5D44">
        <w:rPr>
          <w:rFonts w:ascii="Times New Roman" w:hAnsi="Times New Roman" w:cs="Times New Roman"/>
          <w:b/>
        </w:rPr>
        <w:t>Энергосбережение и повышение энергетической эффективности в городе Новочебоксарск Чувашской Республики на 2022-2025 годы и на период до 2035 года</w:t>
      </w:r>
      <w:r w:rsidR="00353406">
        <w:rPr>
          <w:rFonts w:ascii="Times New Roman" w:hAnsi="Times New Roman" w:cs="Times New Roman"/>
          <w:b/>
        </w:rPr>
        <w:t>»</w:t>
      </w:r>
      <w:r w:rsidR="00EA5036" w:rsidRPr="00EA5036">
        <w:rPr>
          <w:rFonts w:ascii="Times New Roman" w:hAnsi="Times New Roman" w:cs="Times New Roman"/>
          <w:b/>
          <w:bCs/>
        </w:rPr>
        <w:t xml:space="preserve"> </w:t>
      </w:r>
    </w:p>
    <w:tbl>
      <w:tblPr>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8"/>
        <w:gridCol w:w="6150"/>
      </w:tblGrid>
      <w:tr w:rsidR="001448CB" w:rsidRPr="00A70C7F" w:rsidTr="00657E71">
        <w:trPr>
          <w:trHeight w:val="20"/>
        </w:trPr>
        <w:tc>
          <w:tcPr>
            <w:tcW w:w="1721" w:type="pct"/>
          </w:tcPr>
          <w:p w:rsidR="001448CB" w:rsidRPr="00A70C7F" w:rsidRDefault="001448CB" w:rsidP="00B41F2D">
            <w:pPr>
              <w:jc w:val="both"/>
              <w:rPr>
                <w:rFonts w:ascii="Times New Roman" w:hAnsi="Times New Roman"/>
              </w:rPr>
            </w:pPr>
            <w:r w:rsidRPr="00A70C7F">
              <w:rPr>
                <w:rFonts w:ascii="Times New Roman" w:hAnsi="Times New Roman"/>
              </w:rPr>
              <w:t xml:space="preserve">Ответственный исполнитель </w:t>
            </w:r>
            <w:r>
              <w:rPr>
                <w:rFonts w:ascii="Times New Roman" w:hAnsi="Times New Roman"/>
              </w:rPr>
              <w:t>М</w:t>
            </w:r>
            <w:r w:rsidRPr="00A70C7F">
              <w:rPr>
                <w:rFonts w:ascii="Times New Roman" w:hAnsi="Times New Roman"/>
              </w:rPr>
              <w:t>униципальной программы</w:t>
            </w:r>
          </w:p>
        </w:tc>
        <w:tc>
          <w:tcPr>
            <w:tcW w:w="3279" w:type="pct"/>
          </w:tcPr>
          <w:p w:rsidR="001448CB" w:rsidRPr="00A70C7F" w:rsidRDefault="003E5D44" w:rsidP="00A13038">
            <w:pPr>
              <w:pStyle w:val="affff3"/>
              <w:jc w:val="both"/>
              <w:rPr>
                <w:rFonts w:ascii="Times New Roman" w:hAnsi="Times New Roman"/>
              </w:rPr>
            </w:pPr>
            <w:r w:rsidRPr="003E5D44">
              <w:rPr>
                <w:rFonts w:ascii="Times New Roman" w:eastAsiaTheme="minorEastAsia" w:hAnsi="Times New Roman" w:cs="Times New Roman"/>
                <w:color w:val="000000"/>
                <w:lang w:eastAsia="ru-RU"/>
              </w:rPr>
              <w:t>Управление городского хозяйства администрации города Новочебоксарска Чувашской Республики</w:t>
            </w:r>
          </w:p>
        </w:tc>
      </w:tr>
      <w:tr w:rsidR="001448CB" w:rsidRPr="00FE333D" w:rsidTr="00657E71">
        <w:trPr>
          <w:trHeight w:val="20"/>
        </w:trPr>
        <w:tc>
          <w:tcPr>
            <w:tcW w:w="1721" w:type="pct"/>
          </w:tcPr>
          <w:p w:rsidR="001448CB" w:rsidRPr="00A70C7F" w:rsidRDefault="001448CB" w:rsidP="001448CB">
            <w:pPr>
              <w:jc w:val="both"/>
              <w:rPr>
                <w:rFonts w:ascii="Times New Roman" w:hAnsi="Times New Roman"/>
              </w:rPr>
            </w:pPr>
            <w:r w:rsidRPr="00A70C7F">
              <w:rPr>
                <w:rFonts w:ascii="Times New Roman" w:hAnsi="Times New Roman"/>
              </w:rPr>
              <w:t xml:space="preserve">Соисполнители </w:t>
            </w:r>
            <w:r>
              <w:rPr>
                <w:rFonts w:ascii="Times New Roman" w:hAnsi="Times New Roman"/>
              </w:rPr>
              <w:t>М</w:t>
            </w:r>
            <w:r w:rsidRPr="00A70C7F">
              <w:rPr>
                <w:rFonts w:ascii="Times New Roman" w:hAnsi="Times New Roman"/>
              </w:rPr>
              <w:t>униципальной программы</w:t>
            </w:r>
          </w:p>
        </w:tc>
        <w:tc>
          <w:tcPr>
            <w:tcW w:w="3279" w:type="pct"/>
          </w:tcPr>
          <w:p w:rsidR="003E5D44" w:rsidRPr="003E5D44" w:rsidRDefault="003E5D44" w:rsidP="003E5D44">
            <w:pPr>
              <w:autoSpaceDN w:val="0"/>
              <w:adjustRightInd w:val="0"/>
              <w:jc w:val="both"/>
              <w:rPr>
                <w:rFonts w:ascii="Times New Roman" w:hAnsi="Times New Roman" w:cs="Times New Roman"/>
              </w:rPr>
            </w:pPr>
            <w:r w:rsidRPr="003E5D44">
              <w:rPr>
                <w:rFonts w:ascii="Times New Roman" w:hAnsi="Times New Roman" w:cs="Times New Roman"/>
              </w:rPr>
              <w:t>отдел образования города Новочебоксарска Чувашской Республики (по согласованию);</w:t>
            </w:r>
          </w:p>
          <w:p w:rsidR="003E5D44" w:rsidRPr="003E5D44" w:rsidRDefault="003E5D44" w:rsidP="003E5D44">
            <w:pPr>
              <w:autoSpaceDN w:val="0"/>
              <w:adjustRightInd w:val="0"/>
              <w:jc w:val="both"/>
              <w:rPr>
                <w:rFonts w:ascii="Times New Roman" w:hAnsi="Times New Roman" w:cs="Times New Roman"/>
              </w:rPr>
            </w:pPr>
            <w:r w:rsidRPr="003E5D44">
              <w:rPr>
                <w:rFonts w:ascii="Times New Roman" w:hAnsi="Times New Roman" w:cs="Times New Roman"/>
              </w:rPr>
              <w:t>отдел культуры города Новочебоксарска Чувашской Республики (по согласованию);</w:t>
            </w:r>
          </w:p>
          <w:p w:rsidR="00A13038" w:rsidRPr="00EA5036" w:rsidRDefault="003E5D44" w:rsidP="00A928DA">
            <w:pPr>
              <w:jc w:val="both"/>
              <w:rPr>
                <w:rFonts w:ascii="Times New Roman" w:hAnsi="Times New Roman" w:cs="Times New Roman"/>
              </w:rPr>
            </w:pPr>
            <w:r w:rsidRPr="003E5D44">
              <w:rPr>
                <w:rFonts w:ascii="Times New Roman" w:hAnsi="Times New Roman" w:cs="Times New Roman"/>
              </w:rPr>
              <w:t>отдел физической культуры и спорта города Новочебоксарска Чувашской Республики (по согласованию)</w:t>
            </w:r>
          </w:p>
        </w:tc>
      </w:tr>
      <w:tr w:rsidR="001448CB" w:rsidRPr="00FE333D" w:rsidTr="00657E71">
        <w:trPr>
          <w:trHeight w:val="20"/>
        </w:trPr>
        <w:tc>
          <w:tcPr>
            <w:tcW w:w="1721" w:type="pct"/>
          </w:tcPr>
          <w:p w:rsidR="001448CB" w:rsidRPr="00A70C7F" w:rsidRDefault="001448CB" w:rsidP="00767942">
            <w:pPr>
              <w:jc w:val="both"/>
              <w:rPr>
                <w:rFonts w:ascii="Times New Roman" w:hAnsi="Times New Roman"/>
              </w:rPr>
            </w:pPr>
            <w:r>
              <w:rPr>
                <w:rFonts w:ascii="Times New Roman" w:hAnsi="Times New Roman"/>
              </w:rPr>
              <w:t>Участники М</w:t>
            </w:r>
            <w:r w:rsidRPr="00A70C7F">
              <w:rPr>
                <w:rFonts w:ascii="Times New Roman" w:hAnsi="Times New Roman"/>
              </w:rPr>
              <w:t>униципальной программы</w:t>
            </w:r>
          </w:p>
        </w:tc>
        <w:tc>
          <w:tcPr>
            <w:tcW w:w="3279" w:type="pct"/>
          </w:tcPr>
          <w:p w:rsidR="003E5D44" w:rsidRPr="003E5D44" w:rsidRDefault="003E5D44" w:rsidP="003E5D44">
            <w:pPr>
              <w:autoSpaceDN w:val="0"/>
              <w:adjustRightInd w:val="0"/>
              <w:jc w:val="both"/>
              <w:rPr>
                <w:rFonts w:ascii="Times New Roman" w:hAnsi="Times New Roman"/>
              </w:rPr>
            </w:pPr>
            <w:r w:rsidRPr="003E5D44">
              <w:rPr>
                <w:rFonts w:ascii="Times New Roman" w:hAnsi="Times New Roman"/>
              </w:rPr>
              <w:t>муниципальные, казенные, бюджетные и автономные учреждения города Новочебоксарска Чувашской Республики (по согласованию);</w:t>
            </w:r>
          </w:p>
          <w:p w:rsidR="003E5D44" w:rsidRPr="003E5D44" w:rsidRDefault="003E5D44" w:rsidP="003E5D44">
            <w:pPr>
              <w:autoSpaceDN w:val="0"/>
              <w:adjustRightInd w:val="0"/>
              <w:jc w:val="both"/>
              <w:rPr>
                <w:rFonts w:ascii="Times New Roman" w:hAnsi="Times New Roman"/>
              </w:rPr>
            </w:pPr>
            <w:r w:rsidRPr="003E5D44">
              <w:rPr>
                <w:rFonts w:ascii="Times New Roman" w:hAnsi="Times New Roman"/>
              </w:rPr>
              <w:t>ресурсоснабжающие организации (по согласованию);</w:t>
            </w:r>
          </w:p>
          <w:p w:rsidR="003E5D44" w:rsidRPr="003E5D44" w:rsidRDefault="003E5D44" w:rsidP="003E5D44">
            <w:pPr>
              <w:autoSpaceDN w:val="0"/>
              <w:adjustRightInd w:val="0"/>
              <w:jc w:val="both"/>
              <w:rPr>
                <w:rFonts w:ascii="Times New Roman" w:hAnsi="Times New Roman"/>
              </w:rPr>
            </w:pPr>
            <w:r w:rsidRPr="003E5D44">
              <w:rPr>
                <w:rFonts w:ascii="Times New Roman" w:hAnsi="Times New Roman"/>
              </w:rPr>
              <w:t>управляющие компании, товарищества собственников жилья и недвижимости (по согласованию);</w:t>
            </w:r>
          </w:p>
          <w:p w:rsidR="002750EC" w:rsidRPr="00CC0942" w:rsidRDefault="003E5D44" w:rsidP="00EE3A0D">
            <w:pPr>
              <w:jc w:val="both"/>
              <w:rPr>
                <w:rFonts w:ascii="Times New Roman" w:hAnsi="Times New Roman"/>
              </w:rPr>
            </w:pPr>
            <w:r w:rsidRPr="003E5D44">
              <w:rPr>
                <w:rFonts w:ascii="Times New Roman" w:hAnsi="Times New Roman"/>
              </w:rPr>
              <w:t>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 (по согласованию)</w:t>
            </w:r>
          </w:p>
        </w:tc>
      </w:tr>
      <w:tr w:rsidR="001448CB" w:rsidRPr="00FE333D" w:rsidTr="00657E71">
        <w:trPr>
          <w:trHeight w:val="20"/>
        </w:trPr>
        <w:tc>
          <w:tcPr>
            <w:tcW w:w="1721" w:type="pct"/>
          </w:tcPr>
          <w:p w:rsidR="001448CB" w:rsidRPr="00A70C7F" w:rsidRDefault="001448CB" w:rsidP="00E03259">
            <w:pPr>
              <w:jc w:val="both"/>
              <w:rPr>
                <w:rFonts w:ascii="Times New Roman" w:hAnsi="Times New Roman"/>
              </w:rPr>
            </w:pPr>
            <w:r w:rsidRPr="00A70C7F">
              <w:rPr>
                <w:rFonts w:ascii="Times New Roman" w:hAnsi="Times New Roman"/>
              </w:rPr>
              <w:t xml:space="preserve">Подпрограммы </w:t>
            </w:r>
            <w:r>
              <w:rPr>
                <w:rFonts w:ascii="Times New Roman" w:hAnsi="Times New Roman"/>
              </w:rPr>
              <w:t>М</w:t>
            </w:r>
            <w:r w:rsidRPr="00A70C7F">
              <w:rPr>
                <w:rFonts w:ascii="Times New Roman" w:hAnsi="Times New Roman"/>
              </w:rPr>
              <w:t>униципальной программы</w:t>
            </w:r>
          </w:p>
        </w:tc>
        <w:tc>
          <w:tcPr>
            <w:tcW w:w="3279" w:type="pct"/>
          </w:tcPr>
          <w:p w:rsidR="001448CB" w:rsidRPr="00CC0942" w:rsidRDefault="001A4147" w:rsidP="001A4147">
            <w:pPr>
              <w:jc w:val="both"/>
              <w:rPr>
                <w:rFonts w:ascii="Times New Roman" w:hAnsi="Times New Roman"/>
              </w:rPr>
            </w:pPr>
            <w:r w:rsidRPr="00CC0942">
              <w:rPr>
                <w:rFonts w:ascii="Times New Roman" w:hAnsi="Times New Roman"/>
              </w:rPr>
              <w:t>-</w:t>
            </w:r>
          </w:p>
        </w:tc>
      </w:tr>
      <w:tr w:rsidR="001448CB" w:rsidRPr="00FE333D" w:rsidTr="00657E71">
        <w:trPr>
          <w:trHeight w:val="20"/>
        </w:trPr>
        <w:tc>
          <w:tcPr>
            <w:tcW w:w="1721" w:type="pct"/>
          </w:tcPr>
          <w:p w:rsidR="001448CB" w:rsidRPr="00FE333D" w:rsidRDefault="001448CB" w:rsidP="00E03259">
            <w:pPr>
              <w:jc w:val="both"/>
              <w:rPr>
                <w:rFonts w:ascii="Times New Roman" w:hAnsi="Times New Roman"/>
              </w:rPr>
            </w:pPr>
            <w:r w:rsidRPr="00FE333D">
              <w:rPr>
                <w:rFonts w:ascii="Times New Roman" w:hAnsi="Times New Roman"/>
              </w:rPr>
              <w:t xml:space="preserve">Цели </w:t>
            </w:r>
            <w:r>
              <w:rPr>
                <w:rFonts w:ascii="Times New Roman" w:hAnsi="Times New Roman"/>
              </w:rPr>
              <w:t>М</w:t>
            </w:r>
            <w:r w:rsidRPr="00FE333D">
              <w:rPr>
                <w:rFonts w:ascii="Times New Roman" w:hAnsi="Times New Roman"/>
              </w:rPr>
              <w:t>униципальной программы</w:t>
            </w:r>
          </w:p>
        </w:tc>
        <w:tc>
          <w:tcPr>
            <w:tcW w:w="3279" w:type="pct"/>
          </w:tcPr>
          <w:p w:rsidR="001448CB" w:rsidRPr="00EA5036" w:rsidRDefault="003E5D44" w:rsidP="000A15BF">
            <w:pPr>
              <w:jc w:val="both"/>
              <w:rPr>
                <w:rFonts w:ascii="Times New Roman" w:hAnsi="Times New Roman" w:cs="Times New Roman"/>
              </w:rPr>
            </w:pPr>
            <w:r w:rsidRPr="003E5D44">
              <w:rPr>
                <w:rFonts w:ascii="Times New Roman" w:hAnsi="Times New Roman" w:cs="Times New Roman"/>
              </w:rPr>
              <w:t>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p>
        </w:tc>
      </w:tr>
      <w:tr w:rsidR="001448CB" w:rsidRPr="00FE333D" w:rsidTr="00657E71">
        <w:trPr>
          <w:trHeight w:val="20"/>
        </w:trPr>
        <w:tc>
          <w:tcPr>
            <w:tcW w:w="1721" w:type="pct"/>
          </w:tcPr>
          <w:p w:rsidR="001448CB" w:rsidRPr="00FE333D" w:rsidRDefault="001448CB" w:rsidP="00E03259">
            <w:pPr>
              <w:jc w:val="both"/>
              <w:rPr>
                <w:rFonts w:ascii="Times New Roman" w:hAnsi="Times New Roman"/>
              </w:rPr>
            </w:pPr>
            <w:r w:rsidRPr="00FE333D">
              <w:rPr>
                <w:rFonts w:ascii="Times New Roman" w:hAnsi="Times New Roman"/>
              </w:rPr>
              <w:t xml:space="preserve">Задачи </w:t>
            </w:r>
            <w:r>
              <w:rPr>
                <w:rFonts w:ascii="Times New Roman" w:hAnsi="Times New Roman"/>
              </w:rPr>
              <w:t>М</w:t>
            </w:r>
            <w:r w:rsidRPr="00FE333D">
              <w:rPr>
                <w:rFonts w:ascii="Times New Roman" w:hAnsi="Times New Roman"/>
              </w:rPr>
              <w:t>униципальной программы</w:t>
            </w:r>
          </w:p>
        </w:tc>
        <w:tc>
          <w:tcPr>
            <w:tcW w:w="3279" w:type="pct"/>
          </w:tcPr>
          <w:p w:rsidR="003E5D44" w:rsidRPr="003E5D44" w:rsidRDefault="003E5D44" w:rsidP="003E5D44">
            <w:pPr>
              <w:autoSpaceDN w:val="0"/>
              <w:adjustRightInd w:val="0"/>
              <w:jc w:val="both"/>
              <w:rPr>
                <w:rFonts w:ascii="Times New Roman" w:hAnsi="Times New Roman" w:cs="Times New Roman"/>
              </w:rPr>
            </w:pPr>
            <w:r w:rsidRPr="003E5D44">
              <w:rPr>
                <w:rFonts w:ascii="Times New Roman" w:hAnsi="Times New Roman" w:cs="Times New Roman"/>
              </w:rPr>
              <w:t>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rsidR="003E5D44" w:rsidRPr="003E5D44" w:rsidRDefault="003E5D44" w:rsidP="003E5D44">
            <w:pPr>
              <w:autoSpaceDN w:val="0"/>
              <w:adjustRightInd w:val="0"/>
              <w:jc w:val="both"/>
              <w:rPr>
                <w:rFonts w:ascii="Times New Roman" w:hAnsi="Times New Roman" w:cs="Times New Roman"/>
              </w:rPr>
            </w:pPr>
            <w:r w:rsidRPr="003E5D44">
              <w:rPr>
                <w:rFonts w:ascii="Times New Roman" w:hAnsi="Times New Roman" w:cs="Times New Roman"/>
              </w:rPr>
              <w:t xml:space="preserve">снижение потребления топливно-энергетических ресурсов в жилищном фонде в сопоставимых условиях с увеличением оснащенности приборами </w:t>
            </w:r>
            <w:r w:rsidRPr="003E5D44">
              <w:rPr>
                <w:rFonts w:ascii="Times New Roman" w:hAnsi="Times New Roman" w:cs="Times New Roman"/>
              </w:rPr>
              <w:lastRenderedPageBreak/>
              <w:t>учета и увеличением доли энергоэффективного капитального ремонта;</w:t>
            </w:r>
          </w:p>
          <w:p w:rsidR="003E5D44" w:rsidRPr="003E5D44" w:rsidRDefault="003E5D44" w:rsidP="003E5D44">
            <w:pPr>
              <w:autoSpaceDN w:val="0"/>
              <w:adjustRightInd w:val="0"/>
              <w:jc w:val="both"/>
              <w:rPr>
                <w:rFonts w:ascii="Times New Roman" w:hAnsi="Times New Roman" w:cs="Times New Roman"/>
              </w:rPr>
            </w:pPr>
            <w:r w:rsidRPr="003E5D44">
              <w:rPr>
                <w:rFonts w:ascii="Times New Roman" w:hAnsi="Times New Roman" w:cs="Times New Roman"/>
              </w:rPr>
              <w:t>энергосбережение и повышение энергетической эффективности систем коммунальной инфраструктуры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rsidR="003E5D44" w:rsidRPr="003E5D44" w:rsidRDefault="003E5D44" w:rsidP="003E5D44">
            <w:pPr>
              <w:autoSpaceDN w:val="0"/>
              <w:adjustRightInd w:val="0"/>
              <w:jc w:val="both"/>
              <w:rPr>
                <w:rFonts w:ascii="Times New Roman" w:hAnsi="Times New Roman" w:cs="Times New Roman"/>
              </w:rPr>
            </w:pPr>
            <w:r w:rsidRPr="003E5D44">
              <w:rPr>
                <w:rFonts w:ascii="Times New Roman" w:hAnsi="Times New Roman" w:cs="Times New Roman"/>
              </w:rPr>
              <w:t>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города;</w:t>
            </w:r>
          </w:p>
          <w:p w:rsidR="003E5D44" w:rsidRPr="003E5D44" w:rsidRDefault="003E5D44" w:rsidP="003E5D44">
            <w:pPr>
              <w:autoSpaceDN w:val="0"/>
              <w:adjustRightInd w:val="0"/>
              <w:jc w:val="both"/>
              <w:rPr>
                <w:rFonts w:ascii="Times New Roman" w:hAnsi="Times New Roman" w:cs="Times New Roman"/>
              </w:rPr>
            </w:pPr>
            <w:r w:rsidRPr="003E5D44">
              <w:rPr>
                <w:rFonts w:ascii="Times New Roman" w:hAnsi="Times New Roman" w:cs="Times New Roman"/>
              </w:rPr>
              <w:t>определение потенциала энергосбережения в промышленном секторе с последующим снижением энергоемкости производимой продукции;</w:t>
            </w:r>
          </w:p>
          <w:p w:rsidR="003E5D44" w:rsidRPr="003E5D44" w:rsidRDefault="003E5D44" w:rsidP="003E5D44">
            <w:pPr>
              <w:autoSpaceDN w:val="0"/>
              <w:adjustRightInd w:val="0"/>
              <w:jc w:val="both"/>
              <w:rPr>
                <w:rFonts w:ascii="Times New Roman" w:hAnsi="Times New Roman" w:cs="Times New Roman"/>
              </w:rPr>
            </w:pPr>
            <w:r w:rsidRPr="003E5D44">
              <w:rPr>
                <w:rFonts w:ascii="Times New Roman" w:hAnsi="Times New Roman" w:cs="Times New Roman"/>
              </w:rPr>
              <w:t>увеличение использования в качестве источников энергии вторичных энергетических ресурсов и (или) возобновляемых источников энергии;</w:t>
            </w:r>
          </w:p>
          <w:p w:rsidR="003E5D44" w:rsidRPr="003E5D44" w:rsidRDefault="003E5D44" w:rsidP="003E5D44">
            <w:pPr>
              <w:autoSpaceDN w:val="0"/>
              <w:adjustRightInd w:val="0"/>
              <w:jc w:val="both"/>
              <w:rPr>
                <w:rFonts w:ascii="Times New Roman" w:hAnsi="Times New Roman" w:cs="Times New Roman"/>
              </w:rPr>
            </w:pPr>
            <w:r w:rsidRPr="003E5D44">
              <w:rPr>
                <w:rFonts w:ascii="Times New Roman" w:hAnsi="Times New Roman" w:cs="Times New Roman"/>
              </w:rPr>
              <w:t>снижение затрат электрической энергии на уличное освещение путем внедрения энергоэффективных источников освещения;</w:t>
            </w:r>
          </w:p>
          <w:p w:rsidR="001A4147" w:rsidRPr="00EA5036" w:rsidRDefault="003E5D44" w:rsidP="00144C4B">
            <w:pPr>
              <w:jc w:val="both"/>
              <w:rPr>
                <w:rFonts w:ascii="Times New Roman" w:hAnsi="Times New Roman" w:cs="Times New Roman"/>
              </w:rPr>
            </w:pPr>
            <w:r w:rsidRPr="003E5D44">
              <w:rPr>
                <w:rFonts w:ascii="Times New Roman" w:hAnsi="Times New Roman" w:cs="Times New Roman"/>
              </w:rPr>
              <w:t>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r w:rsidR="003B409D" w:rsidRPr="00EA5036">
              <w:rPr>
                <w:rFonts w:ascii="Times New Roman" w:hAnsi="Times New Roman" w:cs="Times New Roman"/>
              </w:rPr>
              <w:t xml:space="preserve"> </w:t>
            </w:r>
          </w:p>
        </w:tc>
      </w:tr>
      <w:tr w:rsidR="001448CB" w:rsidRPr="00FE333D" w:rsidTr="00657E71">
        <w:trPr>
          <w:trHeight w:val="20"/>
        </w:trPr>
        <w:tc>
          <w:tcPr>
            <w:tcW w:w="1721" w:type="pct"/>
          </w:tcPr>
          <w:p w:rsidR="001448CB" w:rsidRPr="00FE333D" w:rsidRDefault="001448CB" w:rsidP="00A232D4">
            <w:pPr>
              <w:jc w:val="both"/>
              <w:rPr>
                <w:rFonts w:ascii="Times New Roman" w:hAnsi="Times New Roman"/>
              </w:rPr>
            </w:pPr>
            <w:r w:rsidRPr="00FE333D">
              <w:rPr>
                <w:rFonts w:ascii="Times New Roman" w:hAnsi="Times New Roman"/>
              </w:rPr>
              <w:lastRenderedPageBreak/>
              <w:t xml:space="preserve">Целевые </w:t>
            </w:r>
            <w:r w:rsidR="00A232D4">
              <w:rPr>
                <w:rFonts w:ascii="Times New Roman" w:hAnsi="Times New Roman"/>
              </w:rPr>
              <w:t>показатели</w:t>
            </w:r>
            <w:r w:rsidRPr="00FE333D">
              <w:rPr>
                <w:rFonts w:ascii="Times New Roman" w:hAnsi="Times New Roman"/>
              </w:rPr>
              <w:t xml:space="preserve"> (</w:t>
            </w:r>
            <w:r w:rsidR="00A232D4">
              <w:rPr>
                <w:rFonts w:ascii="Times New Roman" w:hAnsi="Times New Roman"/>
              </w:rPr>
              <w:t>индикаторы</w:t>
            </w:r>
            <w:r w:rsidRPr="00FE333D">
              <w:rPr>
                <w:rFonts w:ascii="Times New Roman" w:hAnsi="Times New Roman"/>
              </w:rPr>
              <w:t xml:space="preserve">) </w:t>
            </w:r>
            <w:r>
              <w:rPr>
                <w:rFonts w:ascii="Times New Roman" w:hAnsi="Times New Roman"/>
              </w:rPr>
              <w:t>М</w:t>
            </w:r>
            <w:r w:rsidRPr="00FE333D">
              <w:rPr>
                <w:rFonts w:ascii="Times New Roman" w:hAnsi="Times New Roman"/>
              </w:rPr>
              <w:t>униципальной программы</w:t>
            </w:r>
          </w:p>
        </w:tc>
        <w:tc>
          <w:tcPr>
            <w:tcW w:w="3279" w:type="pct"/>
          </w:tcPr>
          <w:p w:rsidR="001448CB" w:rsidRPr="002508A4" w:rsidRDefault="00A232D4" w:rsidP="00A232D4">
            <w:pPr>
              <w:snapToGrid w:val="0"/>
              <w:jc w:val="both"/>
              <w:rPr>
                <w:rFonts w:ascii="Times New Roman" w:hAnsi="Times New Roman" w:cs="Times New Roman"/>
              </w:rPr>
            </w:pPr>
            <w:r>
              <w:rPr>
                <w:rFonts w:ascii="Times New Roman" w:hAnsi="Times New Roman" w:cs="Times New Roman"/>
              </w:rPr>
              <w:t>п</w:t>
            </w:r>
            <w:r w:rsidR="001448CB" w:rsidRPr="002508A4">
              <w:rPr>
                <w:rFonts w:ascii="Times New Roman" w:hAnsi="Times New Roman" w:cs="Times New Roman"/>
              </w:rPr>
              <w:t xml:space="preserve">олный перечень целевых </w:t>
            </w:r>
            <w:r>
              <w:rPr>
                <w:rFonts w:ascii="Times New Roman" w:hAnsi="Times New Roman" w:cs="Times New Roman"/>
              </w:rPr>
              <w:t>показателей (индикаторов)</w:t>
            </w:r>
            <w:r w:rsidR="001448CB" w:rsidRPr="002508A4">
              <w:rPr>
                <w:rFonts w:ascii="Times New Roman" w:hAnsi="Times New Roman" w:cs="Times New Roman"/>
              </w:rPr>
              <w:t xml:space="preserve"> приведен в </w:t>
            </w:r>
            <w:r w:rsidR="001448CB" w:rsidRPr="002508A4">
              <w:rPr>
                <w:rStyle w:val="a5"/>
                <w:rFonts w:ascii="Times New Roman" w:hAnsi="Times New Roman" w:cs="Times New Roman"/>
                <w:color w:val="auto"/>
              </w:rPr>
              <w:t>приложении</w:t>
            </w:r>
            <w:r w:rsidR="001448CB">
              <w:rPr>
                <w:rFonts w:ascii="Times New Roman" w:hAnsi="Times New Roman" w:cs="Times New Roman"/>
              </w:rPr>
              <w:t xml:space="preserve"> №1</w:t>
            </w:r>
            <w:r w:rsidR="001448CB" w:rsidRPr="002508A4">
              <w:rPr>
                <w:rFonts w:ascii="Times New Roman" w:hAnsi="Times New Roman" w:cs="Times New Roman"/>
              </w:rPr>
              <w:t xml:space="preserve"> к </w:t>
            </w:r>
            <w:r w:rsidR="001448CB">
              <w:rPr>
                <w:rFonts w:ascii="Times New Roman" w:hAnsi="Times New Roman" w:cs="Times New Roman"/>
              </w:rPr>
              <w:t xml:space="preserve">Муниципальной </w:t>
            </w:r>
            <w:r w:rsidR="001448CB" w:rsidRPr="002508A4">
              <w:rPr>
                <w:rFonts w:ascii="Times New Roman" w:hAnsi="Times New Roman" w:cs="Times New Roman"/>
              </w:rPr>
              <w:t>программе</w:t>
            </w:r>
          </w:p>
        </w:tc>
      </w:tr>
      <w:tr w:rsidR="001448CB" w:rsidRPr="00FE333D" w:rsidTr="00657E71">
        <w:trPr>
          <w:trHeight w:val="20"/>
        </w:trPr>
        <w:tc>
          <w:tcPr>
            <w:tcW w:w="1721" w:type="pct"/>
          </w:tcPr>
          <w:p w:rsidR="001448CB" w:rsidRPr="00FE333D" w:rsidRDefault="001448CB" w:rsidP="00767942">
            <w:pPr>
              <w:jc w:val="both"/>
              <w:rPr>
                <w:rFonts w:ascii="Times New Roman" w:hAnsi="Times New Roman"/>
              </w:rPr>
            </w:pPr>
            <w:r>
              <w:rPr>
                <w:rFonts w:ascii="Times New Roman" w:hAnsi="Times New Roman"/>
              </w:rPr>
              <w:t>Срок и этапы реализации М</w:t>
            </w:r>
            <w:r w:rsidRPr="00FE333D">
              <w:rPr>
                <w:rFonts w:ascii="Times New Roman" w:hAnsi="Times New Roman"/>
              </w:rPr>
              <w:t>униципальной программы</w:t>
            </w:r>
          </w:p>
        </w:tc>
        <w:tc>
          <w:tcPr>
            <w:tcW w:w="3279" w:type="pct"/>
          </w:tcPr>
          <w:p w:rsidR="001448CB" w:rsidRPr="002508A4" w:rsidRDefault="001448CB" w:rsidP="00767942">
            <w:pPr>
              <w:jc w:val="both"/>
              <w:rPr>
                <w:rFonts w:ascii="Times New Roman" w:hAnsi="Times New Roman" w:cs="Times New Roman"/>
              </w:rPr>
            </w:pPr>
            <w:r w:rsidRPr="002508A4">
              <w:rPr>
                <w:rFonts w:ascii="Times New Roman" w:hAnsi="Times New Roman" w:cs="Times New Roman"/>
              </w:rPr>
              <w:t>20</w:t>
            </w:r>
            <w:r w:rsidR="00A232D4">
              <w:rPr>
                <w:rFonts w:ascii="Times New Roman" w:hAnsi="Times New Roman" w:cs="Times New Roman"/>
              </w:rPr>
              <w:t>2</w:t>
            </w:r>
            <w:r w:rsidR="00CC0942">
              <w:rPr>
                <w:rFonts w:ascii="Times New Roman" w:hAnsi="Times New Roman" w:cs="Times New Roman"/>
              </w:rPr>
              <w:t>2</w:t>
            </w:r>
            <w:r w:rsidRPr="002508A4">
              <w:rPr>
                <w:rFonts w:ascii="Times New Roman" w:hAnsi="Times New Roman" w:cs="Times New Roman"/>
              </w:rPr>
              <w:t>–2035 годы</w:t>
            </w:r>
            <w:r w:rsidR="00A232D4">
              <w:rPr>
                <w:rFonts w:ascii="Times New Roman" w:hAnsi="Times New Roman" w:cs="Times New Roman"/>
              </w:rPr>
              <w:t>:</w:t>
            </w:r>
          </w:p>
          <w:p w:rsidR="001448CB" w:rsidRPr="002508A4" w:rsidRDefault="001448CB" w:rsidP="00A232D4">
            <w:pPr>
              <w:pStyle w:val="ConsPlusNormal"/>
              <w:ind w:firstLine="0"/>
              <w:jc w:val="both"/>
              <w:rPr>
                <w:rFonts w:ascii="Times New Roman" w:hAnsi="Times New Roman" w:cs="Times New Roman"/>
                <w:sz w:val="26"/>
                <w:szCs w:val="26"/>
              </w:rPr>
            </w:pPr>
            <w:r w:rsidRPr="002508A4">
              <w:rPr>
                <w:rFonts w:ascii="Times New Roman" w:hAnsi="Times New Roman" w:cs="Times New Roman"/>
                <w:sz w:val="26"/>
                <w:szCs w:val="26"/>
              </w:rPr>
              <w:t>1 этап – 20</w:t>
            </w:r>
            <w:r w:rsidR="00A232D4">
              <w:rPr>
                <w:rFonts w:ascii="Times New Roman" w:hAnsi="Times New Roman" w:cs="Times New Roman"/>
                <w:sz w:val="26"/>
                <w:szCs w:val="26"/>
              </w:rPr>
              <w:t>2</w:t>
            </w:r>
            <w:r w:rsidR="00CC0942">
              <w:rPr>
                <w:rFonts w:ascii="Times New Roman" w:hAnsi="Times New Roman" w:cs="Times New Roman"/>
                <w:sz w:val="26"/>
                <w:szCs w:val="26"/>
              </w:rPr>
              <w:t>2</w:t>
            </w:r>
            <w:r w:rsidRPr="002508A4">
              <w:rPr>
                <w:rFonts w:ascii="Times New Roman" w:hAnsi="Times New Roman" w:cs="Times New Roman"/>
                <w:sz w:val="26"/>
                <w:szCs w:val="26"/>
              </w:rPr>
              <w:t>–2025 годы</w:t>
            </w:r>
            <w:r w:rsidR="00F57E9D">
              <w:rPr>
                <w:rFonts w:ascii="Times New Roman" w:hAnsi="Times New Roman" w:cs="Times New Roman"/>
                <w:sz w:val="26"/>
                <w:szCs w:val="26"/>
              </w:rPr>
              <w:t>;</w:t>
            </w:r>
          </w:p>
          <w:p w:rsidR="001448CB" w:rsidRPr="002508A4" w:rsidRDefault="001448CB" w:rsidP="00A232D4">
            <w:pPr>
              <w:pStyle w:val="ConsPlusNormal"/>
              <w:ind w:firstLine="0"/>
              <w:jc w:val="both"/>
              <w:rPr>
                <w:rFonts w:ascii="Times New Roman" w:hAnsi="Times New Roman" w:cs="Times New Roman"/>
                <w:sz w:val="26"/>
                <w:szCs w:val="26"/>
              </w:rPr>
            </w:pPr>
            <w:r w:rsidRPr="002508A4">
              <w:rPr>
                <w:rFonts w:ascii="Times New Roman" w:hAnsi="Times New Roman" w:cs="Times New Roman"/>
                <w:sz w:val="26"/>
                <w:szCs w:val="26"/>
              </w:rPr>
              <w:t>2 этап – 2026–2030 годы</w:t>
            </w:r>
            <w:r w:rsidR="00F57E9D">
              <w:rPr>
                <w:rFonts w:ascii="Times New Roman" w:hAnsi="Times New Roman" w:cs="Times New Roman"/>
                <w:sz w:val="26"/>
                <w:szCs w:val="26"/>
              </w:rPr>
              <w:t>;</w:t>
            </w:r>
          </w:p>
          <w:p w:rsidR="001448CB" w:rsidRPr="002508A4" w:rsidRDefault="001448CB" w:rsidP="00A232D4">
            <w:pPr>
              <w:pStyle w:val="ConsPlusNormal"/>
              <w:ind w:firstLine="0"/>
              <w:jc w:val="both"/>
              <w:rPr>
                <w:rFonts w:ascii="Times New Roman" w:hAnsi="Times New Roman" w:cs="Times New Roman"/>
                <w:sz w:val="26"/>
                <w:szCs w:val="26"/>
              </w:rPr>
            </w:pPr>
            <w:r w:rsidRPr="002508A4">
              <w:rPr>
                <w:rFonts w:ascii="Times New Roman" w:hAnsi="Times New Roman" w:cs="Times New Roman"/>
                <w:sz w:val="26"/>
                <w:szCs w:val="26"/>
              </w:rPr>
              <w:t>3 этап – 2031–2035 годы</w:t>
            </w:r>
            <w:r w:rsidR="00F57E9D">
              <w:rPr>
                <w:rFonts w:ascii="Times New Roman" w:hAnsi="Times New Roman" w:cs="Times New Roman"/>
                <w:sz w:val="26"/>
                <w:szCs w:val="26"/>
              </w:rPr>
              <w:t>.</w:t>
            </w:r>
          </w:p>
        </w:tc>
      </w:tr>
      <w:tr w:rsidR="001448CB" w:rsidRPr="00FE333D" w:rsidTr="00657E71">
        <w:trPr>
          <w:trHeight w:val="20"/>
        </w:trPr>
        <w:tc>
          <w:tcPr>
            <w:tcW w:w="1721" w:type="pct"/>
          </w:tcPr>
          <w:p w:rsidR="001448CB" w:rsidRPr="00FE333D" w:rsidRDefault="001448CB" w:rsidP="00E03259">
            <w:pPr>
              <w:jc w:val="both"/>
              <w:rPr>
                <w:rFonts w:ascii="Times New Roman" w:hAnsi="Times New Roman"/>
              </w:rPr>
            </w:pPr>
            <w:r w:rsidRPr="00FE333D">
              <w:rPr>
                <w:rFonts w:ascii="Times New Roman" w:hAnsi="Times New Roman"/>
              </w:rPr>
              <w:t xml:space="preserve">Объемы финансирования </w:t>
            </w:r>
            <w:r>
              <w:rPr>
                <w:rFonts w:ascii="Times New Roman" w:hAnsi="Times New Roman"/>
              </w:rPr>
              <w:t>М</w:t>
            </w:r>
            <w:r w:rsidRPr="00FE333D">
              <w:rPr>
                <w:rFonts w:ascii="Times New Roman" w:hAnsi="Times New Roman"/>
              </w:rPr>
              <w:t xml:space="preserve">униципальной программы с разбивкой по годам ее реализации </w:t>
            </w:r>
          </w:p>
        </w:tc>
        <w:tc>
          <w:tcPr>
            <w:tcW w:w="3279" w:type="pct"/>
          </w:tcPr>
          <w:p w:rsidR="003E5D44" w:rsidRPr="003E5D44" w:rsidRDefault="003E5D44" w:rsidP="003E5D44">
            <w:pPr>
              <w:autoSpaceDN w:val="0"/>
              <w:adjustRightInd w:val="0"/>
              <w:rPr>
                <w:rFonts w:ascii="Times New Roman" w:hAnsi="Times New Roman"/>
              </w:rPr>
            </w:pPr>
            <w:r w:rsidRPr="003E5D44">
              <w:rPr>
                <w:rFonts w:ascii="Times New Roman" w:hAnsi="Times New Roman"/>
              </w:rPr>
              <w:t>прогнозируемые объемы финансирования мероприятий Муниципальной программы в 2022–2035 годах составляют 831413,24 тыс. рублей, в том числе:</w:t>
            </w:r>
          </w:p>
          <w:p w:rsidR="003E5D44" w:rsidRPr="003E5D44" w:rsidRDefault="003E5D44" w:rsidP="003E5D44">
            <w:pPr>
              <w:autoSpaceDN w:val="0"/>
              <w:adjustRightInd w:val="0"/>
              <w:rPr>
                <w:rFonts w:ascii="Times New Roman" w:hAnsi="Times New Roman"/>
              </w:rPr>
            </w:pPr>
            <w:r w:rsidRPr="003E5D44">
              <w:rPr>
                <w:rFonts w:ascii="Times New Roman" w:hAnsi="Times New Roman"/>
              </w:rPr>
              <w:t>в 2022 году - 0 тыс. рублей;</w:t>
            </w:r>
          </w:p>
          <w:p w:rsidR="003E5D44" w:rsidRPr="003E5D44" w:rsidRDefault="003E5D44" w:rsidP="003E5D44">
            <w:pPr>
              <w:autoSpaceDN w:val="0"/>
              <w:adjustRightInd w:val="0"/>
              <w:rPr>
                <w:rFonts w:ascii="Times New Roman" w:hAnsi="Times New Roman"/>
              </w:rPr>
            </w:pPr>
            <w:r w:rsidRPr="003E5D44">
              <w:rPr>
                <w:rFonts w:ascii="Times New Roman" w:hAnsi="Times New Roman"/>
              </w:rPr>
              <w:t>в 2023 году - 13121,2 тыс. рублей;</w:t>
            </w:r>
          </w:p>
          <w:p w:rsidR="003E5D44" w:rsidRPr="003E5D44" w:rsidRDefault="003E5D44" w:rsidP="003E5D44">
            <w:pPr>
              <w:autoSpaceDN w:val="0"/>
              <w:adjustRightInd w:val="0"/>
              <w:rPr>
                <w:rFonts w:ascii="Times New Roman" w:hAnsi="Times New Roman"/>
              </w:rPr>
            </w:pPr>
            <w:r w:rsidRPr="003E5D44">
              <w:rPr>
                <w:rFonts w:ascii="Times New Roman" w:hAnsi="Times New Roman"/>
              </w:rPr>
              <w:t>в 2024 году - 27745,3 тыс. рублей;</w:t>
            </w:r>
          </w:p>
          <w:p w:rsidR="003E5D44" w:rsidRPr="003E5D44" w:rsidRDefault="003E5D44" w:rsidP="003E5D44">
            <w:pPr>
              <w:autoSpaceDN w:val="0"/>
              <w:adjustRightInd w:val="0"/>
              <w:rPr>
                <w:rFonts w:ascii="Times New Roman" w:hAnsi="Times New Roman"/>
              </w:rPr>
            </w:pPr>
            <w:r w:rsidRPr="003E5D44">
              <w:rPr>
                <w:rFonts w:ascii="Times New Roman" w:hAnsi="Times New Roman"/>
              </w:rPr>
              <w:t>в 2025 году - 64874,04 тыс. рублей;</w:t>
            </w:r>
          </w:p>
          <w:p w:rsidR="003E5D44" w:rsidRPr="003E5D44" w:rsidRDefault="003E5D44" w:rsidP="003E5D44">
            <w:pPr>
              <w:autoSpaceDN w:val="0"/>
              <w:adjustRightInd w:val="0"/>
              <w:rPr>
                <w:rFonts w:ascii="Times New Roman" w:hAnsi="Times New Roman"/>
              </w:rPr>
            </w:pPr>
            <w:r w:rsidRPr="003E5D44">
              <w:rPr>
                <w:rFonts w:ascii="Times New Roman" w:hAnsi="Times New Roman"/>
              </w:rPr>
              <w:t>в 2026 - 2030 году - 319740,8 тыс. рублей;</w:t>
            </w:r>
          </w:p>
          <w:p w:rsidR="009C351D" w:rsidRPr="009C351D" w:rsidRDefault="003E5D44" w:rsidP="009C351D">
            <w:pPr>
              <w:autoSpaceDN w:val="0"/>
              <w:adjustRightInd w:val="0"/>
              <w:rPr>
                <w:rFonts w:ascii="Times New Roman" w:hAnsi="Times New Roman"/>
              </w:rPr>
            </w:pPr>
            <w:r w:rsidRPr="003E5D44">
              <w:rPr>
                <w:rFonts w:ascii="Times New Roman" w:hAnsi="Times New Roman"/>
              </w:rPr>
              <w:t>в 2031 - 2035 году - 405931,9 тыс. рублей;</w:t>
            </w:r>
          </w:p>
          <w:p w:rsidR="001448CB" w:rsidRPr="009C351D" w:rsidRDefault="001448CB" w:rsidP="009C351D">
            <w:pPr>
              <w:autoSpaceDN w:val="0"/>
              <w:adjustRightInd w:val="0"/>
              <w:rPr>
                <w:rFonts w:ascii="Times New Roman" w:hAnsi="Times New Roman"/>
              </w:rPr>
            </w:pPr>
            <w:r w:rsidRPr="009C351D">
              <w:rPr>
                <w:rFonts w:ascii="Times New Roman" w:hAnsi="Times New Roman"/>
              </w:rPr>
              <w:t>из них средства:</w:t>
            </w:r>
          </w:p>
          <w:p w:rsidR="003E5D44" w:rsidRPr="003E5D44" w:rsidRDefault="003E5D44" w:rsidP="003E5D44">
            <w:pPr>
              <w:autoSpaceDN w:val="0"/>
              <w:adjustRightInd w:val="0"/>
              <w:rPr>
                <w:rFonts w:ascii="Times New Roman" w:hAnsi="Times New Roman"/>
              </w:rPr>
            </w:pPr>
            <w:r w:rsidRPr="003E5D44">
              <w:rPr>
                <w:rFonts w:ascii="Times New Roman" w:hAnsi="Times New Roman"/>
              </w:rPr>
              <w:lastRenderedPageBreak/>
              <w:t>федерального бюджета – 0 тыс. рублей (0 процента), в том числе:</w:t>
            </w:r>
          </w:p>
          <w:p w:rsidR="003E5D44" w:rsidRPr="003E5D44" w:rsidRDefault="003E5D44" w:rsidP="003E5D44">
            <w:pPr>
              <w:autoSpaceDN w:val="0"/>
              <w:adjustRightInd w:val="0"/>
              <w:rPr>
                <w:rFonts w:ascii="Times New Roman" w:hAnsi="Times New Roman"/>
              </w:rPr>
            </w:pPr>
            <w:r w:rsidRPr="003E5D44">
              <w:rPr>
                <w:rFonts w:ascii="Times New Roman" w:hAnsi="Times New Roman"/>
              </w:rPr>
              <w:t>в 2022 году - 0 тыс. рублей;</w:t>
            </w:r>
          </w:p>
          <w:p w:rsidR="003E5D44" w:rsidRPr="003E5D44" w:rsidRDefault="003E5D44" w:rsidP="003E5D44">
            <w:pPr>
              <w:autoSpaceDN w:val="0"/>
              <w:adjustRightInd w:val="0"/>
              <w:rPr>
                <w:rFonts w:ascii="Times New Roman" w:hAnsi="Times New Roman"/>
              </w:rPr>
            </w:pPr>
            <w:r w:rsidRPr="003E5D44">
              <w:rPr>
                <w:rFonts w:ascii="Times New Roman" w:hAnsi="Times New Roman"/>
              </w:rPr>
              <w:t>в 2023 году - 0 тыс. рублей;</w:t>
            </w:r>
          </w:p>
          <w:p w:rsidR="003E5D44" w:rsidRPr="003E5D44" w:rsidRDefault="003E5D44" w:rsidP="003E5D44">
            <w:pPr>
              <w:autoSpaceDN w:val="0"/>
              <w:adjustRightInd w:val="0"/>
              <w:rPr>
                <w:rFonts w:ascii="Times New Roman" w:hAnsi="Times New Roman"/>
              </w:rPr>
            </w:pPr>
            <w:r w:rsidRPr="003E5D44">
              <w:rPr>
                <w:rFonts w:ascii="Times New Roman" w:hAnsi="Times New Roman"/>
              </w:rPr>
              <w:t>в 2024 году - 0 тыс. рублей;</w:t>
            </w:r>
          </w:p>
          <w:p w:rsidR="003E5D44" w:rsidRPr="003E5D44" w:rsidRDefault="003E5D44" w:rsidP="003E5D44">
            <w:pPr>
              <w:autoSpaceDN w:val="0"/>
              <w:adjustRightInd w:val="0"/>
              <w:rPr>
                <w:rFonts w:ascii="Times New Roman" w:hAnsi="Times New Roman"/>
              </w:rPr>
            </w:pPr>
            <w:r w:rsidRPr="003E5D44">
              <w:rPr>
                <w:rFonts w:ascii="Times New Roman" w:hAnsi="Times New Roman"/>
              </w:rPr>
              <w:t>в 2025 году - 0 тыс. рублей;</w:t>
            </w:r>
          </w:p>
          <w:p w:rsidR="003E5D44" w:rsidRPr="003E5D44" w:rsidRDefault="003E5D44" w:rsidP="003E5D44">
            <w:pPr>
              <w:autoSpaceDN w:val="0"/>
              <w:adjustRightInd w:val="0"/>
              <w:rPr>
                <w:rFonts w:ascii="Times New Roman" w:hAnsi="Times New Roman"/>
              </w:rPr>
            </w:pPr>
            <w:r w:rsidRPr="003E5D44">
              <w:rPr>
                <w:rFonts w:ascii="Times New Roman" w:hAnsi="Times New Roman"/>
              </w:rPr>
              <w:t>в 2026 - 2030 году - 0 тыс. рублей;</w:t>
            </w:r>
          </w:p>
          <w:p w:rsidR="009C351D" w:rsidRDefault="003E5D44" w:rsidP="009C351D">
            <w:pPr>
              <w:autoSpaceDN w:val="0"/>
              <w:adjustRightInd w:val="0"/>
              <w:rPr>
                <w:rFonts w:ascii="Times New Roman" w:hAnsi="Times New Roman"/>
              </w:rPr>
            </w:pPr>
            <w:r w:rsidRPr="003E5D44">
              <w:rPr>
                <w:rFonts w:ascii="Times New Roman" w:hAnsi="Times New Roman"/>
              </w:rPr>
              <w:t>в 2031 - 2035 году - 0 тыс. рублей;</w:t>
            </w:r>
          </w:p>
          <w:p w:rsidR="003E5D44" w:rsidRPr="003E5D44" w:rsidRDefault="003E5D44" w:rsidP="003E5D44">
            <w:pPr>
              <w:autoSpaceDN w:val="0"/>
              <w:adjustRightInd w:val="0"/>
              <w:rPr>
                <w:rFonts w:ascii="Times New Roman" w:hAnsi="Times New Roman"/>
              </w:rPr>
            </w:pPr>
            <w:r w:rsidRPr="003E5D44">
              <w:rPr>
                <w:rFonts w:ascii="Times New Roman" w:hAnsi="Times New Roman"/>
              </w:rPr>
              <w:t>республиканского бюджета Чувашской Республики – 0 тыс. рублей (0 процента), в том числе:</w:t>
            </w:r>
          </w:p>
          <w:p w:rsidR="003E5D44" w:rsidRPr="003E5D44" w:rsidRDefault="003E5D44" w:rsidP="003E5D44">
            <w:pPr>
              <w:autoSpaceDN w:val="0"/>
              <w:adjustRightInd w:val="0"/>
              <w:rPr>
                <w:rFonts w:ascii="Times New Roman" w:hAnsi="Times New Roman"/>
              </w:rPr>
            </w:pPr>
            <w:r w:rsidRPr="003E5D44">
              <w:rPr>
                <w:rFonts w:ascii="Times New Roman" w:hAnsi="Times New Roman"/>
              </w:rPr>
              <w:t>в 2022 году - 0 тыс. рублей;</w:t>
            </w:r>
          </w:p>
          <w:p w:rsidR="003E5D44" w:rsidRPr="003E5D44" w:rsidRDefault="003E5D44" w:rsidP="003E5D44">
            <w:pPr>
              <w:autoSpaceDN w:val="0"/>
              <w:adjustRightInd w:val="0"/>
              <w:rPr>
                <w:rFonts w:ascii="Times New Roman" w:hAnsi="Times New Roman"/>
              </w:rPr>
            </w:pPr>
            <w:r w:rsidRPr="003E5D44">
              <w:rPr>
                <w:rFonts w:ascii="Times New Roman" w:hAnsi="Times New Roman"/>
              </w:rPr>
              <w:t>в 2023 году - 0 тыс. рублей;</w:t>
            </w:r>
          </w:p>
          <w:p w:rsidR="003E5D44" w:rsidRPr="003E5D44" w:rsidRDefault="003E5D44" w:rsidP="003E5D44">
            <w:pPr>
              <w:autoSpaceDN w:val="0"/>
              <w:adjustRightInd w:val="0"/>
              <w:rPr>
                <w:rFonts w:ascii="Times New Roman" w:hAnsi="Times New Roman"/>
              </w:rPr>
            </w:pPr>
            <w:r w:rsidRPr="003E5D44">
              <w:rPr>
                <w:rFonts w:ascii="Times New Roman" w:hAnsi="Times New Roman"/>
              </w:rPr>
              <w:t>в 2024 году - 0 тыс. рублей;</w:t>
            </w:r>
          </w:p>
          <w:p w:rsidR="003E5D44" w:rsidRPr="003E5D44" w:rsidRDefault="003E5D44" w:rsidP="003E5D44">
            <w:pPr>
              <w:autoSpaceDN w:val="0"/>
              <w:adjustRightInd w:val="0"/>
              <w:rPr>
                <w:rFonts w:ascii="Times New Roman" w:hAnsi="Times New Roman"/>
              </w:rPr>
            </w:pPr>
            <w:r w:rsidRPr="003E5D44">
              <w:rPr>
                <w:rFonts w:ascii="Times New Roman" w:hAnsi="Times New Roman"/>
              </w:rPr>
              <w:t>в 2025 году - 0 тыс. рублей;</w:t>
            </w:r>
          </w:p>
          <w:p w:rsidR="003E5D44" w:rsidRPr="003E5D44" w:rsidRDefault="003E5D44" w:rsidP="003E5D44">
            <w:pPr>
              <w:autoSpaceDN w:val="0"/>
              <w:adjustRightInd w:val="0"/>
              <w:rPr>
                <w:rFonts w:ascii="Times New Roman" w:hAnsi="Times New Roman"/>
              </w:rPr>
            </w:pPr>
            <w:r w:rsidRPr="003E5D44">
              <w:rPr>
                <w:rFonts w:ascii="Times New Roman" w:hAnsi="Times New Roman"/>
              </w:rPr>
              <w:t>в 2026 - 2030 году - 0 тыс. рублей;</w:t>
            </w:r>
          </w:p>
          <w:p w:rsidR="009C351D" w:rsidRDefault="003E5D44" w:rsidP="009C351D">
            <w:pPr>
              <w:autoSpaceDN w:val="0"/>
              <w:adjustRightInd w:val="0"/>
              <w:rPr>
                <w:rFonts w:ascii="Times New Roman" w:hAnsi="Times New Roman"/>
              </w:rPr>
            </w:pPr>
            <w:r w:rsidRPr="003E5D44">
              <w:rPr>
                <w:rFonts w:ascii="Times New Roman" w:hAnsi="Times New Roman"/>
              </w:rPr>
              <w:t>в 2031 - 2035 году - 0 тыс. рублей;</w:t>
            </w:r>
          </w:p>
          <w:p w:rsidR="003E5D44" w:rsidRPr="003E5D44" w:rsidRDefault="003E5D44" w:rsidP="003E5D44">
            <w:pPr>
              <w:autoSpaceDN w:val="0"/>
              <w:adjustRightInd w:val="0"/>
              <w:rPr>
                <w:rFonts w:ascii="Times New Roman" w:hAnsi="Times New Roman"/>
              </w:rPr>
            </w:pPr>
            <w:r w:rsidRPr="003E5D44">
              <w:rPr>
                <w:rFonts w:ascii="Times New Roman" w:hAnsi="Times New Roman"/>
              </w:rPr>
              <w:t>местных бюджетов – 4368 тыс. рублей (0,5 процента), в том числе:</w:t>
            </w:r>
          </w:p>
          <w:p w:rsidR="003E5D44" w:rsidRPr="003E5D44" w:rsidRDefault="003E5D44" w:rsidP="003E5D44">
            <w:pPr>
              <w:autoSpaceDN w:val="0"/>
              <w:adjustRightInd w:val="0"/>
              <w:rPr>
                <w:rFonts w:ascii="Times New Roman" w:hAnsi="Times New Roman"/>
              </w:rPr>
            </w:pPr>
            <w:r w:rsidRPr="003E5D44">
              <w:rPr>
                <w:rFonts w:ascii="Times New Roman" w:hAnsi="Times New Roman"/>
              </w:rPr>
              <w:t>в 2022 году - 0 тыс. рублей;</w:t>
            </w:r>
          </w:p>
          <w:p w:rsidR="003E5D44" w:rsidRPr="003E5D44" w:rsidRDefault="003E5D44" w:rsidP="003E5D44">
            <w:pPr>
              <w:autoSpaceDN w:val="0"/>
              <w:adjustRightInd w:val="0"/>
              <w:rPr>
                <w:rFonts w:ascii="Times New Roman" w:hAnsi="Times New Roman"/>
              </w:rPr>
            </w:pPr>
            <w:r w:rsidRPr="003E5D44">
              <w:rPr>
                <w:rFonts w:ascii="Times New Roman" w:hAnsi="Times New Roman"/>
              </w:rPr>
              <w:t>в 2023 году - 0 тыс. рублей;</w:t>
            </w:r>
          </w:p>
          <w:p w:rsidR="003E5D44" w:rsidRPr="003E5D44" w:rsidRDefault="003E5D44" w:rsidP="003E5D44">
            <w:pPr>
              <w:autoSpaceDN w:val="0"/>
              <w:adjustRightInd w:val="0"/>
              <w:rPr>
                <w:rFonts w:ascii="Times New Roman" w:hAnsi="Times New Roman"/>
              </w:rPr>
            </w:pPr>
            <w:r w:rsidRPr="003E5D44">
              <w:rPr>
                <w:rFonts w:ascii="Times New Roman" w:hAnsi="Times New Roman"/>
              </w:rPr>
              <w:t>в 2024 году - 0 тыс. рублей;</w:t>
            </w:r>
          </w:p>
          <w:p w:rsidR="003E5D44" w:rsidRPr="003E5D44" w:rsidRDefault="003E5D44" w:rsidP="003E5D44">
            <w:pPr>
              <w:autoSpaceDN w:val="0"/>
              <w:adjustRightInd w:val="0"/>
              <w:rPr>
                <w:rFonts w:ascii="Times New Roman" w:hAnsi="Times New Roman"/>
              </w:rPr>
            </w:pPr>
            <w:r w:rsidRPr="003E5D44">
              <w:rPr>
                <w:rFonts w:ascii="Times New Roman" w:hAnsi="Times New Roman"/>
              </w:rPr>
              <w:t>в 2025 году - 0 тыс. рублей;</w:t>
            </w:r>
          </w:p>
          <w:p w:rsidR="003E5D44" w:rsidRPr="003E5D44" w:rsidRDefault="003E5D44" w:rsidP="003E5D44">
            <w:pPr>
              <w:autoSpaceDN w:val="0"/>
              <w:adjustRightInd w:val="0"/>
              <w:rPr>
                <w:rFonts w:ascii="Times New Roman" w:hAnsi="Times New Roman"/>
              </w:rPr>
            </w:pPr>
            <w:r w:rsidRPr="003E5D44">
              <w:rPr>
                <w:rFonts w:ascii="Times New Roman" w:hAnsi="Times New Roman"/>
              </w:rPr>
              <w:t>в 2026 - 2030 году - 1508 тыс. рублей;</w:t>
            </w:r>
          </w:p>
          <w:p w:rsidR="009C351D" w:rsidRDefault="003E5D44" w:rsidP="009C351D">
            <w:pPr>
              <w:autoSpaceDN w:val="0"/>
              <w:adjustRightInd w:val="0"/>
              <w:rPr>
                <w:rFonts w:ascii="Times New Roman" w:hAnsi="Times New Roman"/>
              </w:rPr>
            </w:pPr>
            <w:r w:rsidRPr="003E5D44">
              <w:rPr>
                <w:rFonts w:ascii="Times New Roman" w:hAnsi="Times New Roman"/>
              </w:rPr>
              <w:t>в 2031 - 2035 году - 2860 тыс. рублей;</w:t>
            </w:r>
          </w:p>
          <w:p w:rsidR="003E5D44" w:rsidRPr="003E5D44" w:rsidRDefault="003E5D44" w:rsidP="003E5D44">
            <w:pPr>
              <w:autoSpaceDN w:val="0"/>
              <w:adjustRightInd w:val="0"/>
              <w:rPr>
                <w:rFonts w:ascii="Times New Roman" w:hAnsi="Times New Roman"/>
              </w:rPr>
            </w:pPr>
            <w:r w:rsidRPr="003E5D44">
              <w:rPr>
                <w:rFonts w:ascii="Times New Roman" w:hAnsi="Times New Roman"/>
              </w:rPr>
              <w:t>внебюджетных источников – 827045,24 тыс. рублей (99,5 процента), в том числе:</w:t>
            </w:r>
          </w:p>
          <w:p w:rsidR="003E5D44" w:rsidRPr="003E5D44" w:rsidRDefault="003E5D44" w:rsidP="003E5D44">
            <w:pPr>
              <w:autoSpaceDN w:val="0"/>
              <w:adjustRightInd w:val="0"/>
              <w:rPr>
                <w:rFonts w:ascii="Times New Roman" w:hAnsi="Times New Roman"/>
              </w:rPr>
            </w:pPr>
            <w:r w:rsidRPr="003E5D44">
              <w:rPr>
                <w:rFonts w:ascii="Times New Roman" w:hAnsi="Times New Roman"/>
              </w:rPr>
              <w:t>в 2022 году - 0 тыс. рублей;</w:t>
            </w:r>
          </w:p>
          <w:p w:rsidR="003E5D44" w:rsidRPr="003E5D44" w:rsidRDefault="003E5D44" w:rsidP="003E5D44">
            <w:pPr>
              <w:autoSpaceDN w:val="0"/>
              <w:adjustRightInd w:val="0"/>
              <w:rPr>
                <w:rFonts w:ascii="Times New Roman" w:hAnsi="Times New Roman"/>
              </w:rPr>
            </w:pPr>
            <w:r w:rsidRPr="003E5D44">
              <w:rPr>
                <w:rFonts w:ascii="Times New Roman" w:hAnsi="Times New Roman"/>
              </w:rPr>
              <w:t>в 2023 году - 13121,2 тыс. рублей;</w:t>
            </w:r>
          </w:p>
          <w:p w:rsidR="003E5D44" w:rsidRPr="003E5D44" w:rsidRDefault="003E5D44" w:rsidP="003E5D44">
            <w:pPr>
              <w:autoSpaceDN w:val="0"/>
              <w:adjustRightInd w:val="0"/>
              <w:rPr>
                <w:rFonts w:ascii="Times New Roman" w:hAnsi="Times New Roman"/>
              </w:rPr>
            </w:pPr>
            <w:r w:rsidRPr="003E5D44">
              <w:rPr>
                <w:rFonts w:ascii="Times New Roman" w:hAnsi="Times New Roman"/>
              </w:rPr>
              <w:t>в 2024 году - 27745,3 тыс. рублей;</w:t>
            </w:r>
          </w:p>
          <w:p w:rsidR="003E5D44" w:rsidRPr="003E5D44" w:rsidRDefault="003E5D44" w:rsidP="003E5D44">
            <w:pPr>
              <w:autoSpaceDN w:val="0"/>
              <w:adjustRightInd w:val="0"/>
              <w:rPr>
                <w:rFonts w:ascii="Times New Roman" w:hAnsi="Times New Roman"/>
              </w:rPr>
            </w:pPr>
            <w:r w:rsidRPr="003E5D44">
              <w:rPr>
                <w:rFonts w:ascii="Times New Roman" w:hAnsi="Times New Roman"/>
              </w:rPr>
              <w:t>в 2025 году - 64874,04 тыс. рублей;</w:t>
            </w:r>
          </w:p>
          <w:p w:rsidR="003E5D44" w:rsidRPr="003E5D44" w:rsidRDefault="003E5D44" w:rsidP="003E5D44">
            <w:pPr>
              <w:autoSpaceDN w:val="0"/>
              <w:adjustRightInd w:val="0"/>
              <w:rPr>
                <w:rFonts w:ascii="Times New Roman" w:hAnsi="Times New Roman"/>
              </w:rPr>
            </w:pPr>
            <w:r w:rsidRPr="003E5D44">
              <w:rPr>
                <w:rFonts w:ascii="Times New Roman" w:hAnsi="Times New Roman"/>
              </w:rPr>
              <w:t>в 2026 - 2030 году - 318232,8 тыс. рублей;</w:t>
            </w:r>
          </w:p>
          <w:p w:rsidR="009C351D" w:rsidRDefault="003E5D44" w:rsidP="009C351D">
            <w:pPr>
              <w:autoSpaceDN w:val="0"/>
              <w:adjustRightInd w:val="0"/>
              <w:rPr>
                <w:rFonts w:ascii="Times New Roman" w:hAnsi="Times New Roman"/>
              </w:rPr>
            </w:pPr>
            <w:r w:rsidRPr="003E5D44">
              <w:rPr>
                <w:rFonts w:ascii="Times New Roman" w:hAnsi="Times New Roman"/>
              </w:rPr>
              <w:t>в 2031 - 2035 году - 403071,9 тыс. рублей.</w:t>
            </w:r>
          </w:p>
          <w:p w:rsidR="001448CB" w:rsidRPr="00FE333D" w:rsidRDefault="001448CB" w:rsidP="00F10577">
            <w:pPr>
              <w:jc w:val="both"/>
              <w:rPr>
                <w:rFonts w:ascii="Times New Roman" w:hAnsi="Times New Roman"/>
              </w:rPr>
            </w:pPr>
            <w:r w:rsidRPr="00EA5036">
              <w:rPr>
                <w:rFonts w:ascii="Times New Roman" w:hAnsi="Times New Roman" w:cs="Times New Roman"/>
              </w:rPr>
              <w:t xml:space="preserve">Объемы финансирования мероприятий </w:t>
            </w:r>
            <w:r w:rsidR="009C351D">
              <w:rPr>
                <w:rFonts w:ascii="Times New Roman" w:hAnsi="Times New Roman" w:cs="Times New Roman"/>
              </w:rPr>
              <w:t xml:space="preserve">Муниципальной </w:t>
            </w:r>
            <w:r w:rsidRPr="00EA5036">
              <w:rPr>
                <w:rFonts w:ascii="Times New Roman" w:hAnsi="Times New Roman" w:cs="Times New Roman"/>
              </w:rPr>
              <w:t>программы подлежат ежегодному уточнению исходя из возможностей бюджета</w:t>
            </w:r>
            <w:r w:rsidR="00F10577">
              <w:rPr>
                <w:rFonts w:ascii="Times New Roman" w:hAnsi="Times New Roman" w:cs="Times New Roman"/>
              </w:rPr>
              <w:t xml:space="preserve"> </w:t>
            </w:r>
            <w:r w:rsidR="003E5D44" w:rsidRPr="003E5D44">
              <w:rPr>
                <w:rFonts w:ascii="Times New Roman" w:hAnsi="Times New Roman" w:cs="Times New Roman"/>
              </w:rPr>
              <w:t>города Новочебоксарска Чувашской Республики</w:t>
            </w:r>
          </w:p>
        </w:tc>
      </w:tr>
      <w:tr w:rsidR="001448CB" w:rsidRPr="00FE333D" w:rsidTr="00657E71">
        <w:trPr>
          <w:trHeight w:val="20"/>
        </w:trPr>
        <w:tc>
          <w:tcPr>
            <w:tcW w:w="1721" w:type="pct"/>
          </w:tcPr>
          <w:p w:rsidR="001448CB" w:rsidRPr="00FE333D" w:rsidRDefault="001448CB" w:rsidP="00E03259">
            <w:pPr>
              <w:jc w:val="both"/>
              <w:rPr>
                <w:rFonts w:ascii="Times New Roman" w:hAnsi="Times New Roman"/>
              </w:rPr>
            </w:pPr>
            <w:r w:rsidRPr="00FE333D">
              <w:rPr>
                <w:rFonts w:ascii="Times New Roman" w:hAnsi="Times New Roman"/>
              </w:rPr>
              <w:lastRenderedPageBreak/>
              <w:t xml:space="preserve">Ожидаемые результаты реализации </w:t>
            </w:r>
            <w:r>
              <w:rPr>
                <w:rFonts w:ascii="Times New Roman" w:hAnsi="Times New Roman"/>
              </w:rPr>
              <w:t>М</w:t>
            </w:r>
            <w:r w:rsidRPr="00FE333D">
              <w:rPr>
                <w:rFonts w:ascii="Times New Roman" w:hAnsi="Times New Roman"/>
              </w:rPr>
              <w:t>униципальной программы</w:t>
            </w:r>
          </w:p>
        </w:tc>
        <w:tc>
          <w:tcPr>
            <w:tcW w:w="3279" w:type="pct"/>
          </w:tcPr>
          <w:p w:rsidR="00935BA6" w:rsidRPr="00935BA6" w:rsidRDefault="00935BA6" w:rsidP="00935BA6">
            <w:pPr>
              <w:jc w:val="both"/>
              <w:rPr>
                <w:rFonts w:ascii="Times New Roman" w:hAnsi="Times New Roman" w:cs="Times New Roman"/>
              </w:rPr>
            </w:pPr>
            <w:r w:rsidRPr="00935BA6">
              <w:rPr>
                <w:rFonts w:ascii="Times New Roman" w:hAnsi="Times New Roman" w:cs="Times New Roman"/>
              </w:rPr>
              <w:t>формирование действующего механизма управления потреблением топливно-энергетических ресурсов, их учет, экономия, нормирование и лимитирование муниципальными бюджетными организациями всех уровней и сокращение затрат на оплату коммунальных ресурсов;</w:t>
            </w:r>
          </w:p>
          <w:p w:rsidR="00935BA6" w:rsidRPr="00935BA6" w:rsidRDefault="00935BA6" w:rsidP="00935BA6">
            <w:pPr>
              <w:jc w:val="both"/>
              <w:rPr>
                <w:rFonts w:ascii="Times New Roman" w:hAnsi="Times New Roman" w:cs="Times New Roman"/>
              </w:rPr>
            </w:pPr>
            <w:r w:rsidRPr="00935BA6">
              <w:rPr>
                <w:rFonts w:ascii="Times New Roman" w:hAnsi="Times New Roman" w:cs="Times New Roman"/>
              </w:rPr>
              <w:t>снижение затрат на энергопотребление организаций бюджетной сферы, населения и предприятий</w:t>
            </w:r>
            <w:r w:rsidR="00657E71">
              <w:rPr>
                <w:rFonts w:ascii="Times New Roman" w:hAnsi="Times New Roman" w:cs="Times New Roman"/>
              </w:rPr>
              <w:t xml:space="preserve"> </w:t>
            </w:r>
            <w:r w:rsidR="003E5D44" w:rsidRPr="003E5D44">
              <w:rPr>
                <w:rFonts w:ascii="Times New Roman" w:hAnsi="Times New Roman" w:cs="Times New Roman"/>
              </w:rPr>
              <w:t>города</w:t>
            </w:r>
            <w:r w:rsidRPr="00935BA6">
              <w:rPr>
                <w:rFonts w:ascii="Times New Roman" w:hAnsi="Times New Roman" w:cs="Times New Roman"/>
              </w:rPr>
              <w:t xml:space="preserve"> в результате реализации энергосберегающих мероприятий;</w:t>
            </w:r>
          </w:p>
          <w:p w:rsidR="001448CB" w:rsidRPr="00FE333D" w:rsidRDefault="00935BA6" w:rsidP="00935BA6">
            <w:pPr>
              <w:jc w:val="both"/>
              <w:rPr>
                <w:rFonts w:ascii="Times New Roman" w:hAnsi="Times New Roman"/>
              </w:rPr>
            </w:pPr>
            <w:r w:rsidRPr="00935BA6">
              <w:rPr>
                <w:rFonts w:ascii="Times New Roman" w:hAnsi="Times New Roman" w:cs="Times New Roman"/>
              </w:rPr>
              <w:t>создание условий для развития рынка товаров и услуг в сфере энергосбережения</w:t>
            </w:r>
          </w:p>
        </w:tc>
      </w:tr>
    </w:tbl>
    <w:p w:rsidR="00E16713" w:rsidRDefault="00E16713">
      <w:pPr>
        <w:pStyle w:val="11"/>
        <w:spacing w:before="0" w:after="0"/>
        <w:ind w:firstLine="709"/>
        <w:rPr>
          <w:rFonts w:ascii="Times New Roman" w:hAnsi="Times New Roman" w:cs="Times New Roman"/>
          <w:sz w:val="26"/>
          <w:szCs w:val="26"/>
        </w:rPr>
      </w:pPr>
      <w:bookmarkStart w:id="2" w:name="_I._%2525D0%2525A5%2525D0%2525B0%2525D1%"/>
      <w:bookmarkStart w:id="3" w:name="sub_1001"/>
      <w:bookmarkEnd w:id="2"/>
    </w:p>
    <w:p w:rsidR="00386B34" w:rsidRPr="00386B34" w:rsidRDefault="00484CA9" w:rsidP="00667273">
      <w:pPr>
        <w:pStyle w:val="ConsPlusNormal"/>
        <w:spacing w:line="312" w:lineRule="auto"/>
        <w:ind w:firstLine="0"/>
        <w:jc w:val="center"/>
        <w:rPr>
          <w:rFonts w:ascii="Times New Roman" w:hAnsi="Times New Roman" w:cs="Times New Roman"/>
          <w:b/>
          <w:color w:val="000000"/>
          <w:sz w:val="26"/>
          <w:szCs w:val="26"/>
        </w:rPr>
      </w:pPr>
      <w:r>
        <w:rPr>
          <w:rFonts w:ascii="Times New Roman" w:hAnsi="Times New Roman" w:cs="Times New Roman"/>
          <w:sz w:val="26"/>
          <w:szCs w:val="26"/>
        </w:rPr>
        <w:br w:type="page"/>
      </w:r>
      <w:r w:rsidR="00386B34" w:rsidRPr="00386B34">
        <w:rPr>
          <w:rFonts w:ascii="Times New Roman" w:hAnsi="Times New Roman" w:cs="Times New Roman"/>
          <w:b/>
          <w:color w:val="000000"/>
          <w:sz w:val="26"/>
          <w:szCs w:val="26"/>
        </w:rPr>
        <w:lastRenderedPageBreak/>
        <w:t>Раздел I.</w:t>
      </w:r>
      <w:r w:rsidR="00386B34">
        <w:rPr>
          <w:rFonts w:ascii="Times New Roman" w:hAnsi="Times New Roman" w:cs="Times New Roman"/>
          <w:b/>
          <w:color w:val="000000"/>
          <w:sz w:val="26"/>
          <w:szCs w:val="26"/>
        </w:rPr>
        <w:t xml:space="preserve"> Приоритеты муниципальной политики в сфере </w:t>
      </w:r>
      <w:r w:rsidR="00537FF1">
        <w:rPr>
          <w:rFonts w:ascii="Times New Roman" w:hAnsi="Times New Roman" w:cs="Times New Roman"/>
          <w:b/>
          <w:color w:val="000000"/>
          <w:sz w:val="26"/>
          <w:szCs w:val="26"/>
        </w:rPr>
        <w:t xml:space="preserve">энергосбережения и </w:t>
      </w:r>
      <w:r w:rsidR="00537FF1" w:rsidRPr="00537FF1">
        <w:rPr>
          <w:rFonts w:ascii="Times New Roman" w:hAnsi="Times New Roman" w:cs="Times New Roman"/>
          <w:b/>
          <w:color w:val="000000"/>
          <w:sz w:val="26"/>
          <w:szCs w:val="26"/>
        </w:rPr>
        <w:t>повышения энергетической эффективности на территории</w:t>
      </w:r>
      <w:r w:rsidR="00F10577">
        <w:rPr>
          <w:rFonts w:ascii="Times New Roman" w:hAnsi="Times New Roman" w:cs="Times New Roman"/>
          <w:b/>
          <w:color w:val="000000"/>
          <w:sz w:val="26"/>
          <w:szCs w:val="26"/>
        </w:rPr>
        <w:t xml:space="preserve"> </w:t>
      </w:r>
      <w:r w:rsidR="003E5D44" w:rsidRPr="003E5D44">
        <w:rPr>
          <w:rFonts w:ascii="Times New Roman" w:hAnsi="Times New Roman" w:cs="Times New Roman"/>
          <w:b/>
          <w:color w:val="000000"/>
          <w:sz w:val="26"/>
          <w:szCs w:val="26"/>
        </w:rPr>
        <w:t>города Новочебоксарска Чувашской Республики</w:t>
      </w:r>
      <w:r w:rsidR="00976731">
        <w:rPr>
          <w:rFonts w:ascii="Times New Roman" w:hAnsi="Times New Roman" w:cs="Times New Roman"/>
          <w:b/>
          <w:color w:val="000000"/>
          <w:sz w:val="26"/>
          <w:szCs w:val="26"/>
        </w:rPr>
        <w:t xml:space="preserve">, </w:t>
      </w:r>
      <w:r w:rsidR="00976731" w:rsidRPr="00976731">
        <w:rPr>
          <w:rFonts w:ascii="Times New Roman" w:hAnsi="Times New Roman" w:cs="Times New Roman"/>
          <w:b/>
          <w:color w:val="000000"/>
          <w:sz w:val="26"/>
          <w:szCs w:val="26"/>
        </w:rPr>
        <w:t>цель, задачи, описание сроков и этапов ее реализации</w:t>
      </w:r>
    </w:p>
    <w:p w:rsidR="00386B34" w:rsidRDefault="00386B34" w:rsidP="00667273">
      <w:pPr>
        <w:spacing w:line="312" w:lineRule="auto"/>
        <w:ind w:firstLine="709"/>
        <w:jc w:val="both"/>
        <w:rPr>
          <w:rFonts w:ascii="Times New Roman" w:hAnsi="Times New Roman" w:cs="Times New Roman"/>
        </w:rPr>
      </w:pPr>
    </w:p>
    <w:p w:rsidR="000308D1" w:rsidRPr="00A46A8F" w:rsidRDefault="000308D1" w:rsidP="00667273">
      <w:pPr>
        <w:pStyle w:val="11"/>
        <w:spacing w:line="312"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Pr="00A46A8F">
        <w:rPr>
          <w:rFonts w:ascii="Times New Roman" w:hAnsi="Times New Roman" w:cs="Times New Roman"/>
          <w:sz w:val="26"/>
          <w:szCs w:val="26"/>
        </w:rPr>
        <w:t xml:space="preserve">Анализ тенденций и проблем в сфере энергосбережения и повышения энергетической эффективности на территории </w:t>
      </w:r>
      <w:r w:rsidR="003E5D44" w:rsidRPr="003E5D44">
        <w:rPr>
          <w:rFonts w:ascii="Times New Roman" w:hAnsi="Times New Roman" w:cs="Times New Roman"/>
          <w:sz w:val="26"/>
          <w:szCs w:val="26"/>
        </w:rPr>
        <w:t>города Новочебоксарска Чувашской Республики</w:t>
      </w:r>
    </w:p>
    <w:p w:rsidR="00202D29" w:rsidRPr="00202D29" w:rsidRDefault="00202D29" w:rsidP="00667273">
      <w:pPr>
        <w:spacing w:line="312" w:lineRule="auto"/>
        <w:ind w:firstLine="709"/>
        <w:jc w:val="both"/>
        <w:rPr>
          <w:rFonts w:ascii="Times New Roman" w:hAnsi="Times New Roman" w:cs="Times New Roman"/>
        </w:rPr>
      </w:pPr>
    </w:p>
    <w:p w:rsidR="00E829DD" w:rsidRPr="00D02A45"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t>Повышение энергетической эффективности является одним из основных приоритетов внутренней политики Российской Федерации. Мировой кризис обозначил необходимость заниматься данным направлением, и энергосбережение как фактор реальной экономии бюджетных расходов приобретает все большую актуальность.</w:t>
      </w:r>
    </w:p>
    <w:p w:rsidR="00E829DD" w:rsidRPr="00D02A45"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t xml:space="preserve">В вопросах энергосбережения сегодня многократно повышается роль и ответственность муниципального уровня власти, поскольку в городских и сельских поселениях организация энергосбережения наиболее сложна из-за высокой концентрации участников, интересов и взаимовлияющих технологий. </w:t>
      </w:r>
    </w:p>
    <w:p w:rsidR="00E829DD" w:rsidRPr="00E829DD"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t xml:space="preserve">Именно на муниципальном уровне предстоит реализовать </w:t>
      </w:r>
      <w:r w:rsidR="001C1E25">
        <w:rPr>
          <w:rFonts w:ascii="Times New Roman" w:hAnsi="Times New Roman" w:cs="Times New Roman"/>
        </w:rPr>
        <w:t xml:space="preserve">конкретные </w:t>
      </w:r>
      <w:r w:rsidRPr="00D02A45">
        <w:rPr>
          <w:rFonts w:ascii="Times New Roman" w:hAnsi="Times New Roman" w:cs="Times New Roman"/>
        </w:rPr>
        <w:t>энергосберегающие мероприятия, создать повсеместный энергетический учет и планирование как основной инструмент муниципального управления энергосбережением. Сложившуюся практику планирования и отчетности в количественных характеристиках следует дополнить конкретными численно измеряемыми показателями энергоэффективности – удельным потреблением топлива и энергии, уровнем тепловых и электрических потерь и так далее</w:t>
      </w:r>
      <w:r>
        <w:rPr>
          <w:rFonts w:ascii="Times New Roman" w:hAnsi="Times New Roman" w:cs="Times New Roman"/>
        </w:rPr>
        <w:t xml:space="preserve">. </w:t>
      </w:r>
    </w:p>
    <w:p w:rsidR="00E829DD" w:rsidRPr="00D02A45"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t xml:space="preserve">Энергосбережение в </w:t>
      </w:r>
      <w:r w:rsidR="003E5D44" w:rsidRPr="003E5D44">
        <w:rPr>
          <w:rFonts w:ascii="Times New Roman" w:hAnsi="Times New Roman" w:cs="Times New Roman"/>
        </w:rPr>
        <w:t>городе Новочебоксарск Чувашской Республики</w:t>
      </w:r>
      <w:r w:rsidRPr="00D02A45">
        <w:rPr>
          <w:rFonts w:ascii="Times New Roman" w:hAnsi="Times New Roman" w:cs="Times New Roman"/>
        </w:rPr>
        <w:t xml:space="preserve"> является актуальным и необходимым условием для нормального функционирования </w:t>
      </w:r>
      <w:r w:rsidR="003E5D44" w:rsidRPr="003E5D44">
        <w:rPr>
          <w:rFonts w:ascii="Times New Roman" w:hAnsi="Times New Roman" w:cs="Times New Roman"/>
        </w:rPr>
        <w:t>города</w:t>
      </w:r>
      <w:r w:rsidRPr="00D02A45">
        <w:rPr>
          <w:rFonts w:ascii="Times New Roman" w:hAnsi="Times New Roman" w:cs="Times New Roman"/>
        </w:rPr>
        <w:t>, так как повышение эффективности использования ТЭР, при постоянном непрекращающимся росте цен на топливо и</w:t>
      </w:r>
      <w:r w:rsidR="0077093F">
        <w:rPr>
          <w:rFonts w:ascii="Times New Roman" w:hAnsi="Times New Roman" w:cs="Times New Roman"/>
        </w:rPr>
        <w:t>,</w:t>
      </w:r>
      <w:r w:rsidRPr="00D02A45">
        <w:rPr>
          <w:rFonts w:ascii="Times New Roman" w:hAnsi="Times New Roman" w:cs="Times New Roman"/>
        </w:rPr>
        <w:t xml:space="preserve"> соответственно росте стоимости электрической и тепловой энергии позволяет добиться существенной экономии потребляемых ТЭР, снизить загрузку электросетевого оборудования и уменьшить финансовые затраты.</w:t>
      </w:r>
    </w:p>
    <w:p w:rsidR="00E829DD" w:rsidRPr="00D02A45"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t xml:space="preserve">В этих условиях одной из основных угроз социально-экономическому развитию </w:t>
      </w:r>
      <w:r w:rsidR="003E5D44" w:rsidRPr="003E5D44">
        <w:rPr>
          <w:rFonts w:ascii="Times New Roman" w:hAnsi="Times New Roman" w:cs="Times New Roman"/>
        </w:rPr>
        <w:t>города</w:t>
      </w:r>
      <w:r w:rsidR="00983A13">
        <w:rPr>
          <w:rFonts w:ascii="Times New Roman" w:hAnsi="Times New Roman" w:cs="Times New Roman"/>
        </w:rPr>
        <w:t xml:space="preserve"> </w:t>
      </w:r>
      <w:r w:rsidRPr="00D02A45">
        <w:rPr>
          <w:rFonts w:ascii="Times New Roman" w:hAnsi="Times New Roman" w:cs="Times New Roman"/>
        </w:rPr>
        <w:t>становится снижение конкурентоспособности предприятий, отраслей экономики муниципального образования, эффективности муниципального управления, вызванное ростом затрат на оплату топливно-энергетических и коммунальных ресурсов, опережающих темпы экономического развития.</w:t>
      </w:r>
    </w:p>
    <w:p w:rsidR="00E829DD" w:rsidRPr="00D02A45"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lastRenderedPageBreak/>
        <w:t xml:space="preserve">С учетом указанных обстоятельств, проблема заключается в том, что при существующем уровне энергоемкости экономики и социальной сферы </w:t>
      </w:r>
      <w:r w:rsidR="003E5D44" w:rsidRPr="003E5D44">
        <w:rPr>
          <w:rFonts w:ascii="Times New Roman" w:hAnsi="Times New Roman" w:cs="Times New Roman"/>
        </w:rPr>
        <w:t>города</w:t>
      </w:r>
      <w:r w:rsidR="00BF6946">
        <w:rPr>
          <w:rFonts w:ascii="Times New Roman" w:hAnsi="Times New Roman" w:cs="Times New Roman"/>
        </w:rPr>
        <w:t xml:space="preserve"> </w:t>
      </w:r>
      <w:r w:rsidRPr="00D02A45">
        <w:rPr>
          <w:rFonts w:ascii="Times New Roman" w:hAnsi="Times New Roman" w:cs="Times New Roman"/>
        </w:rPr>
        <w:t>предстоящие изменения стоимости топливно-энергетических и коммунальных ресурсов приведут к следующим негативным последствиям:</w:t>
      </w:r>
    </w:p>
    <w:p w:rsidR="00E829DD" w:rsidRPr="00D02A45"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t xml:space="preserve">росту затрат предприятий, расположенных на территории </w:t>
      </w:r>
      <w:r w:rsidR="003E5D44" w:rsidRPr="003E5D44">
        <w:rPr>
          <w:rFonts w:ascii="Times New Roman" w:hAnsi="Times New Roman" w:cs="Times New Roman"/>
        </w:rPr>
        <w:t>города</w:t>
      </w:r>
      <w:r w:rsidRPr="00D02A45">
        <w:rPr>
          <w:rFonts w:ascii="Times New Roman" w:hAnsi="Times New Roman" w:cs="Times New Roman"/>
        </w:rPr>
        <w:t>, на оплату топливно-энергетических и коммунальных ресурсов, приводящему к снижению конкурентоспособности и рентабельности их деятельности;</w:t>
      </w:r>
    </w:p>
    <w:p w:rsidR="00E829DD" w:rsidRPr="00D02A45"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t>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rsidR="00E829DD" w:rsidRPr="00D02A45"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t>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E829DD" w:rsidRPr="00D02A45"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t>опережающему росту затрат на оплату коммунальных ресурсов в расходах на содержание муниципальных бюджетных организаций здравоохранения, образования, культуры и т.п., и вызванному этим снижению эффективности оказания услуг.</w:t>
      </w:r>
    </w:p>
    <w:p w:rsidR="00E829DD" w:rsidRPr="00D02A45"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t xml:space="preserve">Высокая энергоемкость предприятий в этих условиях может стать причиной снижения темпов роста экономики </w:t>
      </w:r>
      <w:r w:rsidR="003E5D44" w:rsidRPr="003E5D44">
        <w:rPr>
          <w:rFonts w:ascii="Times New Roman" w:hAnsi="Times New Roman" w:cs="Times New Roman"/>
        </w:rPr>
        <w:t>города</w:t>
      </w:r>
      <w:r w:rsidR="00883D2D">
        <w:rPr>
          <w:rFonts w:ascii="Times New Roman" w:hAnsi="Times New Roman" w:cs="Times New Roman"/>
        </w:rPr>
        <w:t xml:space="preserve"> </w:t>
      </w:r>
      <w:r w:rsidRPr="00D02A45">
        <w:rPr>
          <w:rFonts w:ascii="Times New Roman" w:hAnsi="Times New Roman" w:cs="Times New Roman"/>
        </w:rPr>
        <w:t>и налоговых поступлений в бюджеты всех уровней.</w:t>
      </w:r>
    </w:p>
    <w:p w:rsidR="00E829DD"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t xml:space="preserve">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согласованных действий по повышению энергетической эффективности при производстве, передаче и потреблении энергии и ресурсов на территории </w:t>
      </w:r>
      <w:r w:rsidR="003E5D44" w:rsidRPr="003E5D44">
        <w:rPr>
          <w:rFonts w:ascii="Times New Roman" w:hAnsi="Times New Roman" w:cs="Times New Roman"/>
        </w:rPr>
        <w:t>города</w:t>
      </w:r>
      <w:r w:rsidR="00883D2D">
        <w:rPr>
          <w:rFonts w:ascii="Times New Roman" w:hAnsi="Times New Roman" w:cs="Times New Roman"/>
        </w:rPr>
        <w:t xml:space="preserve"> </w:t>
      </w:r>
      <w:r w:rsidRPr="00D02A45">
        <w:rPr>
          <w:rFonts w:ascii="Times New Roman" w:hAnsi="Times New Roman" w:cs="Times New Roman"/>
        </w:rPr>
        <w:t>и прежде всего в муниципальных учреждениях, муниципальных унитарных предприятиях.</w:t>
      </w:r>
    </w:p>
    <w:p w:rsidR="00E829DD" w:rsidRPr="00A41097" w:rsidRDefault="00E829DD" w:rsidP="00667273">
      <w:pPr>
        <w:spacing w:line="312" w:lineRule="auto"/>
        <w:ind w:firstLine="709"/>
        <w:jc w:val="both"/>
        <w:rPr>
          <w:rFonts w:ascii="Times New Roman" w:hAnsi="Times New Roman" w:cs="Times New Roman"/>
        </w:rPr>
      </w:pPr>
      <w:r w:rsidRPr="00A41097">
        <w:rPr>
          <w:rFonts w:ascii="Times New Roman" w:hAnsi="Times New Roman" w:cs="Times New Roman"/>
        </w:rPr>
        <w:t xml:space="preserve">Муниципальная программа энергосбережения и повышения энергетической эффективности в </w:t>
      </w:r>
      <w:r w:rsidR="003E5D44" w:rsidRPr="003E5D44">
        <w:rPr>
          <w:rFonts w:ascii="Times New Roman" w:hAnsi="Times New Roman" w:cs="Times New Roman"/>
        </w:rPr>
        <w:t>городе Новочебоксарск Чувашской Республики</w:t>
      </w:r>
      <w:r w:rsidRPr="00A41097">
        <w:rPr>
          <w:rFonts w:ascii="Times New Roman" w:hAnsi="Times New Roman" w:cs="Times New Roman"/>
        </w:rPr>
        <w:t xml:space="preserve"> на 20</w:t>
      </w:r>
      <w:r>
        <w:rPr>
          <w:rFonts w:ascii="Times New Roman" w:hAnsi="Times New Roman" w:cs="Times New Roman"/>
        </w:rPr>
        <w:t>22</w:t>
      </w:r>
      <w:r w:rsidRPr="00A41097">
        <w:rPr>
          <w:rFonts w:ascii="Times New Roman" w:hAnsi="Times New Roman" w:cs="Times New Roman"/>
        </w:rPr>
        <w:t>–20</w:t>
      </w:r>
      <w:r>
        <w:rPr>
          <w:rFonts w:ascii="Times New Roman" w:hAnsi="Times New Roman" w:cs="Times New Roman"/>
        </w:rPr>
        <w:t>2</w:t>
      </w:r>
      <w:r w:rsidRPr="00A41097">
        <w:rPr>
          <w:rFonts w:ascii="Times New Roman" w:hAnsi="Times New Roman" w:cs="Times New Roman"/>
        </w:rPr>
        <w:t>5 годы и на период до 20</w:t>
      </w:r>
      <w:r>
        <w:rPr>
          <w:rFonts w:ascii="Times New Roman" w:hAnsi="Times New Roman" w:cs="Times New Roman"/>
        </w:rPr>
        <w:t>35</w:t>
      </w:r>
      <w:r w:rsidRPr="00A41097">
        <w:rPr>
          <w:rFonts w:ascii="Times New Roman" w:hAnsi="Times New Roman" w:cs="Times New Roman"/>
        </w:rPr>
        <w:t xml:space="preserve"> года разработана в соответствии с Федеральным законом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Кабинета Министров Чувашской Республики от </w:t>
      </w:r>
      <w:r>
        <w:rPr>
          <w:rFonts w:ascii="Times New Roman" w:hAnsi="Times New Roman" w:cs="Times New Roman"/>
        </w:rPr>
        <w:t>14</w:t>
      </w:r>
      <w:r w:rsidRPr="00A41097">
        <w:rPr>
          <w:rFonts w:ascii="Times New Roman" w:hAnsi="Times New Roman" w:cs="Times New Roman"/>
        </w:rPr>
        <w:t xml:space="preserve"> </w:t>
      </w:r>
      <w:r>
        <w:rPr>
          <w:rFonts w:ascii="Times New Roman" w:hAnsi="Times New Roman" w:cs="Times New Roman"/>
        </w:rPr>
        <w:t>декабря</w:t>
      </w:r>
      <w:r w:rsidRPr="00A41097">
        <w:rPr>
          <w:rFonts w:ascii="Times New Roman" w:hAnsi="Times New Roman" w:cs="Times New Roman"/>
        </w:rPr>
        <w:t xml:space="preserve"> 201</w:t>
      </w:r>
      <w:r>
        <w:rPr>
          <w:rFonts w:ascii="Times New Roman" w:hAnsi="Times New Roman" w:cs="Times New Roman"/>
        </w:rPr>
        <w:t>8</w:t>
      </w:r>
      <w:r w:rsidRPr="00A41097">
        <w:rPr>
          <w:rFonts w:ascii="Times New Roman" w:hAnsi="Times New Roman" w:cs="Times New Roman"/>
        </w:rPr>
        <w:t xml:space="preserve"> г. № </w:t>
      </w:r>
      <w:r>
        <w:rPr>
          <w:rFonts w:ascii="Times New Roman" w:hAnsi="Times New Roman" w:cs="Times New Roman"/>
        </w:rPr>
        <w:t>522</w:t>
      </w:r>
      <w:r w:rsidRPr="00A41097">
        <w:rPr>
          <w:rFonts w:ascii="Times New Roman" w:hAnsi="Times New Roman" w:cs="Times New Roman"/>
        </w:rPr>
        <w:t xml:space="preserve"> «О государственной программе Чувашской Республики "Развитие промышленности и инновационная экономика"».</w:t>
      </w:r>
    </w:p>
    <w:p w:rsidR="00E829DD" w:rsidRPr="00A41097" w:rsidRDefault="00E829DD" w:rsidP="00667273">
      <w:pPr>
        <w:spacing w:line="312" w:lineRule="auto"/>
        <w:ind w:firstLine="709"/>
        <w:jc w:val="both"/>
        <w:rPr>
          <w:rFonts w:ascii="Times New Roman" w:hAnsi="Times New Roman" w:cs="Times New Roman"/>
        </w:rPr>
      </w:pPr>
      <w:r w:rsidRPr="00A41097">
        <w:rPr>
          <w:rFonts w:ascii="Times New Roman" w:hAnsi="Times New Roman" w:cs="Times New Roman"/>
        </w:rPr>
        <w:t>При разработке Программы также учитывались положения следующих нормативно-правовых актов:</w:t>
      </w:r>
    </w:p>
    <w:p w:rsidR="00E829DD" w:rsidRPr="00A41097" w:rsidRDefault="00E829DD" w:rsidP="00667273">
      <w:pPr>
        <w:spacing w:line="312" w:lineRule="auto"/>
        <w:ind w:firstLine="709"/>
        <w:jc w:val="both"/>
        <w:rPr>
          <w:rFonts w:ascii="Times New Roman" w:hAnsi="Times New Roman" w:cs="Times New Roman"/>
        </w:rPr>
      </w:pPr>
      <w:r w:rsidRPr="00A41097">
        <w:rPr>
          <w:rFonts w:ascii="Times New Roman" w:hAnsi="Times New Roman" w:cs="Times New Roman"/>
        </w:rPr>
        <w:t xml:space="preserve">Федеральный закон от 6 октября 2003 г. № 131-ФЗ «Об общих принципах </w:t>
      </w:r>
      <w:r w:rsidRPr="00A41097">
        <w:rPr>
          <w:rFonts w:ascii="Times New Roman" w:hAnsi="Times New Roman" w:cs="Times New Roman"/>
        </w:rPr>
        <w:lastRenderedPageBreak/>
        <w:t>организации местного самоуправления в Российской Федерации»;</w:t>
      </w:r>
    </w:p>
    <w:p w:rsidR="00E829DD" w:rsidRPr="00A41097" w:rsidRDefault="00E829DD" w:rsidP="00667273">
      <w:pPr>
        <w:spacing w:line="312" w:lineRule="auto"/>
        <w:ind w:firstLine="709"/>
        <w:jc w:val="both"/>
        <w:rPr>
          <w:rFonts w:ascii="Times New Roman" w:hAnsi="Times New Roman" w:cs="Times New Roman"/>
        </w:rPr>
      </w:pPr>
      <w:r w:rsidRPr="00A41097">
        <w:rPr>
          <w:rFonts w:ascii="Times New Roman" w:hAnsi="Times New Roman" w:cs="Times New Roman"/>
        </w:rPr>
        <w:t>Указ Президента Российской Федерации от 4 июня 2008 г. № 889 «О некоторых мерах по повышению энергетической и экологической эффективности российской экономики»;</w:t>
      </w:r>
    </w:p>
    <w:p w:rsidR="00E829DD" w:rsidRDefault="00E829DD" w:rsidP="00667273">
      <w:pPr>
        <w:spacing w:line="312" w:lineRule="auto"/>
        <w:ind w:firstLine="709"/>
        <w:jc w:val="both"/>
        <w:rPr>
          <w:rFonts w:ascii="Times New Roman" w:hAnsi="Times New Roman" w:cs="Times New Roman"/>
        </w:rPr>
      </w:pPr>
      <w:r w:rsidRPr="00A41097">
        <w:rPr>
          <w:rFonts w:ascii="Times New Roman" w:hAnsi="Times New Roman" w:cs="Times New Roman"/>
        </w:rPr>
        <w:t>Постановление Правительства РФ от 11 февраля 2021 г. № 161</w:t>
      </w:r>
      <w:r>
        <w:rPr>
          <w:rFonts w:ascii="Times New Roman" w:hAnsi="Times New Roman" w:cs="Times New Roman"/>
        </w:rPr>
        <w:t xml:space="preserve"> «</w:t>
      </w:r>
      <w:r w:rsidRPr="00A41097">
        <w:rPr>
          <w:rFonts w:ascii="Times New Roman" w:hAnsi="Times New Roman" w:cs="Times New Roman"/>
        </w:rPr>
        <w:t>Об утверждении требований к региональным и муниципальным программам в области энергосбережения и повышения</w:t>
      </w:r>
      <w:r>
        <w:rPr>
          <w:rFonts w:ascii="Times New Roman" w:hAnsi="Times New Roman" w:cs="Times New Roman"/>
        </w:rPr>
        <w:t xml:space="preserve"> </w:t>
      </w:r>
      <w:r w:rsidRPr="00A41097">
        <w:rPr>
          <w:rFonts w:ascii="Times New Roman" w:hAnsi="Times New Roman" w:cs="Times New Roman"/>
        </w:rPr>
        <w:t>энергетической эффективности и о признании утратившими силу некоторых актов Правительства Российской Федерации и</w:t>
      </w:r>
      <w:r>
        <w:rPr>
          <w:rFonts w:ascii="Times New Roman" w:hAnsi="Times New Roman" w:cs="Times New Roman"/>
        </w:rPr>
        <w:t xml:space="preserve"> </w:t>
      </w:r>
      <w:r w:rsidRPr="00A41097">
        <w:rPr>
          <w:rFonts w:ascii="Times New Roman" w:hAnsi="Times New Roman" w:cs="Times New Roman"/>
        </w:rPr>
        <w:t>отдельных положений некоторых актов Правительства Российской Федерации</w:t>
      </w:r>
      <w:r>
        <w:rPr>
          <w:rFonts w:ascii="Times New Roman" w:hAnsi="Times New Roman" w:cs="Times New Roman"/>
        </w:rPr>
        <w:t>»;</w:t>
      </w:r>
    </w:p>
    <w:p w:rsidR="00E829DD" w:rsidRDefault="00E829DD" w:rsidP="00667273">
      <w:pPr>
        <w:spacing w:line="312" w:lineRule="auto"/>
        <w:ind w:firstLine="709"/>
        <w:jc w:val="both"/>
        <w:rPr>
          <w:rFonts w:ascii="Times New Roman" w:hAnsi="Times New Roman" w:cs="Times New Roman"/>
        </w:rPr>
      </w:pPr>
      <w:r w:rsidRPr="00480E03">
        <w:rPr>
          <w:rFonts w:ascii="Times New Roman" w:hAnsi="Times New Roman" w:cs="Times New Roman"/>
        </w:rPr>
        <w:t>Постановление Правительства РФ № 1289 от 7 октября 2019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p>
    <w:p w:rsidR="002E0C72" w:rsidRPr="00480E03" w:rsidRDefault="002E0C72" w:rsidP="00667273">
      <w:pPr>
        <w:spacing w:line="312" w:lineRule="auto"/>
        <w:ind w:firstLine="709"/>
        <w:jc w:val="both"/>
        <w:rPr>
          <w:rFonts w:ascii="Times New Roman" w:hAnsi="Times New Roman" w:cs="Times New Roman"/>
        </w:rPr>
      </w:pPr>
      <w:r w:rsidRPr="002E0C72">
        <w:rPr>
          <w:rFonts w:ascii="Times New Roman" w:hAnsi="Times New Roman" w:cs="Times New Roman"/>
        </w:rPr>
        <w:t xml:space="preserve">Постановление Правительства РФ </w:t>
      </w:r>
      <w:r>
        <w:rPr>
          <w:rFonts w:ascii="Times New Roman" w:hAnsi="Times New Roman" w:cs="Times New Roman"/>
        </w:rPr>
        <w:t>№</w:t>
      </w:r>
      <w:r w:rsidRPr="002E0C72">
        <w:rPr>
          <w:rFonts w:ascii="Times New Roman" w:hAnsi="Times New Roman" w:cs="Times New Roman"/>
        </w:rPr>
        <w:t xml:space="preserve"> 2255</w:t>
      </w:r>
      <w:r>
        <w:rPr>
          <w:rFonts w:ascii="Times New Roman" w:hAnsi="Times New Roman" w:cs="Times New Roman"/>
        </w:rPr>
        <w:t xml:space="preserve"> </w:t>
      </w:r>
      <w:r w:rsidRPr="002E0C72">
        <w:rPr>
          <w:rFonts w:ascii="Times New Roman" w:hAnsi="Times New Roman" w:cs="Times New Roman"/>
        </w:rPr>
        <w:t xml:space="preserve">от 24 декабря 2020 г. </w:t>
      </w:r>
      <w:r>
        <w:rPr>
          <w:rFonts w:ascii="Times New Roman" w:hAnsi="Times New Roman" w:cs="Times New Roman"/>
        </w:rPr>
        <w:t>«</w:t>
      </w:r>
      <w:r w:rsidRPr="002E0C72">
        <w:rPr>
          <w:rFonts w:ascii="Times New Roman" w:hAnsi="Times New Roman" w:cs="Times New Roman"/>
        </w:rPr>
        <w:t>Об утверждении требований к осветительным устройствам и электрическим лампам, используемым в цепях пер</w:t>
      </w:r>
      <w:r>
        <w:rPr>
          <w:rFonts w:ascii="Times New Roman" w:hAnsi="Times New Roman" w:cs="Times New Roman"/>
        </w:rPr>
        <w:t>еменного тока в целях освещения»;</w:t>
      </w:r>
    </w:p>
    <w:p w:rsidR="00E829DD" w:rsidRDefault="00E829DD" w:rsidP="00667273">
      <w:pPr>
        <w:spacing w:line="312" w:lineRule="auto"/>
        <w:ind w:firstLine="709"/>
        <w:jc w:val="both"/>
        <w:rPr>
          <w:rFonts w:ascii="Times New Roman" w:hAnsi="Times New Roman" w:cs="Times New Roman"/>
        </w:rPr>
      </w:pPr>
      <w:r w:rsidRPr="00480E03">
        <w:rPr>
          <w:rFonts w:ascii="Times New Roman" w:hAnsi="Times New Roman" w:cs="Times New Roman"/>
        </w:rPr>
        <w:t>Приказ Минэкономразвития России от 15 июля 2020 г. № 425 «</w:t>
      </w:r>
      <w:r w:rsidR="00C5047E" w:rsidRPr="00B638D9">
        <w:rPr>
          <w:rFonts w:ascii="Times New Roman" w:hAnsi="Times New Roman"/>
        </w:rPr>
        <w:t>Об утверждении методических рекомендации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w:t>
      </w:r>
      <w:r w:rsidR="00C5047E">
        <w:rPr>
          <w:rFonts w:ascii="Times New Roman" w:hAnsi="Times New Roman"/>
        </w:rPr>
        <w:t>же объема потребляемой ими воды</w:t>
      </w:r>
      <w:r w:rsidRPr="00480E03">
        <w:rPr>
          <w:rFonts w:ascii="Times New Roman" w:hAnsi="Times New Roman" w:cs="Times New Roman"/>
        </w:rPr>
        <w:t>»</w:t>
      </w:r>
      <w:r>
        <w:rPr>
          <w:rFonts w:ascii="Times New Roman" w:hAnsi="Times New Roman" w:cs="Times New Roman"/>
        </w:rPr>
        <w:t>;</w:t>
      </w:r>
    </w:p>
    <w:p w:rsidR="00E829DD" w:rsidRDefault="00E829DD" w:rsidP="00667273">
      <w:pPr>
        <w:spacing w:line="312" w:lineRule="auto"/>
        <w:ind w:firstLine="709"/>
        <w:jc w:val="both"/>
        <w:rPr>
          <w:rFonts w:ascii="Times New Roman" w:hAnsi="Times New Roman" w:cs="Times New Roman"/>
        </w:rPr>
      </w:pPr>
      <w:r w:rsidRPr="00A3305A">
        <w:rPr>
          <w:rFonts w:ascii="Times New Roman" w:hAnsi="Times New Roman" w:cs="Times New Roman"/>
        </w:rPr>
        <w:tab/>
        <w:t>Приказ Министерства экономического развития Российской Федерации от 09.07.2021г. № 419 «Об утверждении Порядка определения объема снижения потребляемых государственным (муниципальным) учреждением ресурсов в сопоставимых условиях»</w:t>
      </w:r>
      <w:r>
        <w:rPr>
          <w:rFonts w:ascii="Times New Roman" w:hAnsi="Times New Roman" w:cs="Times New Roman"/>
        </w:rPr>
        <w:t>;</w:t>
      </w:r>
    </w:p>
    <w:p w:rsidR="00E829DD" w:rsidRDefault="00E829DD" w:rsidP="00667273">
      <w:pPr>
        <w:spacing w:line="312" w:lineRule="auto"/>
        <w:ind w:firstLine="709"/>
        <w:jc w:val="both"/>
        <w:rPr>
          <w:rFonts w:ascii="Times New Roman" w:hAnsi="Times New Roman" w:cs="Times New Roman"/>
        </w:rPr>
      </w:pPr>
      <w:r w:rsidRPr="00A3305A">
        <w:rPr>
          <w:rFonts w:ascii="Times New Roman" w:hAnsi="Times New Roman" w:cs="Times New Roman"/>
        </w:rPr>
        <w:t>Приказ Министерства энергетики РФ от 30 июня 2014 г. № 399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w:t>
      </w:r>
      <w:r>
        <w:rPr>
          <w:rFonts w:ascii="Times New Roman" w:hAnsi="Times New Roman" w:cs="Times New Roman"/>
        </w:rPr>
        <w:t>;</w:t>
      </w:r>
    </w:p>
    <w:p w:rsidR="00E829DD" w:rsidRDefault="00E829DD" w:rsidP="00667273">
      <w:pPr>
        <w:spacing w:line="312" w:lineRule="auto"/>
        <w:ind w:firstLine="709"/>
        <w:jc w:val="both"/>
        <w:rPr>
          <w:rFonts w:ascii="Times New Roman" w:hAnsi="Times New Roman" w:cs="Times New Roman"/>
        </w:rPr>
      </w:pPr>
      <w:r w:rsidRPr="00A3305A">
        <w:rPr>
          <w:rFonts w:ascii="Times New Roman" w:hAnsi="Times New Roman" w:cs="Times New Roman"/>
        </w:rPr>
        <w:t>Постановление Правительства РФ от 31.12.2009г. № 1221 «Об утверждении правил установления требований энергетической эффективности товаров, услуг, работ, размещения заказов для муниципальных нужд»</w:t>
      </w:r>
      <w:r>
        <w:rPr>
          <w:rFonts w:ascii="Times New Roman" w:hAnsi="Times New Roman" w:cs="Times New Roman"/>
        </w:rPr>
        <w:t xml:space="preserve"> </w:t>
      </w:r>
      <w:r w:rsidRPr="00A3305A">
        <w:rPr>
          <w:rFonts w:ascii="Times New Roman" w:hAnsi="Times New Roman" w:cs="Times New Roman"/>
        </w:rPr>
        <w:t>(с изменениями на 21 апреля 2018 года)</w:t>
      </w:r>
      <w:r>
        <w:rPr>
          <w:rFonts w:ascii="Times New Roman" w:hAnsi="Times New Roman" w:cs="Times New Roman"/>
        </w:rPr>
        <w:t>;</w:t>
      </w:r>
    </w:p>
    <w:p w:rsidR="00E829DD" w:rsidRDefault="00E829DD" w:rsidP="00667273">
      <w:pPr>
        <w:spacing w:line="312" w:lineRule="auto"/>
        <w:ind w:firstLine="709"/>
        <w:jc w:val="both"/>
        <w:rPr>
          <w:rFonts w:ascii="Times New Roman" w:hAnsi="Times New Roman" w:cs="Times New Roman"/>
        </w:rPr>
      </w:pPr>
      <w:r w:rsidRPr="00A41097">
        <w:rPr>
          <w:rFonts w:ascii="Times New Roman" w:hAnsi="Times New Roman" w:cs="Times New Roman"/>
        </w:rPr>
        <w:t>Приказ Минэкономразвития России от 28 апреля 2021 г. № 231</w:t>
      </w:r>
      <w:r>
        <w:rPr>
          <w:rFonts w:ascii="Times New Roman" w:hAnsi="Times New Roman" w:cs="Times New Roman"/>
        </w:rPr>
        <w:t xml:space="preserve"> «</w:t>
      </w:r>
      <w:r w:rsidRPr="00A41097">
        <w:rPr>
          <w:rFonts w:ascii="Times New Roman" w:hAnsi="Times New Roman" w:cs="Times New Roman"/>
        </w:rPr>
        <w:t>Об утверждении методики расчета значений целевых показателей в области энергосбережения и повышения энергетической</w:t>
      </w:r>
      <w:r>
        <w:rPr>
          <w:rFonts w:ascii="Times New Roman" w:hAnsi="Times New Roman" w:cs="Times New Roman"/>
        </w:rPr>
        <w:t xml:space="preserve"> </w:t>
      </w:r>
      <w:r w:rsidRPr="00A41097">
        <w:rPr>
          <w:rFonts w:ascii="Times New Roman" w:hAnsi="Times New Roman" w:cs="Times New Roman"/>
        </w:rPr>
        <w:t xml:space="preserve">эффективности, достижение </w:t>
      </w:r>
      <w:r w:rsidRPr="00A41097">
        <w:rPr>
          <w:rFonts w:ascii="Times New Roman" w:hAnsi="Times New Roman" w:cs="Times New Roman"/>
        </w:rPr>
        <w:lastRenderedPageBreak/>
        <w:t>которых обеспечивается в результате реализации региональных и муниципальных программ в</w:t>
      </w:r>
      <w:r>
        <w:rPr>
          <w:rFonts w:ascii="Times New Roman" w:hAnsi="Times New Roman" w:cs="Times New Roman"/>
        </w:rPr>
        <w:t xml:space="preserve"> </w:t>
      </w:r>
      <w:r w:rsidRPr="00A41097">
        <w:rPr>
          <w:rFonts w:ascii="Times New Roman" w:hAnsi="Times New Roman" w:cs="Times New Roman"/>
        </w:rPr>
        <w:t>области энергосбережения и повышения энергетической эффективности</w:t>
      </w:r>
      <w:r>
        <w:rPr>
          <w:rFonts w:ascii="Times New Roman" w:hAnsi="Times New Roman" w:cs="Times New Roman"/>
        </w:rPr>
        <w:t>»;</w:t>
      </w:r>
    </w:p>
    <w:p w:rsidR="00E829DD" w:rsidRDefault="00E829DD" w:rsidP="00667273">
      <w:pPr>
        <w:spacing w:line="312" w:lineRule="auto"/>
        <w:ind w:firstLine="709"/>
        <w:jc w:val="both"/>
        <w:rPr>
          <w:rFonts w:ascii="Times New Roman" w:hAnsi="Times New Roman" w:cs="Times New Roman"/>
        </w:rPr>
      </w:pPr>
      <w:r w:rsidRPr="00A41097">
        <w:rPr>
          <w:rFonts w:ascii="Times New Roman" w:hAnsi="Times New Roman" w:cs="Times New Roman"/>
        </w:rPr>
        <w:t>Приказ Минэкономразвития России от 17 февраля 2010 г. № 61</w:t>
      </w:r>
      <w:r>
        <w:rPr>
          <w:rFonts w:ascii="Times New Roman" w:hAnsi="Times New Roman" w:cs="Times New Roman"/>
        </w:rPr>
        <w:t xml:space="preserve"> «</w:t>
      </w:r>
      <w:r w:rsidRPr="00A41097">
        <w:rPr>
          <w:rFonts w:ascii="Times New Roman" w:hAnsi="Times New Roman" w:cs="Times New Roman"/>
        </w:rPr>
        <w:t>Об утверждении примерного перечня мероприятий в области энергосбережения и повышения энергетической</w:t>
      </w:r>
      <w:r>
        <w:rPr>
          <w:rFonts w:ascii="Times New Roman" w:hAnsi="Times New Roman" w:cs="Times New Roman"/>
        </w:rPr>
        <w:t xml:space="preserve"> </w:t>
      </w:r>
      <w:r w:rsidRPr="00A41097">
        <w:rPr>
          <w:rFonts w:ascii="Times New Roman" w:hAnsi="Times New Roman" w:cs="Times New Roman"/>
        </w:rPr>
        <w:t>эффективности, который может быть использован в целях разработки региональных, муниципальных программ в области</w:t>
      </w:r>
      <w:r>
        <w:rPr>
          <w:rFonts w:ascii="Times New Roman" w:hAnsi="Times New Roman" w:cs="Times New Roman"/>
        </w:rPr>
        <w:t xml:space="preserve"> </w:t>
      </w:r>
      <w:r w:rsidRPr="00A41097">
        <w:rPr>
          <w:rFonts w:ascii="Times New Roman" w:hAnsi="Times New Roman" w:cs="Times New Roman"/>
        </w:rPr>
        <w:t>энергосбережения и повышения энергетической эффективности</w:t>
      </w:r>
      <w:r>
        <w:rPr>
          <w:rFonts w:ascii="Times New Roman" w:hAnsi="Times New Roman" w:cs="Times New Roman"/>
        </w:rPr>
        <w:t>»;</w:t>
      </w:r>
    </w:p>
    <w:p w:rsidR="00835C44" w:rsidRDefault="00835C44" w:rsidP="00667273">
      <w:pPr>
        <w:spacing w:line="312" w:lineRule="auto"/>
        <w:ind w:firstLine="709"/>
        <w:jc w:val="both"/>
        <w:rPr>
          <w:rFonts w:ascii="Times New Roman" w:hAnsi="Times New Roman" w:cs="Times New Roman"/>
        </w:rPr>
      </w:pPr>
      <w:r w:rsidRPr="00835C44">
        <w:rPr>
          <w:rFonts w:ascii="Times New Roman" w:hAnsi="Times New Roman" w:cs="Times New Roman"/>
        </w:rPr>
        <w:t>Приказ Министерства энергетики РФ от 30 июня 2014 г.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r>
        <w:rPr>
          <w:rFonts w:ascii="Times New Roman" w:hAnsi="Times New Roman" w:cs="Times New Roman"/>
        </w:rPr>
        <w:t>;</w:t>
      </w:r>
    </w:p>
    <w:p w:rsidR="00835C44" w:rsidRDefault="00835C44" w:rsidP="00667273">
      <w:pPr>
        <w:spacing w:line="312" w:lineRule="auto"/>
        <w:ind w:firstLine="709"/>
        <w:jc w:val="both"/>
        <w:rPr>
          <w:rFonts w:ascii="Times New Roman" w:hAnsi="Times New Roman" w:cs="Times New Roman"/>
        </w:rPr>
      </w:pPr>
      <w:r w:rsidRPr="00835C44">
        <w:rPr>
          <w:rFonts w:ascii="Times New Roman" w:hAnsi="Times New Roman" w:cs="Times New Roman"/>
        </w:rPr>
        <w:t>Приказ Минэкономразвития России от 28 октября 2019 г. № 707</w:t>
      </w:r>
      <w:r>
        <w:rPr>
          <w:rFonts w:ascii="Times New Roman" w:hAnsi="Times New Roman" w:cs="Times New Roman"/>
        </w:rPr>
        <w:t xml:space="preserve"> «</w:t>
      </w:r>
      <w:r w:rsidRPr="00835C44">
        <w:rPr>
          <w:rFonts w:ascii="Times New Roman" w:hAnsi="Times New Roman" w:cs="Times New Roman"/>
        </w:rPr>
        <w:t>Об утверждении Порядка представления декларации о потреблении энергетических ресурсов и формы декларации о потреблении энергетических ресурсов</w:t>
      </w:r>
      <w:r>
        <w:rPr>
          <w:rFonts w:ascii="Times New Roman" w:hAnsi="Times New Roman" w:cs="Times New Roman"/>
        </w:rPr>
        <w:t>»;</w:t>
      </w:r>
    </w:p>
    <w:p w:rsidR="00C5047E" w:rsidRDefault="00C5047E" w:rsidP="00667273">
      <w:pPr>
        <w:spacing w:line="312" w:lineRule="auto"/>
        <w:ind w:firstLine="709"/>
        <w:jc w:val="both"/>
        <w:rPr>
          <w:rFonts w:ascii="Times New Roman" w:hAnsi="Times New Roman" w:cs="Times New Roman"/>
        </w:rPr>
      </w:pPr>
      <w:r w:rsidRPr="00C5047E">
        <w:rPr>
          <w:rFonts w:ascii="Times New Roman" w:hAnsi="Times New Roman" w:cs="Times New Roman"/>
        </w:rPr>
        <w:t xml:space="preserve">Постановление администрации города Новочебоксарска Чувашской Республики от 22 ноября 2021 г. </w:t>
      </w:r>
      <w:r>
        <w:rPr>
          <w:rFonts w:ascii="Times New Roman" w:hAnsi="Times New Roman" w:cs="Times New Roman"/>
        </w:rPr>
        <w:t>№</w:t>
      </w:r>
      <w:r w:rsidRPr="00C5047E">
        <w:rPr>
          <w:rFonts w:ascii="Times New Roman" w:hAnsi="Times New Roman" w:cs="Times New Roman"/>
        </w:rPr>
        <w:t xml:space="preserve"> 1535 </w:t>
      </w:r>
      <w:r>
        <w:rPr>
          <w:rFonts w:ascii="Times New Roman" w:hAnsi="Times New Roman" w:cs="Times New Roman"/>
        </w:rPr>
        <w:t>«</w:t>
      </w:r>
      <w:r w:rsidRPr="00C5047E">
        <w:rPr>
          <w:rFonts w:ascii="Times New Roman" w:hAnsi="Times New Roman" w:cs="Times New Roman"/>
        </w:rPr>
        <w:t xml:space="preserve">Об утверждении Порядка разработки, реализации и оценки эффективности муниципальных </w:t>
      </w:r>
      <w:r>
        <w:rPr>
          <w:rFonts w:ascii="Times New Roman" w:hAnsi="Times New Roman" w:cs="Times New Roman"/>
        </w:rPr>
        <w:t>программ города Новочебоксарска»;</w:t>
      </w:r>
    </w:p>
    <w:p w:rsidR="00202D29" w:rsidRDefault="00E829DD" w:rsidP="00667273">
      <w:pPr>
        <w:spacing w:line="312" w:lineRule="auto"/>
        <w:ind w:firstLine="709"/>
        <w:jc w:val="both"/>
        <w:rPr>
          <w:rFonts w:ascii="Times New Roman" w:hAnsi="Times New Roman" w:cs="Times New Roman"/>
        </w:rPr>
      </w:pPr>
      <w:r w:rsidRPr="00A41097">
        <w:rPr>
          <w:rFonts w:ascii="Times New Roman" w:hAnsi="Times New Roman" w:cs="Times New Roman"/>
        </w:rPr>
        <w:t>Приказ Госслужбы Чувашии по конкурентной политике и тарифам от 29 марта 2019 г. № 01/06-242</w:t>
      </w:r>
      <w:r>
        <w:rPr>
          <w:rFonts w:ascii="Times New Roman" w:hAnsi="Times New Roman" w:cs="Times New Roman"/>
        </w:rPr>
        <w:t xml:space="preserve"> «</w:t>
      </w:r>
      <w:r w:rsidRPr="00A41097">
        <w:rPr>
          <w:rFonts w:ascii="Times New Roman" w:hAnsi="Times New Roman" w:cs="Times New Roman"/>
        </w:rPr>
        <w:t>Об установлении Требований к программам в области энергосбережения и повышения энергетической эффективности</w:t>
      </w:r>
      <w:r>
        <w:rPr>
          <w:rFonts w:ascii="Times New Roman" w:hAnsi="Times New Roman" w:cs="Times New Roman"/>
        </w:rPr>
        <w:t xml:space="preserve"> </w:t>
      </w:r>
      <w:r w:rsidRPr="00A41097">
        <w:rPr>
          <w:rFonts w:ascii="Times New Roman" w:hAnsi="Times New Roman" w:cs="Times New Roman"/>
        </w:rPr>
        <w:t>организаций, осуществляющих регулируемые виды деятельности, в случае, если цены (тарифы) на товары, услуги таких</w:t>
      </w:r>
      <w:r>
        <w:rPr>
          <w:rFonts w:ascii="Times New Roman" w:hAnsi="Times New Roman" w:cs="Times New Roman"/>
        </w:rPr>
        <w:t xml:space="preserve"> </w:t>
      </w:r>
      <w:r w:rsidRPr="00A41097">
        <w:rPr>
          <w:rFonts w:ascii="Times New Roman" w:hAnsi="Times New Roman" w:cs="Times New Roman"/>
        </w:rPr>
        <w:t>организаций подлежат установлению Государственной службой Чувашской Республики по конкурентной политике и тарифам</w:t>
      </w:r>
      <w:r>
        <w:rPr>
          <w:rFonts w:ascii="Times New Roman" w:hAnsi="Times New Roman" w:cs="Times New Roman"/>
        </w:rPr>
        <w:t xml:space="preserve"> </w:t>
      </w:r>
      <w:r w:rsidRPr="00A41097">
        <w:rPr>
          <w:rFonts w:ascii="Times New Roman" w:hAnsi="Times New Roman" w:cs="Times New Roman"/>
        </w:rPr>
        <w:t>(с изменениями на 14 июля 2021 года)</w:t>
      </w:r>
      <w:r>
        <w:rPr>
          <w:rFonts w:ascii="Times New Roman" w:hAnsi="Times New Roman" w:cs="Times New Roman"/>
        </w:rPr>
        <w:t>»</w:t>
      </w:r>
    </w:p>
    <w:p w:rsidR="000308D1" w:rsidRDefault="000308D1" w:rsidP="00667273">
      <w:pPr>
        <w:spacing w:line="312" w:lineRule="auto"/>
        <w:ind w:firstLine="709"/>
        <w:jc w:val="both"/>
        <w:rPr>
          <w:rFonts w:ascii="Times New Roman" w:hAnsi="Times New Roman" w:cs="Times New Roman"/>
        </w:rPr>
      </w:pPr>
    </w:p>
    <w:p w:rsidR="000308D1" w:rsidRPr="000308D1" w:rsidRDefault="000308D1" w:rsidP="00667273">
      <w:pPr>
        <w:pStyle w:val="11"/>
        <w:spacing w:line="312" w:lineRule="auto"/>
        <w:ind w:firstLine="709"/>
        <w:jc w:val="both"/>
        <w:rPr>
          <w:rFonts w:ascii="Times New Roman" w:hAnsi="Times New Roman" w:cs="Times New Roman"/>
          <w:sz w:val="26"/>
          <w:szCs w:val="26"/>
        </w:rPr>
      </w:pPr>
      <w:r w:rsidRPr="000308D1">
        <w:rPr>
          <w:rFonts w:ascii="Times New Roman" w:hAnsi="Times New Roman" w:cs="Times New Roman"/>
          <w:sz w:val="26"/>
          <w:szCs w:val="26"/>
        </w:rPr>
        <w:t xml:space="preserve">2. </w:t>
      </w:r>
      <w:r w:rsidRPr="00A46A8F">
        <w:rPr>
          <w:rFonts w:ascii="Times New Roman" w:hAnsi="Times New Roman" w:cs="Times New Roman"/>
          <w:sz w:val="26"/>
          <w:szCs w:val="26"/>
        </w:rPr>
        <w:t>Цел</w:t>
      </w:r>
      <w:r w:rsidR="00901779">
        <w:rPr>
          <w:rFonts w:ascii="Times New Roman" w:hAnsi="Times New Roman" w:cs="Times New Roman"/>
          <w:sz w:val="26"/>
          <w:szCs w:val="26"/>
        </w:rPr>
        <w:t>ь</w:t>
      </w:r>
      <w:r w:rsidRPr="00A46A8F">
        <w:rPr>
          <w:rFonts w:ascii="Times New Roman" w:hAnsi="Times New Roman" w:cs="Times New Roman"/>
          <w:sz w:val="26"/>
          <w:szCs w:val="26"/>
        </w:rPr>
        <w:t xml:space="preserve">, задачи и приоритеты развития энергосбережения и повышения энергетической эффективности на территории </w:t>
      </w:r>
      <w:r w:rsidR="003E5D44" w:rsidRPr="003E5D44">
        <w:rPr>
          <w:rFonts w:ascii="Times New Roman" w:hAnsi="Times New Roman" w:cs="Times New Roman"/>
          <w:sz w:val="26"/>
          <w:szCs w:val="26"/>
        </w:rPr>
        <w:t>города Новочебоксарска Чувашской Республики</w:t>
      </w:r>
    </w:p>
    <w:p w:rsidR="00A407A4" w:rsidRDefault="00A407A4" w:rsidP="00667273">
      <w:pPr>
        <w:spacing w:line="312" w:lineRule="auto"/>
        <w:ind w:firstLine="709"/>
        <w:jc w:val="both"/>
        <w:rPr>
          <w:rFonts w:ascii="Times New Roman" w:hAnsi="Times New Roman" w:cs="Times New Roman"/>
        </w:rPr>
      </w:pPr>
    </w:p>
    <w:p w:rsidR="00E829DD" w:rsidRDefault="00E829DD" w:rsidP="00667273">
      <w:pPr>
        <w:spacing w:line="312" w:lineRule="auto"/>
        <w:ind w:firstLine="709"/>
        <w:jc w:val="both"/>
        <w:rPr>
          <w:rFonts w:ascii="Times New Roman" w:hAnsi="Times New Roman" w:cs="Times New Roman"/>
        </w:rPr>
      </w:pPr>
      <w:r w:rsidRPr="00E16D21">
        <w:rPr>
          <w:rFonts w:ascii="Times New Roman" w:hAnsi="Times New Roman" w:cs="Times New Roman"/>
        </w:rPr>
        <w:t xml:space="preserve">Основной целью </w:t>
      </w:r>
      <w:r>
        <w:rPr>
          <w:rFonts w:ascii="Times New Roman" w:hAnsi="Times New Roman" w:cs="Times New Roman"/>
        </w:rPr>
        <w:t xml:space="preserve">Муниципальной </w:t>
      </w:r>
      <w:r w:rsidRPr="00E16D21">
        <w:rPr>
          <w:rFonts w:ascii="Times New Roman" w:hAnsi="Times New Roman" w:cs="Times New Roman"/>
        </w:rPr>
        <w:t>программы является</w:t>
      </w:r>
      <w:r w:rsidR="00D817DF">
        <w:rPr>
          <w:rFonts w:ascii="Times New Roman" w:hAnsi="Times New Roman" w:cs="Times New Roman"/>
        </w:rPr>
        <w:t xml:space="preserve"> </w:t>
      </w:r>
      <w:r w:rsidR="003E5D44" w:rsidRPr="003E5D44">
        <w:rPr>
          <w:rFonts w:ascii="Times New Roman" w:hAnsi="Times New Roman" w:cs="Times New Roman"/>
        </w:rPr>
        <w:t>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r w:rsidR="00901779">
        <w:rPr>
          <w:rFonts w:ascii="Times New Roman" w:hAnsi="Times New Roman" w:cs="Times New Roman"/>
        </w:rPr>
        <w:t>.</w:t>
      </w:r>
    </w:p>
    <w:p w:rsidR="00E829DD" w:rsidRDefault="00E829DD" w:rsidP="00667273">
      <w:pPr>
        <w:spacing w:line="312" w:lineRule="auto"/>
        <w:ind w:firstLine="709"/>
        <w:jc w:val="both"/>
        <w:rPr>
          <w:rFonts w:ascii="Times New Roman" w:hAnsi="Times New Roman" w:cs="Times New Roman"/>
        </w:rPr>
      </w:pPr>
      <w:r w:rsidRPr="00E16D21">
        <w:rPr>
          <w:rFonts w:ascii="Times New Roman" w:hAnsi="Times New Roman" w:cs="Times New Roman"/>
        </w:rPr>
        <w:t xml:space="preserve">Достижению поставленной в </w:t>
      </w:r>
      <w:r>
        <w:rPr>
          <w:rFonts w:ascii="Times New Roman" w:hAnsi="Times New Roman" w:cs="Times New Roman"/>
        </w:rPr>
        <w:t xml:space="preserve">Муниципальной </w:t>
      </w:r>
      <w:r w:rsidRPr="00E16D21">
        <w:rPr>
          <w:rFonts w:ascii="Times New Roman" w:hAnsi="Times New Roman" w:cs="Times New Roman"/>
        </w:rPr>
        <w:t xml:space="preserve">программе цели способствует </w:t>
      </w:r>
      <w:r w:rsidRPr="00E16D21">
        <w:rPr>
          <w:rFonts w:ascii="Times New Roman" w:hAnsi="Times New Roman" w:cs="Times New Roman"/>
        </w:rPr>
        <w:lastRenderedPageBreak/>
        <w:t>решение следующих задач:</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энергоэффективного капитального ремонта;</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энергосбережение и повышение энергетической эффективности систем коммунальной инфраструктуры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города;</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определение потенциала энергосбережения в промышленном секторе с последующим снижением энергоемкости производимой продукции;</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увеличение использования в качестве источников энергии вторичных энергетических ресурсов и (или) возобновляемых источников энергии;</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снижение затрат электрической энергии на уличное освещение путем внедрения энергоэффективных источников освещения;</w:t>
      </w:r>
    </w:p>
    <w:p w:rsidR="00E829DD" w:rsidRDefault="003E5D44" w:rsidP="00667273">
      <w:pPr>
        <w:spacing w:line="312" w:lineRule="auto"/>
        <w:ind w:firstLine="709"/>
        <w:jc w:val="both"/>
        <w:rPr>
          <w:rFonts w:ascii="Times New Roman" w:hAnsi="Times New Roman" w:cs="Times New Roman"/>
        </w:rPr>
      </w:pPr>
      <w:r w:rsidRPr="003E5D44">
        <w:rPr>
          <w:rFonts w:ascii="Times New Roman" w:hAnsi="Times New Roman" w:cs="Times New Roman"/>
        </w:rPr>
        <w:t>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r w:rsidR="00E829DD">
        <w:rPr>
          <w:rFonts w:ascii="Times New Roman" w:hAnsi="Times New Roman" w:cs="Times New Roman"/>
        </w:rPr>
        <w:t>.</w:t>
      </w:r>
    </w:p>
    <w:p w:rsidR="00901779" w:rsidRDefault="00901779" w:rsidP="00667273">
      <w:pPr>
        <w:spacing w:line="312" w:lineRule="auto"/>
        <w:ind w:firstLine="709"/>
        <w:jc w:val="both"/>
        <w:rPr>
          <w:rFonts w:ascii="Times New Roman" w:hAnsi="Times New Roman" w:cs="Times New Roman"/>
        </w:rPr>
      </w:pPr>
      <w:r>
        <w:rPr>
          <w:rFonts w:ascii="Times New Roman" w:hAnsi="Times New Roman" w:cs="Times New Roman"/>
        </w:rPr>
        <w:t>Приоритеты Муниципальной политики в области действия настоящей Муниципальной программы являются:</w:t>
      </w:r>
    </w:p>
    <w:p w:rsidR="00901779" w:rsidRPr="001C1E25" w:rsidRDefault="00901779" w:rsidP="00667273">
      <w:pPr>
        <w:spacing w:line="312" w:lineRule="auto"/>
        <w:ind w:firstLine="709"/>
        <w:jc w:val="both"/>
        <w:rPr>
          <w:rFonts w:ascii="Times New Roman" w:hAnsi="Times New Roman" w:cs="Times New Roman"/>
        </w:rPr>
      </w:pPr>
      <w:r w:rsidRPr="001C1E25">
        <w:rPr>
          <w:rFonts w:ascii="Times New Roman" w:hAnsi="Times New Roman" w:cs="Times New Roman"/>
        </w:rPr>
        <w:t>создание правовых, организационно-управленческих, финансовых и материально-технических условий, способствующих</w:t>
      </w:r>
      <w:r>
        <w:rPr>
          <w:rFonts w:ascii="Times New Roman" w:hAnsi="Times New Roman" w:cs="Times New Roman"/>
        </w:rPr>
        <w:t xml:space="preserve"> </w:t>
      </w:r>
      <w:r w:rsidRPr="001C1E25">
        <w:rPr>
          <w:rFonts w:ascii="Times New Roman" w:hAnsi="Times New Roman" w:cs="Times New Roman"/>
        </w:rPr>
        <w:t>разработке и реализации проектов в сфере энергосбережения и повышения энергетической эффективности</w:t>
      </w:r>
      <w:r>
        <w:rPr>
          <w:rFonts w:ascii="Times New Roman" w:hAnsi="Times New Roman" w:cs="Times New Roman"/>
        </w:rPr>
        <w:t xml:space="preserve"> в муниципальных учреждениях, ресурсоснабжающих организациях, жилищном фонде</w:t>
      </w:r>
      <w:r w:rsidRPr="001C1E25">
        <w:rPr>
          <w:rFonts w:ascii="Times New Roman" w:hAnsi="Times New Roman" w:cs="Times New Roman"/>
        </w:rPr>
        <w:t>;</w:t>
      </w:r>
    </w:p>
    <w:p w:rsidR="00901779" w:rsidRPr="001C1E25" w:rsidRDefault="00901779" w:rsidP="00667273">
      <w:pPr>
        <w:spacing w:line="312" w:lineRule="auto"/>
        <w:ind w:firstLine="709"/>
        <w:jc w:val="both"/>
        <w:rPr>
          <w:rFonts w:ascii="Times New Roman" w:hAnsi="Times New Roman" w:cs="Times New Roman"/>
        </w:rPr>
      </w:pPr>
      <w:r w:rsidRPr="001C1E25">
        <w:rPr>
          <w:rFonts w:ascii="Times New Roman" w:hAnsi="Times New Roman" w:cs="Times New Roman"/>
        </w:rPr>
        <w:t>стимулирование привлечения внебюджетных источников финансирования в реализацию проектов по энергосбережению и</w:t>
      </w:r>
      <w:r>
        <w:rPr>
          <w:rFonts w:ascii="Times New Roman" w:hAnsi="Times New Roman" w:cs="Times New Roman"/>
        </w:rPr>
        <w:t xml:space="preserve"> </w:t>
      </w:r>
      <w:r w:rsidRPr="001C1E25">
        <w:rPr>
          <w:rFonts w:ascii="Times New Roman" w:hAnsi="Times New Roman" w:cs="Times New Roman"/>
        </w:rPr>
        <w:t>повышению энергетической эффективности;</w:t>
      </w:r>
    </w:p>
    <w:p w:rsidR="00901779" w:rsidRDefault="00901779" w:rsidP="00667273">
      <w:pPr>
        <w:spacing w:line="312" w:lineRule="auto"/>
        <w:ind w:firstLine="709"/>
        <w:jc w:val="both"/>
        <w:rPr>
          <w:rFonts w:ascii="Times New Roman" w:hAnsi="Times New Roman" w:cs="Times New Roman"/>
        </w:rPr>
      </w:pPr>
      <w:r w:rsidRPr="001C1E25">
        <w:rPr>
          <w:rFonts w:ascii="Times New Roman" w:hAnsi="Times New Roman" w:cs="Times New Roman"/>
        </w:rPr>
        <w:t>повышение информированности общества о состоянии и деятельности в сфере энергосбережения и повышения</w:t>
      </w:r>
      <w:r>
        <w:rPr>
          <w:rFonts w:ascii="Times New Roman" w:hAnsi="Times New Roman" w:cs="Times New Roman"/>
        </w:rPr>
        <w:t xml:space="preserve"> </w:t>
      </w:r>
      <w:r w:rsidRPr="001C1E25">
        <w:rPr>
          <w:rFonts w:ascii="Times New Roman" w:hAnsi="Times New Roman" w:cs="Times New Roman"/>
        </w:rPr>
        <w:t>энергетической эффективности</w:t>
      </w:r>
      <w:r>
        <w:rPr>
          <w:rFonts w:ascii="Times New Roman" w:hAnsi="Times New Roman" w:cs="Times New Roman"/>
        </w:rPr>
        <w:t>;</w:t>
      </w:r>
    </w:p>
    <w:p w:rsidR="00901779" w:rsidRDefault="00901779" w:rsidP="00667273">
      <w:pPr>
        <w:spacing w:line="312" w:lineRule="auto"/>
        <w:ind w:firstLine="709"/>
        <w:jc w:val="both"/>
        <w:rPr>
          <w:rFonts w:ascii="Times New Roman" w:hAnsi="Times New Roman" w:cs="Times New Roman"/>
        </w:rPr>
      </w:pPr>
      <w:r>
        <w:rPr>
          <w:rFonts w:ascii="Times New Roman" w:hAnsi="Times New Roman" w:cs="Times New Roman"/>
        </w:rPr>
        <w:t xml:space="preserve">организация полного учета потребляемых топливно-энергетических ресурсов </w:t>
      </w:r>
      <w:r>
        <w:rPr>
          <w:rFonts w:ascii="Times New Roman" w:hAnsi="Times New Roman" w:cs="Times New Roman"/>
        </w:rPr>
        <w:lastRenderedPageBreak/>
        <w:t>и воды на выработку, учет потребления у конечных потребителей и учет отпускаемых топливно-энергетических ресурсов и воды в распределительную сеть.</w:t>
      </w:r>
    </w:p>
    <w:p w:rsidR="00901779" w:rsidRDefault="00901779" w:rsidP="00667273">
      <w:pPr>
        <w:spacing w:line="312" w:lineRule="auto"/>
        <w:ind w:firstLine="709"/>
        <w:jc w:val="both"/>
        <w:rPr>
          <w:rFonts w:ascii="Times New Roman" w:hAnsi="Times New Roman" w:cs="Times New Roman"/>
        </w:rPr>
      </w:pPr>
    </w:p>
    <w:p w:rsidR="002F2373" w:rsidRPr="002F2373" w:rsidRDefault="002F2373" w:rsidP="00667273">
      <w:pPr>
        <w:pStyle w:val="11"/>
        <w:spacing w:line="312" w:lineRule="auto"/>
        <w:ind w:firstLine="709"/>
        <w:jc w:val="both"/>
        <w:rPr>
          <w:rFonts w:ascii="Times New Roman" w:hAnsi="Times New Roman" w:cs="Times New Roman"/>
          <w:sz w:val="26"/>
          <w:szCs w:val="26"/>
        </w:rPr>
      </w:pPr>
      <w:r w:rsidRPr="002F2373">
        <w:rPr>
          <w:rFonts w:ascii="Times New Roman" w:hAnsi="Times New Roman" w:cs="Times New Roman"/>
          <w:sz w:val="26"/>
          <w:szCs w:val="26"/>
        </w:rPr>
        <w:t xml:space="preserve">3. </w:t>
      </w:r>
      <w:r w:rsidRPr="00E94FE2">
        <w:rPr>
          <w:rFonts w:ascii="Times New Roman" w:hAnsi="Times New Roman" w:cs="Times New Roman"/>
          <w:sz w:val="26"/>
          <w:szCs w:val="26"/>
        </w:rPr>
        <w:t>Основные направления развития энергосбережения и повышения энергетической эффективности на территории</w:t>
      </w:r>
      <w:r w:rsidRPr="002F2373">
        <w:rPr>
          <w:rFonts w:ascii="Times New Roman" w:hAnsi="Times New Roman" w:cs="Times New Roman"/>
          <w:sz w:val="26"/>
          <w:szCs w:val="26"/>
        </w:rPr>
        <w:t xml:space="preserve"> </w:t>
      </w:r>
      <w:r w:rsidR="003E5D44" w:rsidRPr="003E5D44">
        <w:rPr>
          <w:rFonts w:ascii="Times New Roman" w:hAnsi="Times New Roman" w:cs="Times New Roman"/>
          <w:sz w:val="26"/>
          <w:szCs w:val="26"/>
        </w:rPr>
        <w:t>города Новочебоксарска Чувашской Республики</w:t>
      </w:r>
    </w:p>
    <w:p w:rsidR="002F2373" w:rsidRDefault="002F2373" w:rsidP="00667273">
      <w:pPr>
        <w:spacing w:line="312" w:lineRule="auto"/>
        <w:ind w:firstLine="709"/>
        <w:jc w:val="both"/>
        <w:rPr>
          <w:rFonts w:ascii="Times New Roman" w:hAnsi="Times New Roman" w:cs="Times New Roman"/>
        </w:rPr>
      </w:pPr>
    </w:p>
    <w:p w:rsidR="002F2373" w:rsidRDefault="002B2974" w:rsidP="00667273">
      <w:pPr>
        <w:spacing w:line="312" w:lineRule="auto"/>
        <w:ind w:firstLine="709"/>
        <w:jc w:val="both"/>
        <w:rPr>
          <w:rFonts w:ascii="Times New Roman" w:hAnsi="Times New Roman" w:cs="Times New Roman"/>
        </w:rPr>
      </w:pPr>
      <w:r>
        <w:rPr>
          <w:rFonts w:ascii="Times New Roman" w:hAnsi="Times New Roman" w:cs="Times New Roman"/>
        </w:rPr>
        <w:t>Основные направления развития энергосбережения и повышения энергетической эффективности в разрезе кластеров потребления представлены ниже.</w:t>
      </w:r>
    </w:p>
    <w:p w:rsidR="002B2974" w:rsidRPr="002B2974" w:rsidRDefault="002B2974" w:rsidP="00667273">
      <w:pPr>
        <w:spacing w:line="312" w:lineRule="auto"/>
        <w:ind w:firstLine="709"/>
        <w:jc w:val="both"/>
        <w:rPr>
          <w:rFonts w:ascii="Times New Roman" w:hAnsi="Times New Roman" w:cs="Times New Roman"/>
          <w:b/>
        </w:rPr>
      </w:pPr>
      <w:r w:rsidRPr="002B2974">
        <w:rPr>
          <w:rFonts w:ascii="Times New Roman" w:hAnsi="Times New Roman" w:cs="Times New Roman"/>
          <w:b/>
        </w:rPr>
        <w:t xml:space="preserve">3.1. </w:t>
      </w:r>
      <w:r w:rsidR="0002663E">
        <w:rPr>
          <w:rFonts w:ascii="Times New Roman" w:hAnsi="Times New Roman" w:cs="Times New Roman"/>
          <w:b/>
        </w:rPr>
        <w:t>Направление развития энергосбережения и повышения энергетической эффективности в м</w:t>
      </w:r>
      <w:r w:rsidRPr="002B2974">
        <w:rPr>
          <w:rFonts w:ascii="Times New Roman" w:hAnsi="Times New Roman" w:cs="Times New Roman"/>
          <w:b/>
        </w:rPr>
        <w:t>униципальн</w:t>
      </w:r>
      <w:r w:rsidR="0002663E">
        <w:rPr>
          <w:rFonts w:ascii="Times New Roman" w:hAnsi="Times New Roman" w:cs="Times New Roman"/>
          <w:b/>
        </w:rPr>
        <w:t>ом</w:t>
      </w:r>
      <w:r w:rsidRPr="002B2974">
        <w:rPr>
          <w:rFonts w:ascii="Times New Roman" w:hAnsi="Times New Roman" w:cs="Times New Roman"/>
          <w:b/>
        </w:rPr>
        <w:t xml:space="preserve"> сектор</w:t>
      </w:r>
      <w:r w:rsidR="0002663E">
        <w:rPr>
          <w:rFonts w:ascii="Times New Roman" w:hAnsi="Times New Roman" w:cs="Times New Roman"/>
          <w:b/>
        </w:rPr>
        <w:t>е</w:t>
      </w:r>
    </w:p>
    <w:p w:rsidR="0085751E" w:rsidRDefault="0085751E" w:rsidP="00667273">
      <w:pPr>
        <w:spacing w:line="312" w:lineRule="auto"/>
        <w:ind w:firstLine="709"/>
        <w:jc w:val="both"/>
        <w:rPr>
          <w:rFonts w:ascii="Times New Roman" w:hAnsi="Times New Roman" w:cs="Times New Roman"/>
        </w:rPr>
      </w:pPr>
    </w:p>
    <w:p w:rsidR="00966FAF" w:rsidRDefault="0041305F" w:rsidP="00667273">
      <w:pPr>
        <w:spacing w:line="312" w:lineRule="auto"/>
        <w:ind w:firstLine="709"/>
        <w:jc w:val="both"/>
        <w:rPr>
          <w:rFonts w:ascii="Times New Roman" w:hAnsi="Times New Roman" w:cs="Times New Roman"/>
        </w:rPr>
      </w:pPr>
      <w:r>
        <w:rPr>
          <w:rFonts w:ascii="Times New Roman" w:hAnsi="Times New Roman" w:cs="Times New Roman"/>
        </w:rPr>
        <w:t xml:space="preserve">В </w:t>
      </w:r>
      <w:r w:rsidR="003E5D44" w:rsidRPr="003E5D44">
        <w:rPr>
          <w:rFonts w:ascii="Times New Roman" w:hAnsi="Times New Roman" w:cs="Times New Roman"/>
        </w:rPr>
        <w:t>городе Новочебоксарск Чувашской Республики</w:t>
      </w:r>
      <w:r>
        <w:rPr>
          <w:rFonts w:ascii="Times New Roman" w:hAnsi="Times New Roman" w:cs="Times New Roman"/>
        </w:rPr>
        <w:t xml:space="preserve"> насчитывается суммарно </w:t>
      </w:r>
      <w:r w:rsidR="003E5D44" w:rsidRPr="003E5D44">
        <w:rPr>
          <w:rFonts w:ascii="Times New Roman" w:hAnsi="Times New Roman" w:cs="Times New Roman"/>
        </w:rPr>
        <w:t>69</w:t>
      </w:r>
      <w:r>
        <w:rPr>
          <w:rFonts w:ascii="Times New Roman" w:hAnsi="Times New Roman" w:cs="Times New Roman"/>
        </w:rPr>
        <w:t xml:space="preserve"> бюджетных учреждений осуществляющих свою деятельность в </w:t>
      </w:r>
      <w:r w:rsidR="003E5D44" w:rsidRPr="003E5D44">
        <w:rPr>
          <w:rFonts w:ascii="Times New Roman" w:hAnsi="Times New Roman" w:cs="Times New Roman"/>
        </w:rPr>
        <w:t>98</w:t>
      </w:r>
      <w:r>
        <w:rPr>
          <w:rFonts w:ascii="Times New Roman" w:hAnsi="Times New Roman" w:cs="Times New Roman"/>
        </w:rPr>
        <w:t xml:space="preserve"> здания (строениях, сооружениях). </w:t>
      </w:r>
      <w:r w:rsidR="009C6CFE">
        <w:rPr>
          <w:rFonts w:ascii="Times New Roman" w:hAnsi="Times New Roman" w:cs="Times New Roman"/>
        </w:rPr>
        <w:t>При реализации политики энергосбережения относительно бюджетного сектора Муниципальной программой предусмотрено разбиение всех муниципальных учреждений по следующим укрупненным функционально-типологическим группам:</w:t>
      </w:r>
    </w:p>
    <w:p w:rsidR="003E5D44" w:rsidRPr="003E5D44" w:rsidRDefault="003E5D44" w:rsidP="003E5D44">
      <w:pPr>
        <w:numPr>
          <w:ilvl w:val="0"/>
          <w:numId w:val="22"/>
        </w:numPr>
        <w:spacing w:line="312" w:lineRule="auto"/>
        <w:ind w:left="0" w:firstLine="567"/>
        <w:jc w:val="both"/>
        <w:rPr>
          <w:rFonts w:ascii="Times New Roman" w:hAnsi="Times New Roman" w:cs="Times New Roman"/>
        </w:rPr>
      </w:pPr>
      <w:r w:rsidRPr="003E5D44">
        <w:rPr>
          <w:rFonts w:ascii="Times New Roman" w:hAnsi="Times New Roman" w:cs="Times New Roman"/>
        </w:rPr>
        <w:t>учебно-воспитательные учреждения в количестве 51 ед. осуществляют свою деятельность на площадях 68 объектов;</w:t>
      </w:r>
    </w:p>
    <w:p w:rsidR="003E5D44" w:rsidRPr="003E5D44" w:rsidRDefault="003E5D44" w:rsidP="003E5D44">
      <w:pPr>
        <w:numPr>
          <w:ilvl w:val="0"/>
          <w:numId w:val="22"/>
        </w:numPr>
        <w:spacing w:line="312" w:lineRule="auto"/>
        <w:ind w:left="0" w:firstLine="567"/>
        <w:jc w:val="both"/>
        <w:rPr>
          <w:rFonts w:ascii="Times New Roman" w:hAnsi="Times New Roman" w:cs="Times New Roman"/>
        </w:rPr>
      </w:pPr>
      <w:r w:rsidRPr="003E5D44">
        <w:rPr>
          <w:rFonts w:ascii="Times New Roman" w:hAnsi="Times New Roman" w:cs="Times New Roman"/>
        </w:rPr>
        <w:t>учреждения культурно-просветительного, развлекательного назначения в количестве 4 ед. осуществляют свою деятельность на площадях 12 объектов;</w:t>
      </w:r>
    </w:p>
    <w:p w:rsidR="003E5D44" w:rsidRPr="003E5D44" w:rsidRDefault="003E5D44" w:rsidP="003E5D44">
      <w:pPr>
        <w:numPr>
          <w:ilvl w:val="0"/>
          <w:numId w:val="22"/>
        </w:numPr>
        <w:spacing w:line="312" w:lineRule="auto"/>
        <w:ind w:left="0" w:firstLine="567"/>
        <w:jc w:val="both"/>
        <w:rPr>
          <w:rFonts w:ascii="Times New Roman" w:hAnsi="Times New Roman" w:cs="Times New Roman"/>
        </w:rPr>
      </w:pPr>
      <w:r w:rsidRPr="003E5D44">
        <w:rPr>
          <w:rFonts w:ascii="Times New Roman" w:hAnsi="Times New Roman" w:cs="Times New Roman"/>
        </w:rPr>
        <w:t>учреждения физкультурного, спортивного и физкультурно-досугового назначения в количестве 2 ед. осуществляют свою деятельность на площадях 6 объектов;</w:t>
      </w:r>
    </w:p>
    <w:p w:rsidR="003E5D44" w:rsidRPr="003E5D44" w:rsidRDefault="003E5D44" w:rsidP="003E5D44">
      <w:pPr>
        <w:numPr>
          <w:ilvl w:val="0"/>
          <w:numId w:val="22"/>
        </w:numPr>
        <w:spacing w:line="312" w:lineRule="auto"/>
        <w:ind w:left="0" w:firstLine="567"/>
        <w:jc w:val="both"/>
        <w:rPr>
          <w:rFonts w:ascii="Times New Roman" w:hAnsi="Times New Roman" w:cs="Times New Roman"/>
        </w:rPr>
      </w:pPr>
      <w:r w:rsidRPr="003E5D44">
        <w:rPr>
          <w:rFonts w:ascii="Times New Roman" w:hAnsi="Times New Roman" w:cs="Times New Roman"/>
        </w:rPr>
        <w:t>учреждения органов местного самоуправления в количестве 12 ед. осуществляют свою деятельность на площадях 12 объектов.</w:t>
      </w:r>
    </w:p>
    <w:p w:rsidR="002F0B82" w:rsidRDefault="00DA561B" w:rsidP="00667273">
      <w:pPr>
        <w:spacing w:line="312" w:lineRule="auto"/>
        <w:ind w:firstLine="567"/>
        <w:jc w:val="both"/>
        <w:rPr>
          <w:rFonts w:ascii="Times New Roman" w:hAnsi="Times New Roman" w:cs="Times New Roman"/>
        </w:rPr>
      </w:pPr>
      <w:r w:rsidRPr="00DA561B">
        <w:rPr>
          <w:rFonts w:ascii="Times New Roman" w:hAnsi="Times New Roman" w:cs="Times New Roman"/>
        </w:rPr>
        <w:t xml:space="preserve">Без наличия соответствующего приборного обеспечения учета </w:t>
      </w:r>
      <w:r>
        <w:rPr>
          <w:rFonts w:ascii="Times New Roman" w:hAnsi="Times New Roman" w:cs="Times New Roman"/>
        </w:rPr>
        <w:t xml:space="preserve">потребляемых </w:t>
      </w:r>
      <w:r w:rsidRPr="00DA561B">
        <w:rPr>
          <w:rFonts w:ascii="Times New Roman" w:hAnsi="Times New Roman" w:cs="Times New Roman"/>
        </w:rPr>
        <w:t>энергоресурсов невозможно реализация комплексной программы по энергосбережению</w:t>
      </w:r>
      <w:r>
        <w:rPr>
          <w:rFonts w:ascii="Times New Roman" w:hAnsi="Times New Roman" w:cs="Times New Roman"/>
        </w:rPr>
        <w:t xml:space="preserve">, соответственно </w:t>
      </w:r>
      <w:r w:rsidR="009C0701">
        <w:rPr>
          <w:rFonts w:ascii="Times New Roman" w:hAnsi="Times New Roman" w:cs="Times New Roman"/>
        </w:rPr>
        <w:t>первоочередным направлением в данном секторе является полное оснащение приборами учета тех топливно-энергетических ресурсов, за потребление которых производится оплата.</w:t>
      </w:r>
    </w:p>
    <w:p w:rsidR="009C0701" w:rsidRDefault="00DD1679" w:rsidP="00667273">
      <w:pPr>
        <w:spacing w:line="312" w:lineRule="auto"/>
        <w:ind w:firstLine="709"/>
        <w:jc w:val="both"/>
        <w:rPr>
          <w:rFonts w:ascii="Times New Roman" w:hAnsi="Times New Roman" w:cs="Times New Roman"/>
        </w:rPr>
      </w:pPr>
      <w:r>
        <w:rPr>
          <w:rFonts w:ascii="Times New Roman" w:hAnsi="Times New Roman" w:cs="Times New Roman"/>
        </w:rPr>
        <w:t xml:space="preserve">Следующее направление развития – реализация </w:t>
      </w:r>
      <w:r w:rsidR="00A43FFB">
        <w:rPr>
          <w:rFonts w:ascii="Times New Roman" w:hAnsi="Times New Roman" w:cs="Times New Roman"/>
        </w:rPr>
        <w:t xml:space="preserve">мероприятий </w:t>
      </w:r>
      <w:r>
        <w:rPr>
          <w:rFonts w:ascii="Times New Roman" w:hAnsi="Times New Roman" w:cs="Times New Roman"/>
        </w:rPr>
        <w:t>программ энергосбережения и повышения энергетической эффективности муниципальных учреждений разработанных в соответствии с п</w:t>
      </w:r>
      <w:r w:rsidRPr="00480E03">
        <w:rPr>
          <w:rFonts w:ascii="Times New Roman" w:hAnsi="Times New Roman" w:cs="Times New Roman"/>
        </w:rPr>
        <w:t>риказ</w:t>
      </w:r>
      <w:r>
        <w:rPr>
          <w:rFonts w:ascii="Times New Roman" w:hAnsi="Times New Roman" w:cs="Times New Roman"/>
        </w:rPr>
        <w:t>ом</w:t>
      </w:r>
      <w:r w:rsidRPr="00480E03">
        <w:rPr>
          <w:rFonts w:ascii="Times New Roman" w:hAnsi="Times New Roman" w:cs="Times New Roman"/>
        </w:rPr>
        <w:t xml:space="preserve"> Минэкономразвития России от 15 июля 2020 г. № 425 «</w:t>
      </w:r>
      <w:r w:rsidR="00C5047E" w:rsidRPr="00B638D9">
        <w:rPr>
          <w:rFonts w:ascii="Times New Roman" w:hAnsi="Times New Roman"/>
        </w:rPr>
        <w:t xml:space="preserve">Об утверждении методических рекомендации по </w:t>
      </w:r>
      <w:r w:rsidR="00C5047E" w:rsidRPr="00B638D9">
        <w:rPr>
          <w:rFonts w:ascii="Times New Roman" w:hAnsi="Times New Roman"/>
        </w:rPr>
        <w:lastRenderedPageBreak/>
        <w:t>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w:t>
      </w:r>
      <w:r w:rsidR="00C5047E">
        <w:rPr>
          <w:rFonts w:ascii="Times New Roman" w:hAnsi="Times New Roman"/>
        </w:rPr>
        <w:t>же объема потребляемой ими воды</w:t>
      </w:r>
      <w:r w:rsidRPr="00480E03">
        <w:rPr>
          <w:rFonts w:ascii="Times New Roman" w:hAnsi="Times New Roman" w:cs="Times New Roman"/>
        </w:rPr>
        <w:t>»</w:t>
      </w:r>
      <w:r>
        <w:rPr>
          <w:rFonts w:ascii="Times New Roman" w:hAnsi="Times New Roman" w:cs="Times New Roman"/>
        </w:rPr>
        <w:t xml:space="preserve"> как в части организационных (беззатратных), так и в части конкретных мероприятий направленных на достижение снижения потребления топливно-энергетических ресурсов в сопоставимых условиях.</w:t>
      </w:r>
      <w:r w:rsidR="00753F3A">
        <w:rPr>
          <w:rFonts w:ascii="Times New Roman" w:hAnsi="Times New Roman" w:cs="Times New Roman"/>
        </w:rPr>
        <w:t xml:space="preserve"> В случае отсутствия финансирования на основании </w:t>
      </w:r>
      <w:r w:rsidR="00753F3A" w:rsidRPr="00753F3A">
        <w:rPr>
          <w:rFonts w:ascii="Times New Roman" w:hAnsi="Times New Roman" w:cs="Times New Roman"/>
        </w:rPr>
        <w:t>Постановлени</w:t>
      </w:r>
      <w:r w:rsidR="00753F3A">
        <w:rPr>
          <w:rFonts w:ascii="Times New Roman" w:hAnsi="Times New Roman" w:cs="Times New Roman"/>
        </w:rPr>
        <w:t>я</w:t>
      </w:r>
      <w:r w:rsidR="00753F3A" w:rsidRPr="00753F3A">
        <w:rPr>
          <w:rFonts w:ascii="Times New Roman" w:hAnsi="Times New Roman" w:cs="Times New Roman"/>
        </w:rPr>
        <w:t xml:space="preserve"> Правительства РФ № 1289 от 7 октября 2019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r w:rsidR="00753F3A">
        <w:rPr>
          <w:rFonts w:ascii="Times New Roman" w:hAnsi="Times New Roman" w:cs="Times New Roman"/>
        </w:rPr>
        <w:t xml:space="preserve"> п. 9 предусмотрены мероприятия в части </w:t>
      </w:r>
      <w:r w:rsidR="00753F3A" w:rsidRPr="00753F3A">
        <w:rPr>
          <w:rFonts w:ascii="Times New Roman" w:hAnsi="Times New Roman" w:cs="Times New Roman"/>
        </w:rPr>
        <w:t>осуществ</w:t>
      </w:r>
      <w:r w:rsidR="00753F3A">
        <w:rPr>
          <w:rFonts w:ascii="Times New Roman" w:hAnsi="Times New Roman" w:cs="Times New Roman"/>
        </w:rPr>
        <w:t>ления</w:t>
      </w:r>
      <w:r w:rsidR="00753F3A" w:rsidRPr="00753F3A">
        <w:rPr>
          <w:rFonts w:ascii="Times New Roman" w:hAnsi="Times New Roman" w:cs="Times New Roman"/>
        </w:rPr>
        <w:t xml:space="preserve"> действи</w:t>
      </w:r>
      <w:r w:rsidR="00753F3A">
        <w:rPr>
          <w:rFonts w:ascii="Times New Roman" w:hAnsi="Times New Roman" w:cs="Times New Roman"/>
        </w:rPr>
        <w:t>й</w:t>
      </w:r>
      <w:r w:rsidR="00753F3A" w:rsidRPr="00753F3A">
        <w:rPr>
          <w:rFonts w:ascii="Times New Roman" w:hAnsi="Times New Roman" w:cs="Times New Roman"/>
        </w:rPr>
        <w:t>, направленны</w:t>
      </w:r>
      <w:r w:rsidR="00753F3A">
        <w:rPr>
          <w:rFonts w:ascii="Times New Roman" w:hAnsi="Times New Roman" w:cs="Times New Roman"/>
        </w:rPr>
        <w:t>х</w:t>
      </w:r>
      <w:r w:rsidR="00753F3A" w:rsidRPr="00753F3A">
        <w:rPr>
          <w:rFonts w:ascii="Times New Roman" w:hAnsi="Times New Roman" w:cs="Times New Roman"/>
        </w:rPr>
        <w:t xml:space="preserve"> на заключение энергосервисного договора (контракта)</w:t>
      </w:r>
      <w:r w:rsidR="00753F3A">
        <w:rPr>
          <w:rFonts w:ascii="Times New Roman" w:hAnsi="Times New Roman" w:cs="Times New Roman"/>
        </w:rPr>
        <w:t>.</w:t>
      </w:r>
    </w:p>
    <w:p w:rsidR="002F0B82" w:rsidRDefault="00A43FFB" w:rsidP="00667273">
      <w:pPr>
        <w:spacing w:line="312" w:lineRule="auto"/>
        <w:ind w:firstLine="709"/>
        <w:jc w:val="both"/>
        <w:rPr>
          <w:rFonts w:ascii="Times New Roman" w:hAnsi="Times New Roman" w:cs="Times New Roman"/>
        </w:rPr>
      </w:pPr>
      <w:r>
        <w:rPr>
          <w:rFonts w:ascii="Times New Roman" w:hAnsi="Times New Roman" w:cs="Times New Roman"/>
        </w:rPr>
        <w:t>Заключительное направление развитие в секторе определяется унификацией работы по направлению энергосбережения в части корректности представляемых данных в формах обязательной отчетности в соответствии с п</w:t>
      </w:r>
      <w:r w:rsidRPr="00A41097">
        <w:rPr>
          <w:rFonts w:ascii="Times New Roman" w:hAnsi="Times New Roman" w:cs="Times New Roman"/>
        </w:rPr>
        <w:t>риказ</w:t>
      </w:r>
      <w:r>
        <w:rPr>
          <w:rFonts w:ascii="Times New Roman" w:hAnsi="Times New Roman" w:cs="Times New Roman"/>
        </w:rPr>
        <w:t>ом</w:t>
      </w:r>
      <w:r w:rsidRPr="00A41097">
        <w:rPr>
          <w:rFonts w:ascii="Times New Roman" w:hAnsi="Times New Roman" w:cs="Times New Roman"/>
        </w:rPr>
        <w:t xml:space="preserve"> Минэкономразвития России от 28 апреля 2021 г. № 231</w:t>
      </w:r>
      <w:r>
        <w:rPr>
          <w:rFonts w:ascii="Times New Roman" w:hAnsi="Times New Roman" w:cs="Times New Roman"/>
        </w:rPr>
        <w:t xml:space="preserve"> «</w:t>
      </w:r>
      <w:r w:rsidRPr="00A41097">
        <w:rPr>
          <w:rFonts w:ascii="Times New Roman" w:hAnsi="Times New Roman" w:cs="Times New Roman"/>
        </w:rPr>
        <w:t>Об утверждении методики расчета значений целевых показателей в области энергосбережения и повышения энергетической</w:t>
      </w:r>
      <w:r>
        <w:rPr>
          <w:rFonts w:ascii="Times New Roman" w:hAnsi="Times New Roman" w:cs="Times New Roman"/>
        </w:rPr>
        <w:t xml:space="preserve"> </w:t>
      </w:r>
      <w:r w:rsidRPr="00A41097">
        <w:rPr>
          <w:rFonts w:ascii="Times New Roman" w:hAnsi="Times New Roman" w:cs="Times New Roman"/>
        </w:rPr>
        <w:t>эффективности, достижение которых обеспечивается в результате реализации региональных и муниципальных программ в</w:t>
      </w:r>
      <w:r>
        <w:rPr>
          <w:rFonts w:ascii="Times New Roman" w:hAnsi="Times New Roman" w:cs="Times New Roman"/>
        </w:rPr>
        <w:t xml:space="preserve"> </w:t>
      </w:r>
      <w:r w:rsidRPr="00A41097">
        <w:rPr>
          <w:rFonts w:ascii="Times New Roman" w:hAnsi="Times New Roman" w:cs="Times New Roman"/>
        </w:rPr>
        <w:t>области энергосбережения и повышения энергетической эффективности</w:t>
      </w:r>
      <w:r>
        <w:rPr>
          <w:rFonts w:ascii="Times New Roman" w:hAnsi="Times New Roman" w:cs="Times New Roman"/>
        </w:rPr>
        <w:t xml:space="preserve">», </w:t>
      </w:r>
      <w:r w:rsidR="00835C44">
        <w:rPr>
          <w:rFonts w:ascii="Times New Roman" w:hAnsi="Times New Roman" w:cs="Times New Roman"/>
        </w:rPr>
        <w:t>п</w:t>
      </w:r>
      <w:r w:rsidR="00835C44" w:rsidRPr="00835C44">
        <w:rPr>
          <w:rFonts w:ascii="Times New Roman" w:hAnsi="Times New Roman" w:cs="Times New Roman"/>
        </w:rPr>
        <w:t>риказ</w:t>
      </w:r>
      <w:r w:rsidR="00835C44">
        <w:rPr>
          <w:rFonts w:ascii="Times New Roman" w:hAnsi="Times New Roman" w:cs="Times New Roman"/>
        </w:rPr>
        <w:t>ом</w:t>
      </w:r>
      <w:r w:rsidR="00835C44" w:rsidRPr="00835C44">
        <w:rPr>
          <w:rFonts w:ascii="Times New Roman" w:hAnsi="Times New Roman" w:cs="Times New Roman"/>
        </w:rPr>
        <w:t xml:space="preserve"> Министерства энергетики РФ от 30 июня 2014 г.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r w:rsidR="00835C44">
        <w:rPr>
          <w:rFonts w:ascii="Times New Roman" w:hAnsi="Times New Roman" w:cs="Times New Roman"/>
        </w:rPr>
        <w:t>, а так же контроль над сроками и корректности вносимых данных в энергетические декларации в соответствии с п</w:t>
      </w:r>
      <w:r w:rsidR="00835C44" w:rsidRPr="00835C44">
        <w:rPr>
          <w:rFonts w:ascii="Times New Roman" w:hAnsi="Times New Roman" w:cs="Times New Roman"/>
        </w:rPr>
        <w:t>риказ</w:t>
      </w:r>
      <w:r w:rsidR="00835C44">
        <w:rPr>
          <w:rFonts w:ascii="Times New Roman" w:hAnsi="Times New Roman" w:cs="Times New Roman"/>
        </w:rPr>
        <w:t>ом</w:t>
      </w:r>
      <w:r w:rsidR="00835C44" w:rsidRPr="00835C44">
        <w:rPr>
          <w:rFonts w:ascii="Times New Roman" w:hAnsi="Times New Roman" w:cs="Times New Roman"/>
        </w:rPr>
        <w:t xml:space="preserve"> Минэкономразвития России от 28 октября 2019 г. № 707</w:t>
      </w:r>
      <w:r w:rsidR="00835C44">
        <w:rPr>
          <w:rFonts w:ascii="Times New Roman" w:hAnsi="Times New Roman" w:cs="Times New Roman"/>
        </w:rPr>
        <w:t xml:space="preserve"> «</w:t>
      </w:r>
      <w:r w:rsidR="00835C44" w:rsidRPr="00835C44">
        <w:rPr>
          <w:rFonts w:ascii="Times New Roman" w:hAnsi="Times New Roman" w:cs="Times New Roman"/>
        </w:rPr>
        <w:t>Об утверждении Порядка представления декларации о потреблении энергетических ресурсов и формы декларации о потреблении энергетических ресурсов</w:t>
      </w:r>
      <w:r w:rsidR="00835C44">
        <w:rPr>
          <w:rFonts w:ascii="Times New Roman" w:hAnsi="Times New Roman" w:cs="Times New Roman"/>
        </w:rPr>
        <w:t>». В данное направление так же входят мероприятия по обучению ответственных по энергосбережению и повышению энергетической эффективности.</w:t>
      </w:r>
    </w:p>
    <w:p w:rsidR="00835C44" w:rsidRDefault="00835C44" w:rsidP="00667273">
      <w:pPr>
        <w:spacing w:line="312" w:lineRule="auto"/>
        <w:ind w:firstLine="709"/>
        <w:jc w:val="both"/>
        <w:rPr>
          <w:rFonts w:ascii="Times New Roman" w:hAnsi="Times New Roman" w:cs="Times New Roman"/>
        </w:rPr>
      </w:pPr>
    </w:p>
    <w:p w:rsidR="00835C44" w:rsidRDefault="004E622A" w:rsidP="00667273">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2</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жилищном фонде</w:t>
      </w:r>
    </w:p>
    <w:p w:rsidR="00835C44" w:rsidRDefault="00835C44" w:rsidP="00667273">
      <w:pPr>
        <w:spacing w:line="312" w:lineRule="auto"/>
        <w:ind w:firstLine="709"/>
        <w:jc w:val="both"/>
        <w:rPr>
          <w:rFonts w:ascii="Times New Roman" w:hAnsi="Times New Roman" w:cs="Times New Roman"/>
        </w:rPr>
      </w:pPr>
    </w:p>
    <w:p w:rsidR="0092123E" w:rsidRDefault="0092123E" w:rsidP="00667273">
      <w:pPr>
        <w:spacing w:line="312" w:lineRule="auto"/>
        <w:ind w:firstLine="709"/>
        <w:jc w:val="both"/>
        <w:rPr>
          <w:rFonts w:ascii="Times New Roman" w:hAnsi="Times New Roman" w:cs="Times New Roman"/>
        </w:rPr>
      </w:pPr>
      <w:r w:rsidRPr="0092123E">
        <w:rPr>
          <w:rFonts w:ascii="Times New Roman" w:hAnsi="Times New Roman" w:cs="Times New Roman"/>
        </w:rPr>
        <w:t>Жилой фонд в</w:t>
      </w:r>
      <w:r>
        <w:rPr>
          <w:rFonts w:ascii="Times New Roman" w:hAnsi="Times New Roman" w:cs="Times New Roman"/>
        </w:rPr>
        <w:t xml:space="preserve"> </w:t>
      </w:r>
      <w:r w:rsidR="003E5D44" w:rsidRPr="003E5D44">
        <w:rPr>
          <w:rFonts w:ascii="Times New Roman" w:hAnsi="Times New Roman" w:cs="Times New Roman"/>
        </w:rPr>
        <w:t>городе Новочебоксарск Чувашской Республики</w:t>
      </w:r>
      <w:r w:rsidRPr="0092123E">
        <w:rPr>
          <w:rFonts w:ascii="Times New Roman" w:hAnsi="Times New Roman" w:cs="Times New Roman"/>
        </w:rPr>
        <w:t xml:space="preserve"> представлен </w:t>
      </w:r>
      <w:r w:rsidR="003E5D44" w:rsidRPr="003E5D44">
        <w:rPr>
          <w:rFonts w:ascii="Times New Roman" w:hAnsi="Times New Roman" w:cs="Times New Roman"/>
        </w:rPr>
        <w:lastRenderedPageBreak/>
        <w:t>587</w:t>
      </w:r>
      <w:r w:rsidRPr="0092123E">
        <w:rPr>
          <w:rFonts w:ascii="Times New Roman" w:hAnsi="Times New Roman" w:cs="Times New Roman"/>
        </w:rPr>
        <w:t xml:space="preserve"> многоквартирным жилым домом</w:t>
      </w:r>
      <w:r w:rsidR="00856F9F">
        <w:rPr>
          <w:rFonts w:ascii="Times New Roman" w:hAnsi="Times New Roman" w:cs="Times New Roman"/>
        </w:rPr>
        <w:t xml:space="preserve"> </w:t>
      </w:r>
      <w:r w:rsidR="00856F9F" w:rsidRPr="0092123E">
        <w:rPr>
          <w:rFonts w:ascii="Times New Roman" w:hAnsi="Times New Roman" w:cs="Times New Roman"/>
        </w:rPr>
        <w:t xml:space="preserve">и </w:t>
      </w:r>
      <w:r w:rsidR="003E5D44" w:rsidRPr="003E5D44">
        <w:rPr>
          <w:rFonts w:ascii="Times New Roman" w:hAnsi="Times New Roman" w:cs="Times New Roman"/>
        </w:rPr>
        <w:t>613</w:t>
      </w:r>
      <w:r w:rsidR="00856F9F" w:rsidRPr="0092123E">
        <w:rPr>
          <w:rFonts w:ascii="Times New Roman" w:hAnsi="Times New Roman" w:cs="Times New Roman"/>
        </w:rPr>
        <w:t xml:space="preserve"> индивидуальным жилым домостроением</w:t>
      </w:r>
      <w:r>
        <w:rPr>
          <w:rFonts w:ascii="Times New Roman" w:hAnsi="Times New Roman" w:cs="Times New Roman"/>
        </w:rPr>
        <w:t xml:space="preserve">. </w:t>
      </w:r>
    </w:p>
    <w:p w:rsidR="00835C44" w:rsidRDefault="00D32ED0" w:rsidP="00667273">
      <w:pPr>
        <w:spacing w:line="312" w:lineRule="auto"/>
        <w:ind w:firstLine="709"/>
        <w:jc w:val="both"/>
        <w:rPr>
          <w:rFonts w:ascii="Times New Roman" w:hAnsi="Times New Roman" w:cs="Times New Roman"/>
        </w:rPr>
      </w:pPr>
      <w:r>
        <w:rPr>
          <w:rFonts w:ascii="Times New Roman" w:hAnsi="Times New Roman" w:cs="Times New Roman"/>
        </w:rPr>
        <w:t>Первое направление развития энергосбережения и повышения энергетической эффективности</w:t>
      </w:r>
      <w:r w:rsidR="009B4B02">
        <w:rPr>
          <w:rFonts w:ascii="Times New Roman" w:hAnsi="Times New Roman" w:cs="Times New Roman"/>
        </w:rPr>
        <w:t xml:space="preserve"> в жилищном фонде</w:t>
      </w:r>
      <w:r>
        <w:rPr>
          <w:rFonts w:ascii="Times New Roman" w:hAnsi="Times New Roman" w:cs="Times New Roman"/>
        </w:rPr>
        <w:t xml:space="preserve"> определено задачей по</w:t>
      </w:r>
      <w:r w:rsidR="00D921EA" w:rsidRPr="00D921EA">
        <w:rPr>
          <w:rFonts w:ascii="Times New Roman" w:hAnsi="Times New Roman" w:cs="Times New Roman"/>
        </w:rPr>
        <w:t xml:space="preserve"> упорядоч</w:t>
      </w:r>
      <w:r>
        <w:rPr>
          <w:rFonts w:ascii="Times New Roman" w:hAnsi="Times New Roman" w:cs="Times New Roman"/>
        </w:rPr>
        <w:t>иванию</w:t>
      </w:r>
      <w:r w:rsidR="00D921EA" w:rsidRPr="00D921EA">
        <w:rPr>
          <w:rFonts w:ascii="Times New Roman" w:hAnsi="Times New Roman" w:cs="Times New Roman"/>
        </w:rPr>
        <w:t xml:space="preserve"> расчетов за электрическую, тепловую энергию и водоснабжение, потребляемые </w:t>
      </w:r>
      <w:r>
        <w:rPr>
          <w:rFonts w:ascii="Times New Roman" w:hAnsi="Times New Roman" w:cs="Times New Roman"/>
        </w:rPr>
        <w:t>жилыми</w:t>
      </w:r>
      <w:r w:rsidR="00D921EA" w:rsidRPr="00D921EA">
        <w:rPr>
          <w:rFonts w:ascii="Times New Roman" w:hAnsi="Times New Roman" w:cs="Times New Roman"/>
        </w:rPr>
        <w:t xml:space="preserve"> домами, находящимися на территории </w:t>
      </w:r>
      <w:r w:rsidR="003E5D44" w:rsidRPr="003E5D44">
        <w:rPr>
          <w:rFonts w:ascii="Times New Roman" w:hAnsi="Times New Roman" w:cs="Times New Roman"/>
        </w:rPr>
        <w:t>города Новочебоксарска Чувашской Республики</w:t>
      </w:r>
      <w:r w:rsidR="00D921EA" w:rsidRPr="00D921EA">
        <w:rPr>
          <w:rFonts w:ascii="Times New Roman" w:hAnsi="Times New Roman" w:cs="Times New Roman"/>
        </w:rPr>
        <w:t>, а также в целях стимулирования потребителей к сбережению тепловой, электрической энергии и воды устанавливаются общедомовые</w:t>
      </w:r>
      <w:r>
        <w:rPr>
          <w:rFonts w:ascii="Times New Roman" w:hAnsi="Times New Roman" w:cs="Times New Roman"/>
        </w:rPr>
        <w:t xml:space="preserve"> и индивидуальные</w:t>
      </w:r>
      <w:r w:rsidR="00D921EA" w:rsidRPr="00D921EA">
        <w:rPr>
          <w:rFonts w:ascii="Times New Roman" w:hAnsi="Times New Roman" w:cs="Times New Roman"/>
        </w:rPr>
        <w:t xml:space="preserve"> приборы учета </w:t>
      </w:r>
      <w:r>
        <w:rPr>
          <w:rFonts w:ascii="Times New Roman" w:hAnsi="Times New Roman" w:cs="Times New Roman"/>
        </w:rPr>
        <w:t>топливно-энергетических ресурсов</w:t>
      </w:r>
      <w:r w:rsidR="00D921EA" w:rsidRPr="00D921EA">
        <w:rPr>
          <w:rFonts w:ascii="Times New Roman" w:hAnsi="Times New Roman" w:cs="Times New Roman"/>
        </w:rPr>
        <w:t>.</w:t>
      </w:r>
    </w:p>
    <w:p w:rsidR="00D921EA" w:rsidRDefault="009B4B02" w:rsidP="00667273">
      <w:pPr>
        <w:spacing w:line="312" w:lineRule="auto"/>
        <w:ind w:firstLine="709"/>
        <w:jc w:val="both"/>
        <w:rPr>
          <w:rFonts w:ascii="Times New Roman" w:hAnsi="Times New Roman" w:cs="Times New Roman"/>
        </w:rPr>
      </w:pPr>
      <w:r>
        <w:rPr>
          <w:rFonts w:ascii="Times New Roman" w:hAnsi="Times New Roman" w:cs="Times New Roman"/>
        </w:rPr>
        <w:t>Следующее направление Муниципальной программы по данному сектору определяется необходимостью в повышении количества энергоэффективных капитальных ремонтов, увеличением контроля органами местного самоуправления над застройщиками и организациями проводящими капитальный ремонт с целью увеличения количества многоквартирных домов имеющих класс энергетической эффективности «В» и выше.</w:t>
      </w:r>
      <w:r w:rsidR="00160AC9">
        <w:rPr>
          <w:rFonts w:ascii="Times New Roman" w:hAnsi="Times New Roman" w:cs="Times New Roman"/>
        </w:rPr>
        <w:t xml:space="preserve"> По данному направлению помимо контроля, присвоения класса энергетической эффективности входит информационная поддержка населения, пропаганда в области энергосбережения, организационно-просветительская деятельность в части реализации наиболее энергоэффективных мероприятий.</w:t>
      </w:r>
    </w:p>
    <w:p w:rsidR="00160AC9" w:rsidRDefault="00160AC9" w:rsidP="00667273">
      <w:pPr>
        <w:spacing w:line="312" w:lineRule="auto"/>
        <w:ind w:firstLine="709"/>
        <w:jc w:val="both"/>
        <w:rPr>
          <w:rFonts w:ascii="Times New Roman" w:hAnsi="Times New Roman" w:cs="Times New Roman"/>
        </w:rPr>
      </w:pPr>
      <w:r>
        <w:rPr>
          <w:rFonts w:ascii="Times New Roman" w:hAnsi="Times New Roman" w:cs="Times New Roman"/>
        </w:rPr>
        <w:t>Заключительное направление определено необходимостью выработки системной политики в области энергосбережения в жилищном фонде, что подразумевают под собой реализацию беззатратных мероприятий и разработку ряда нормативных документов. Например</w:t>
      </w:r>
      <w:r w:rsidR="00A900A2">
        <w:rPr>
          <w:rFonts w:ascii="Times New Roman" w:hAnsi="Times New Roman" w:cs="Times New Roman"/>
        </w:rPr>
        <w:t>,</w:t>
      </w:r>
      <w:r>
        <w:rPr>
          <w:rFonts w:ascii="Times New Roman" w:hAnsi="Times New Roman" w:cs="Times New Roman"/>
        </w:rPr>
        <w:t xml:space="preserve"> по данному направлению предполагается п</w:t>
      </w:r>
      <w:r w:rsidRPr="00160AC9">
        <w:rPr>
          <w:rFonts w:ascii="Times New Roman" w:hAnsi="Times New Roman" w:cs="Times New Roman"/>
        </w:rPr>
        <w:t>роведение энергетического мониторинга использования тепловой, электрической энергии, природного газа и воды в жилищном фонде</w:t>
      </w:r>
      <w:r>
        <w:rPr>
          <w:rFonts w:ascii="Times New Roman" w:hAnsi="Times New Roman" w:cs="Times New Roman"/>
        </w:rPr>
        <w:t>, р</w:t>
      </w:r>
      <w:r w:rsidRPr="00160AC9">
        <w:rPr>
          <w:rFonts w:ascii="Times New Roman" w:hAnsi="Times New Roman" w:cs="Times New Roman"/>
        </w:rPr>
        <w:t>анжирование многоквартирных домов по уровню энергоэффективности, выявление многоквартирных домов, требующих реализации первоочередных мер по повышению энергоэффективности</w:t>
      </w:r>
      <w:r>
        <w:rPr>
          <w:rFonts w:ascii="Times New Roman" w:hAnsi="Times New Roman" w:cs="Times New Roman"/>
        </w:rPr>
        <w:t xml:space="preserve"> и так далее (конкретный перечень мероприятий приведен в соответствующем приложении).</w:t>
      </w:r>
    </w:p>
    <w:p w:rsidR="00160AC9" w:rsidRDefault="00160AC9" w:rsidP="00667273">
      <w:pPr>
        <w:spacing w:line="312" w:lineRule="auto"/>
        <w:ind w:firstLine="709"/>
        <w:jc w:val="both"/>
        <w:rPr>
          <w:rFonts w:ascii="Times New Roman" w:hAnsi="Times New Roman" w:cs="Times New Roman"/>
        </w:rPr>
      </w:pPr>
    </w:p>
    <w:p w:rsidR="00486EEB" w:rsidRDefault="00486EEB" w:rsidP="00667273">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3</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в коммунальной инфраструктуре</w:t>
      </w:r>
    </w:p>
    <w:p w:rsidR="00160AC9" w:rsidRPr="009B4B02" w:rsidRDefault="00160AC9" w:rsidP="00667273">
      <w:pPr>
        <w:spacing w:line="312" w:lineRule="auto"/>
        <w:ind w:firstLine="709"/>
        <w:jc w:val="both"/>
        <w:rPr>
          <w:rFonts w:ascii="Times New Roman" w:hAnsi="Times New Roman" w:cs="Times New Roman"/>
        </w:rPr>
      </w:pPr>
    </w:p>
    <w:p w:rsidR="00C9721E" w:rsidRDefault="000A0CCF" w:rsidP="00667273">
      <w:pPr>
        <w:spacing w:line="312" w:lineRule="auto"/>
        <w:ind w:firstLine="709"/>
        <w:jc w:val="both"/>
        <w:rPr>
          <w:rFonts w:ascii="Times New Roman" w:hAnsi="Times New Roman" w:cs="Times New Roman"/>
        </w:rPr>
      </w:pPr>
      <w:r>
        <w:rPr>
          <w:rFonts w:ascii="Times New Roman" w:hAnsi="Times New Roman" w:cs="Times New Roman"/>
        </w:rPr>
        <w:t xml:space="preserve">Соответствующая ситуация в коммунальной сфере определяет первое направление по энергосбережению в данном секторе решающую задачу по снижению потерь топливно-энергетических ресурсов и воды на собственные нужды и при транспортировке. Реализация данного направления производится за счет </w:t>
      </w:r>
      <w:r>
        <w:rPr>
          <w:rFonts w:ascii="Times New Roman" w:hAnsi="Times New Roman" w:cs="Times New Roman"/>
        </w:rPr>
        <w:lastRenderedPageBreak/>
        <w:t>существующих программ энергосбережения и повышения энергетической эффективности организаций осуществляющих регулируемые виды деятельности а так же инвестиционных и производственных программ. В Муниципальную программу включены обязательные для энергоснабжающих организаций мероприятия, определенные п</w:t>
      </w:r>
      <w:r w:rsidRPr="00A41097">
        <w:rPr>
          <w:rFonts w:ascii="Times New Roman" w:hAnsi="Times New Roman" w:cs="Times New Roman"/>
        </w:rPr>
        <w:t>риказ</w:t>
      </w:r>
      <w:r>
        <w:rPr>
          <w:rFonts w:ascii="Times New Roman" w:hAnsi="Times New Roman" w:cs="Times New Roman"/>
        </w:rPr>
        <w:t>ом</w:t>
      </w:r>
      <w:r w:rsidRPr="00A41097">
        <w:rPr>
          <w:rFonts w:ascii="Times New Roman" w:hAnsi="Times New Roman" w:cs="Times New Roman"/>
        </w:rPr>
        <w:t xml:space="preserve"> Госслужбы Чувашии по конкурентной политике и тарифам от 29 марта 2019 г. № 01/06-242</w:t>
      </w:r>
      <w:r>
        <w:rPr>
          <w:rFonts w:ascii="Times New Roman" w:hAnsi="Times New Roman" w:cs="Times New Roman"/>
        </w:rPr>
        <w:t xml:space="preserve"> «</w:t>
      </w:r>
      <w:r w:rsidRPr="00A41097">
        <w:rPr>
          <w:rFonts w:ascii="Times New Roman" w:hAnsi="Times New Roman" w:cs="Times New Roman"/>
        </w:rPr>
        <w:t>Об установлении Требований к программам в области энергосбережения и повышения энергетической эффективности</w:t>
      </w:r>
      <w:r>
        <w:rPr>
          <w:rFonts w:ascii="Times New Roman" w:hAnsi="Times New Roman" w:cs="Times New Roman"/>
        </w:rPr>
        <w:t xml:space="preserve"> </w:t>
      </w:r>
      <w:r w:rsidRPr="00A41097">
        <w:rPr>
          <w:rFonts w:ascii="Times New Roman" w:hAnsi="Times New Roman" w:cs="Times New Roman"/>
        </w:rPr>
        <w:t>организаций, осуществляющих регулируемые виды деятельности, в случае, если цены (тарифы) на товары, услуги таких</w:t>
      </w:r>
      <w:r>
        <w:rPr>
          <w:rFonts w:ascii="Times New Roman" w:hAnsi="Times New Roman" w:cs="Times New Roman"/>
        </w:rPr>
        <w:t xml:space="preserve"> </w:t>
      </w:r>
      <w:r w:rsidRPr="00A41097">
        <w:rPr>
          <w:rFonts w:ascii="Times New Roman" w:hAnsi="Times New Roman" w:cs="Times New Roman"/>
        </w:rPr>
        <w:t>организаций подлежат установлению Государственной службой Чувашской Республики по конкурентной политике и тарифам</w:t>
      </w:r>
      <w:r>
        <w:rPr>
          <w:rFonts w:ascii="Times New Roman" w:hAnsi="Times New Roman" w:cs="Times New Roman"/>
        </w:rPr>
        <w:t xml:space="preserve"> </w:t>
      </w:r>
      <w:r w:rsidRPr="00A41097">
        <w:rPr>
          <w:rFonts w:ascii="Times New Roman" w:hAnsi="Times New Roman" w:cs="Times New Roman"/>
        </w:rPr>
        <w:t>(с изменениями на 14 июля 2021 года)</w:t>
      </w:r>
      <w:r>
        <w:rPr>
          <w:rFonts w:ascii="Times New Roman" w:hAnsi="Times New Roman" w:cs="Times New Roman"/>
        </w:rPr>
        <w:t>».</w:t>
      </w:r>
    </w:p>
    <w:p w:rsidR="000A0CCF" w:rsidRDefault="007B3734" w:rsidP="00667273">
      <w:pPr>
        <w:spacing w:line="312" w:lineRule="auto"/>
        <w:ind w:firstLine="709"/>
        <w:jc w:val="both"/>
        <w:rPr>
          <w:rFonts w:ascii="Times New Roman" w:hAnsi="Times New Roman" w:cs="Times New Roman"/>
        </w:rPr>
      </w:pPr>
      <w:r>
        <w:rPr>
          <w:rFonts w:ascii="Times New Roman" w:hAnsi="Times New Roman" w:cs="Times New Roman"/>
        </w:rPr>
        <w:t xml:space="preserve">Вторым направлением в соответствии с </w:t>
      </w:r>
      <w:r w:rsidRPr="00A41097">
        <w:rPr>
          <w:rFonts w:ascii="Times New Roman" w:hAnsi="Times New Roman" w:cs="Times New Roman"/>
        </w:rPr>
        <w:t>Постановление</w:t>
      </w:r>
      <w:r>
        <w:rPr>
          <w:rFonts w:ascii="Times New Roman" w:hAnsi="Times New Roman" w:cs="Times New Roman"/>
        </w:rPr>
        <w:t>м</w:t>
      </w:r>
      <w:r w:rsidRPr="00A41097">
        <w:rPr>
          <w:rFonts w:ascii="Times New Roman" w:hAnsi="Times New Roman" w:cs="Times New Roman"/>
        </w:rPr>
        <w:t xml:space="preserve"> Правительства РФ от 11 февраля 2021 г. № 161</w:t>
      </w:r>
      <w:r>
        <w:rPr>
          <w:rFonts w:ascii="Times New Roman" w:hAnsi="Times New Roman" w:cs="Times New Roman"/>
        </w:rPr>
        <w:t xml:space="preserve"> «</w:t>
      </w:r>
      <w:r w:rsidRPr="00A41097">
        <w:rPr>
          <w:rFonts w:ascii="Times New Roman" w:hAnsi="Times New Roman" w:cs="Times New Roman"/>
        </w:rPr>
        <w:t>Об утверждении требований к региональным и муниципальным программам в области энергосбережения и повышения</w:t>
      </w:r>
      <w:r>
        <w:rPr>
          <w:rFonts w:ascii="Times New Roman" w:hAnsi="Times New Roman" w:cs="Times New Roman"/>
        </w:rPr>
        <w:t xml:space="preserve"> </w:t>
      </w:r>
      <w:r w:rsidRPr="00A41097">
        <w:rPr>
          <w:rFonts w:ascii="Times New Roman" w:hAnsi="Times New Roman" w:cs="Times New Roman"/>
        </w:rPr>
        <w:t>энергетической эффективности и о признании утратившими силу некоторых актов Правительства Российской Федерации и</w:t>
      </w:r>
      <w:r>
        <w:rPr>
          <w:rFonts w:ascii="Times New Roman" w:hAnsi="Times New Roman" w:cs="Times New Roman"/>
        </w:rPr>
        <w:t xml:space="preserve"> </w:t>
      </w:r>
      <w:r w:rsidRPr="00A41097">
        <w:rPr>
          <w:rFonts w:ascii="Times New Roman" w:hAnsi="Times New Roman" w:cs="Times New Roman"/>
        </w:rPr>
        <w:t>отдельных положений некоторых актов Правительства Российской Федерации</w:t>
      </w:r>
      <w:r>
        <w:rPr>
          <w:rFonts w:ascii="Times New Roman" w:hAnsi="Times New Roman" w:cs="Times New Roman"/>
        </w:rPr>
        <w:t>» определена постоянная работа по в</w:t>
      </w:r>
      <w:r w:rsidRPr="007B3734">
        <w:rPr>
          <w:rFonts w:ascii="Times New Roman" w:hAnsi="Times New Roman" w:cs="Times New Roman"/>
        </w:rPr>
        <w:t>ыявлени</w:t>
      </w:r>
      <w:r>
        <w:rPr>
          <w:rFonts w:ascii="Times New Roman" w:hAnsi="Times New Roman" w:cs="Times New Roman"/>
        </w:rPr>
        <w:t xml:space="preserve">ю </w:t>
      </w:r>
      <w:r w:rsidRPr="007B3734">
        <w:rPr>
          <w:rFonts w:ascii="Times New Roman" w:hAnsi="Times New Roman" w:cs="Times New Roman"/>
        </w:rPr>
        <w:t>бесхозяйных объектов недвижимого имущества, используемых для передачи энергетических</w:t>
      </w:r>
      <w:r>
        <w:rPr>
          <w:rFonts w:ascii="Times New Roman" w:hAnsi="Times New Roman" w:cs="Times New Roman"/>
        </w:rPr>
        <w:t xml:space="preserve"> </w:t>
      </w:r>
      <w:r w:rsidRPr="007B3734">
        <w:rPr>
          <w:rFonts w:ascii="Times New Roman" w:hAnsi="Times New Roman" w:cs="Times New Roman"/>
        </w:rPr>
        <w:t>ресурсов</w:t>
      </w:r>
      <w:r>
        <w:rPr>
          <w:rFonts w:ascii="Times New Roman" w:hAnsi="Times New Roman" w:cs="Times New Roman"/>
        </w:rPr>
        <w:t xml:space="preserve"> и организацией управления данными объектами.</w:t>
      </w:r>
    </w:p>
    <w:p w:rsidR="00C9721E" w:rsidRDefault="00EE237D" w:rsidP="00667273">
      <w:pPr>
        <w:spacing w:line="312" w:lineRule="auto"/>
        <w:ind w:firstLine="709"/>
        <w:jc w:val="both"/>
        <w:rPr>
          <w:rFonts w:ascii="Times New Roman" w:hAnsi="Times New Roman" w:cs="Times New Roman"/>
        </w:rPr>
      </w:pPr>
      <w:r>
        <w:rPr>
          <w:rFonts w:ascii="Times New Roman" w:hAnsi="Times New Roman" w:cs="Times New Roman"/>
        </w:rPr>
        <w:t xml:space="preserve">Следующее направление определяет повышение энергетической эффективности источников теплоснабжения, водоснабжения а так же снижение удельных затрат электрической энергии на подготовку, транспортировку воды, водоотведение. </w:t>
      </w:r>
    </w:p>
    <w:p w:rsidR="00E8622E" w:rsidRPr="00E8622E" w:rsidRDefault="00EE237D" w:rsidP="00667273">
      <w:pPr>
        <w:spacing w:line="312" w:lineRule="auto"/>
        <w:ind w:firstLine="709"/>
        <w:jc w:val="both"/>
        <w:rPr>
          <w:rFonts w:ascii="Times New Roman" w:hAnsi="Times New Roman" w:cs="Times New Roman"/>
        </w:rPr>
      </w:pPr>
      <w:r>
        <w:rPr>
          <w:rFonts w:ascii="Times New Roman" w:hAnsi="Times New Roman" w:cs="Times New Roman"/>
        </w:rPr>
        <w:t>Заключительное направление</w:t>
      </w:r>
      <w:r w:rsidR="00E8622E">
        <w:rPr>
          <w:rFonts w:ascii="Times New Roman" w:hAnsi="Times New Roman" w:cs="Times New Roman"/>
        </w:rPr>
        <w:t xml:space="preserve"> определяется общим направлением политики Российской Федерации на увеличение количества случаев использования в качестве источников энергии вторичных энергетических ресурсов и (или) возобновляемых источников энергии в том числе увеличением количества подключений «микрогенерации», определяемой </w:t>
      </w:r>
      <w:r w:rsidR="00E8622E" w:rsidRPr="00E8622E">
        <w:rPr>
          <w:rFonts w:ascii="Times New Roman" w:hAnsi="Times New Roman" w:cs="Times New Roman"/>
        </w:rPr>
        <w:t>Федеральны</w:t>
      </w:r>
      <w:r w:rsidR="00E8622E">
        <w:rPr>
          <w:rFonts w:ascii="Times New Roman" w:hAnsi="Times New Roman" w:cs="Times New Roman"/>
        </w:rPr>
        <w:t>м</w:t>
      </w:r>
      <w:r w:rsidR="00E8622E" w:rsidRPr="00E8622E">
        <w:rPr>
          <w:rFonts w:ascii="Times New Roman" w:hAnsi="Times New Roman" w:cs="Times New Roman"/>
        </w:rPr>
        <w:t xml:space="preserve"> закон</w:t>
      </w:r>
      <w:r w:rsidR="00E8622E">
        <w:rPr>
          <w:rFonts w:ascii="Times New Roman" w:hAnsi="Times New Roman" w:cs="Times New Roman"/>
        </w:rPr>
        <w:t>ом</w:t>
      </w:r>
      <w:r w:rsidR="00E8622E" w:rsidRPr="00E8622E">
        <w:rPr>
          <w:rFonts w:ascii="Times New Roman" w:hAnsi="Times New Roman" w:cs="Times New Roman"/>
        </w:rPr>
        <w:t xml:space="preserve"> от 26 марта 2003 года N 35-ФЗ </w:t>
      </w:r>
      <w:r w:rsidR="00E8622E">
        <w:rPr>
          <w:rFonts w:ascii="Times New Roman" w:hAnsi="Times New Roman" w:cs="Times New Roman"/>
        </w:rPr>
        <w:t>«Об электроэнергетике» на основании изменений внесенных Федеральным законом № 471 от 27 декабря 2019 года «</w:t>
      </w:r>
      <w:r w:rsidR="00E8622E" w:rsidRPr="00E8622E">
        <w:rPr>
          <w:rFonts w:ascii="Times New Roman" w:hAnsi="Times New Roman" w:cs="Times New Roman"/>
        </w:rPr>
        <w:t xml:space="preserve">О внесении изменений в Федеральный закон </w:t>
      </w:r>
      <w:r w:rsidR="00E8622E">
        <w:rPr>
          <w:rFonts w:ascii="Times New Roman" w:hAnsi="Times New Roman" w:cs="Times New Roman"/>
        </w:rPr>
        <w:t>«</w:t>
      </w:r>
      <w:r w:rsidR="00E8622E" w:rsidRPr="00E8622E">
        <w:rPr>
          <w:rFonts w:ascii="Times New Roman" w:hAnsi="Times New Roman" w:cs="Times New Roman"/>
        </w:rPr>
        <w:t>Об электроэнергетике</w:t>
      </w:r>
      <w:r w:rsidR="00E8622E">
        <w:rPr>
          <w:rFonts w:ascii="Times New Roman" w:hAnsi="Times New Roman" w:cs="Times New Roman"/>
        </w:rPr>
        <w:t>»</w:t>
      </w:r>
      <w:r w:rsidR="00E8622E" w:rsidRPr="00E8622E">
        <w:rPr>
          <w:rFonts w:ascii="Times New Roman" w:hAnsi="Times New Roman" w:cs="Times New Roman"/>
        </w:rPr>
        <w:t xml:space="preserve"> в части развития микрогенерации</w:t>
      </w:r>
      <w:r w:rsidR="00E8622E">
        <w:rPr>
          <w:rFonts w:ascii="Times New Roman" w:hAnsi="Times New Roman" w:cs="Times New Roman"/>
        </w:rPr>
        <w:t>».</w:t>
      </w:r>
    </w:p>
    <w:p w:rsidR="00C9721E" w:rsidRDefault="00C9721E" w:rsidP="00667273">
      <w:pPr>
        <w:spacing w:line="312" w:lineRule="auto"/>
        <w:ind w:firstLine="709"/>
        <w:jc w:val="both"/>
        <w:rPr>
          <w:rFonts w:ascii="Times New Roman" w:hAnsi="Times New Roman" w:cs="Times New Roman"/>
        </w:rPr>
      </w:pPr>
    </w:p>
    <w:p w:rsidR="00C9721E" w:rsidRDefault="003F7A7A" w:rsidP="00667273">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4</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в промышленности</w:t>
      </w:r>
    </w:p>
    <w:p w:rsidR="00C9721E" w:rsidRDefault="00C9721E" w:rsidP="00667273">
      <w:pPr>
        <w:spacing w:line="312" w:lineRule="auto"/>
        <w:ind w:firstLine="709"/>
        <w:jc w:val="both"/>
        <w:rPr>
          <w:rFonts w:ascii="Times New Roman" w:hAnsi="Times New Roman" w:cs="Times New Roman"/>
        </w:rPr>
      </w:pPr>
    </w:p>
    <w:p w:rsidR="003F7A7A" w:rsidRDefault="003542AD" w:rsidP="00667273">
      <w:pPr>
        <w:spacing w:line="312" w:lineRule="auto"/>
        <w:ind w:firstLine="709"/>
        <w:jc w:val="both"/>
        <w:rPr>
          <w:rFonts w:ascii="Times New Roman" w:hAnsi="Times New Roman" w:cs="Times New Roman"/>
        </w:rPr>
      </w:pPr>
      <w:r>
        <w:rPr>
          <w:rFonts w:ascii="Times New Roman" w:hAnsi="Times New Roman" w:cs="Times New Roman"/>
        </w:rPr>
        <w:t xml:space="preserve">Основными потребителями в данном секторе </w:t>
      </w:r>
      <w:r w:rsidR="00E40B4A">
        <w:rPr>
          <w:rFonts w:ascii="Times New Roman" w:hAnsi="Times New Roman" w:cs="Times New Roman"/>
        </w:rPr>
        <w:t>выступают следующие предприятия.</w:t>
      </w:r>
      <w:r>
        <w:rPr>
          <w:rFonts w:ascii="Times New Roman" w:hAnsi="Times New Roman" w:cs="Times New Roman"/>
        </w:rPr>
        <w:t xml:space="preserve"> </w:t>
      </w:r>
    </w:p>
    <w:p w:rsidR="003F7A7A" w:rsidRDefault="003E5D44" w:rsidP="00667273">
      <w:pPr>
        <w:spacing w:line="312" w:lineRule="auto"/>
        <w:ind w:firstLine="709"/>
        <w:jc w:val="both"/>
        <w:rPr>
          <w:rFonts w:ascii="Times New Roman" w:hAnsi="Times New Roman" w:cs="Times New Roman"/>
        </w:rPr>
      </w:pPr>
      <w:r w:rsidRPr="003E5D44">
        <w:rPr>
          <w:rFonts w:ascii="Times New Roman" w:hAnsi="Times New Roman" w:cs="Times New Roman"/>
        </w:rPr>
        <w:t xml:space="preserve"> ПУБЛИЧНОЕ АКЦИОНЕРНОЕ ОБЩЕСТВО "ХИМПРОМ" с выпуском </w:t>
      </w:r>
      <w:r w:rsidRPr="003E5D44">
        <w:rPr>
          <w:rFonts w:ascii="Times New Roman" w:hAnsi="Times New Roman" w:cs="Times New Roman"/>
        </w:rPr>
        <w:lastRenderedPageBreak/>
        <w:t>основной продукции - производство химических органических веществ и ориентировочном потреблении топливно-энергетических ресурсов свыше 30000 т у.т.</w:t>
      </w:r>
    </w:p>
    <w:p w:rsidR="00E40B4A" w:rsidRDefault="003E5D44" w:rsidP="00667273">
      <w:pPr>
        <w:spacing w:line="312" w:lineRule="auto"/>
        <w:ind w:firstLine="709"/>
        <w:jc w:val="both"/>
        <w:rPr>
          <w:rFonts w:ascii="Times New Roman" w:hAnsi="Times New Roman" w:cs="Times New Roman"/>
        </w:rPr>
      </w:pPr>
      <w:r w:rsidRPr="003E5D44">
        <w:rPr>
          <w:rFonts w:ascii="Times New Roman" w:hAnsi="Times New Roman" w:cs="Times New Roman"/>
        </w:rPr>
        <w:t xml:space="preserve"> ОБЩЕСТВО С ОГРАНИЧЕННОЙ ОТВЕТСТВЕННОСТЬЮ "ХЕВЕЛ" с выпуском основной продукции - полупроводниковая продукция и ориентировочном потреблении топливно-энергетических ресурсов свыше 10000 т у.т.</w:t>
      </w:r>
    </w:p>
    <w:p w:rsidR="00E40B4A" w:rsidRDefault="003E5D44" w:rsidP="00667273">
      <w:pPr>
        <w:spacing w:line="312" w:lineRule="auto"/>
        <w:ind w:firstLine="709"/>
        <w:jc w:val="both"/>
        <w:rPr>
          <w:rFonts w:ascii="Times New Roman" w:hAnsi="Times New Roman" w:cs="Times New Roman"/>
        </w:rPr>
      </w:pPr>
      <w:r w:rsidRPr="003E5D44">
        <w:rPr>
          <w:rFonts w:ascii="Times New Roman" w:hAnsi="Times New Roman" w:cs="Times New Roman"/>
        </w:rPr>
        <w:t xml:space="preserve"> АКЦИОНЕРНОЕ ОБЩЕСТВО «ЭФЭМСИ ВОЛГА» с выпуском основной продукции - пестициды, агрохимическая продукция и ориентировочном потреблении топливно-энергетических ресурсов свыше 2000 т у.т.</w:t>
      </w:r>
    </w:p>
    <w:p w:rsidR="003F7A7A" w:rsidRDefault="009D4F59" w:rsidP="00667273">
      <w:pPr>
        <w:spacing w:line="312" w:lineRule="auto"/>
        <w:ind w:firstLine="709"/>
        <w:jc w:val="both"/>
        <w:rPr>
          <w:rFonts w:ascii="Times New Roman" w:hAnsi="Times New Roman" w:cs="Times New Roman"/>
        </w:rPr>
      </w:pPr>
      <w:r>
        <w:rPr>
          <w:rFonts w:ascii="Times New Roman" w:hAnsi="Times New Roman" w:cs="Times New Roman"/>
        </w:rPr>
        <w:t>Основное направление по энергосбережению и повышению энергетической эффективности в данном секторе направлено на оценку потенциала в области энергосбережения на основании энергетического обследованию специализированными организациями, после которого будет сформирован конкретный перечень мероприятий, реализация которых позволит снизить энергоемкость производимой продукции. В силу специфики каждого отдельно взятого производства, без проведения специализированного обследования, разработка конкретных мероприятий и включение ее в Муниципальную программу невозможно.</w:t>
      </w:r>
    </w:p>
    <w:p w:rsidR="003F7A7A" w:rsidRDefault="003F7A7A" w:rsidP="00667273">
      <w:pPr>
        <w:spacing w:line="312" w:lineRule="auto"/>
        <w:ind w:firstLine="709"/>
        <w:jc w:val="both"/>
        <w:rPr>
          <w:rFonts w:ascii="Times New Roman" w:hAnsi="Times New Roman" w:cs="Times New Roman"/>
        </w:rPr>
      </w:pPr>
    </w:p>
    <w:p w:rsidR="004D3B42" w:rsidRDefault="004D3B42" w:rsidP="00667273">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5</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в транспортном комплексе</w:t>
      </w:r>
    </w:p>
    <w:p w:rsidR="004D3B42" w:rsidRDefault="004D3B42" w:rsidP="00667273">
      <w:pPr>
        <w:spacing w:line="312" w:lineRule="auto"/>
        <w:ind w:firstLine="709"/>
        <w:jc w:val="both"/>
        <w:rPr>
          <w:rFonts w:ascii="Times New Roman" w:hAnsi="Times New Roman" w:cs="Times New Roman"/>
        </w:rPr>
      </w:pPr>
    </w:p>
    <w:p w:rsidR="004D3B42" w:rsidRDefault="00B06737" w:rsidP="00667273">
      <w:pPr>
        <w:spacing w:line="312" w:lineRule="auto"/>
        <w:ind w:firstLine="709"/>
        <w:jc w:val="both"/>
        <w:rPr>
          <w:rFonts w:ascii="Times New Roman" w:hAnsi="Times New Roman" w:cs="Times New Roman"/>
        </w:rPr>
      </w:pPr>
      <w:r>
        <w:rPr>
          <w:rFonts w:ascii="Times New Roman" w:hAnsi="Times New Roman" w:cs="Times New Roman"/>
        </w:rPr>
        <w:t>Основным направлением по развитию энергосбережения и повышения энергетической эффективности в транспортном комплексе определяется переход на использование</w:t>
      </w:r>
      <w:r w:rsidRPr="00B06737">
        <w:rPr>
          <w:rFonts w:ascii="Times New Roman" w:hAnsi="Times New Roman" w:cs="Times New Roman"/>
        </w:rPr>
        <w:t xml:space="preserve"> альтернативны</w:t>
      </w:r>
      <w:r>
        <w:rPr>
          <w:rFonts w:ascii="Times New Roman" w:hAnsi="Times New Roman" w:cs="Times New Roman"/>
        </w:rPr>
        <w:t>х</w:t>
      </w:r>
      <w:r w:rsidRPr="00B06737">
        <w:rPr>
          <w:rFonts w:ascii="Times New Roman" w:hAnsi="Times New Roman" w:cs="Times New Roman"/>
        </w:rPr>
        <w:t xml:space="preserve"> вид</w:t>
      </w:r>
      <w:r>
        <w:rPr>
          <w:rFonts w:ascii="Times New Roman" w:hAnsi="Times New Roman" w:cs="Times New Roman"/>
        </w:rPr>
        <w:t>ов</w:t>
      </w:r>
      <w:r w:rsidRPr="00B06737">
        <w:rPr>
          <w:rFonts w:ascii="Times New Roman" w:hAnsi="Times New Roman" w:cs="Times New Roman"/>
        </w:rPr>
        <w:t xml:space="preserve"> моторного топлива - природны</w:t>
      </w:r>
      <w:r w:rsidR="00065509">
        <w:rPr>
          <w:rFonts w:ascii="Times New Roman" w:hAnsi="Times New Roman" w:cs="Times New Roman"/>
        </w:rPr>
        <w:t>й</w:t>
      </w:r>
      <w:r w:rsidRPr="00B06737">
        <w:rPr>
          <w:rFonts w:ascii="Times New Roman" w:hAnsi="Times New Roman" w:cs="Times New Roman"/>
        </w:rPr>
        <w:t xml:space="preserve"> газ, газовы</w:t>
      </w:r>
      <w:r w:rsidR="00065509">
        <w:rPr>
          <w:rFonts w:ascii="Times New Roman" w:hAnsi="Times New Roman" w:cs="Times New Roman"/>
        </w:rPr>
        <w:t>е</w:t>
      </w:r>
      <w:r w:rsidRPr="00B06737">
        <w:rPr>
          <w:rFonts w:ascii="Times New Roman" w:hAnsi="Times New Roman" w:cs="Times New Roman"/>
        </w:rPr>
        <w:t xml:space="preserve"> смес</w:t>
      </w:r>
      <w:r w:rsidR="00065509">
        <w:rPr>
          <w:rFonts w:ascii="Times New Roman" w:hAnsi="Times New Roman" w:cs="Times New Roman"/>
        </w:rPr>
        <w:t>и</w:t>
      </w:r>
      <w:r w:rsidRPr="00B06737">
        <w:rPr>
          <w:rFonts w:ascii="Times New Roman" w:hAnsi="Times New Roman" w:cs="Times New Roman"/>
        </w:rPr>
        <w:t>, сжиженны</w:t>
      </w:r>
      <w:r w:rsidR="00065509">
        <w:rPr>
          <w:rFonts w:ascii="Times New Roman" w:hAnsi="Times New Roman" w:cs="Times New Roman"/>
        </w:rPr>
        <w:t>й</w:t>
      </w:r>
      <w:r w:rsidRPr="00B06737">
        <w:rPr>
          <w:rFonts w:ascii="Times New Roman" w:hAnsi="Times New Roman" w:cs="Times New Roman"/>
        </w:rPr>
        <w:t xml:space="preserve"> углеводородны</w:t>
      </w:r>
      <w:r w:rsidR="00065509">
        <w:rPr>
          <w:rFonts w:ascii="Times New Roman" w:hAnsi="Times New Roman" w:cs="Times New Roman"/>
        </w:rPr>
        <w:t>й</w:t>
      </w:r>
      <w:r w:rsidRPr="00B06737">
        <w:rPr>
          <w:rFonts w:ascii="Times New Roman" w:hAnsi="Times New Roman" w:cs="Times New Roman"/>
        </w:rPr>
        <w:t xml:space="preserve"> газ, электрическ</w:t>
      </w:r>
      <w:r w:rsidR="00065509">
        <w:rPr>
          <w:rFonts w:ascii="Times New Roman" w:hAnsi="Times New Roman" w:cs="Times New Roman"/>
        </w:rPr>
        <w:t xml:space="preserve">ая энергия вместо </w:t>
      </w:r>
      <w:r w:rsidR="00065509" w:rsidRPr="00B06737">
        <w:rPr>
          <w:rFonts w:ascii="Times New Roman" w:hAnsi="Times New Roman" w:cs="Times New Roman"/>
        </w:rPr>
        <w:t>бензина и дизельного топлива</w:t>
      </w:r>
      <w:r w:rsidR="00065509">
        <w:rPr>
          <w:rFonts w:ascii="Times New Roman" w:hAnsi="Times New Roman" w:cs="Times New Roman"/>
        </w:rPr>
        <w:t>.</w:t>
      </w:r>
    </w:p>
    <w:p w:rsidR="004D3B42" w:rsidRDefault="003E5D44" w:rsidP="00667273">
      <w:pPr>
        <w:spacing w:line="312" w:lineRule="auto"/>
        <w:ind w:firstLine="709"/>
        <w:jc w:val="both"/>
        <w:rPr>
          <w:rFonts w:ascii="Times New Roman" w:hAnsi="Times New Roman" w:cs="Times New Roman"/>
        </w:rPr>
      </w:pPr>
      <w:r w:rsidRPr="003E5D44">
        <w:rPr>
          <w:rFonts w:ascii="Times New Roman" w:hAnsi="Times New Roman" w:cs="Times New Roman"/>
        </w:rPr>
        <w:t>На территории города Новочебоксарска Чувашской Республики в настоящее время функционирует 9 газозаправочных станции, что позволяет реализовать мероприятия отраженные в Муниципальной программе.</w:t>
      </w:r>
    </w:p>
    <w:p w:rsidR="004D3B42" w:rsidRDefault="002610A8" w:rsidP="00667273">
      <w:pPr>
        <w:spacing w:line="312" w:lineRule="auto"/>
        <w:ind w:firstLine="709"/>
        <w:jc w:val="both"/>
        <w:rPr>
          <w:rFonts w:ascii="Times New Roman" w:hAnsi="Times New Roman" w:cs="Times New Roman"/>
        </w:rPr>
      </w:pPr>
      <w:r>
        <w:rPr>
          <w:rFonts w:ascii="Times New Roman" w:hAnsi="Times New Roman" w:cs="Times New Roman"/>
        </w:rPr>
        <w:t xml:space="preserve">Второе направление в данном секторе включает в себя строительство </w:t>
      </w:r>
      <w:r w:rsidRPr="002610A8">
        <w:rPr>
          <w:rFonts w:ascii="Times New Roman" w:hAnsi="Times New Roman" w:cs="Times New Roman"/>
        </w:rPr>
        <w:t>автомобильных станций для зарядки автотранспортных средств с автономным источником электрического питания</w:t>
      </w:r>
      <w:r>
        <w:rPr>
          <w:rFonts w:ascii="Times New Roman" w:hAnsi="Times New Roman" w:cs="Times New Roman"/>
        </w:rPr>
        <w:t xml:space="preserve">. </w:t>
      </w:r>
    </w:p>
    <w:p w:rsidR="004D3B42" w:rsidRDefault="004D3B42" w:rsidP="00667273">
      <w:pPr>
        <w:spacing w:line="312" w:lineRule="auto"/>
        <w:ind w:firstLine="709"/>
        <w:jc w:val="both"/>
        <w:rPr>
          <w:rFonts w:ascii="Times New Roman" w:hAnsi="Times New Roman" w:cs="Times New Roman"/>
        </w:rPr>
      </w:pPr>
    </w:p>
    <w:p w:rsidR="004D3B42" w:rsidRDefault="002E0C72" w:rsidP="00667273">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6</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в уличном освещении</w:t>
      </w:r>
    </w:p>
    <w:p w:rsidR="004D3B42" w:rsidRDefault="004D3B42" w:rsidP="00667273">
      <w:pPr>
        <w:spacing w:line="312" w:lineRule="auto"/>
        <w:ind w:firstLine="709"/>
        <w:jc w:val="both"/>
        <w:rPr>
          <w:rFonts w:ascii="Times New Roman" w:hAnsi="Times New Roman" w:cs="Times New Roman"/>
        </w:rPr>
      </w:pPr>
    </w:p>
    <w:p w:rsidR="004D3B42" w:rsidRDefault="002E0C72" w:rsidP="00667273">
      <w:pPr>
        <w:spacing w:line="312" w:lineRule="auto"/>
        <w:ind w:firstLine="709"/>
        <w:jc w:val="both"/>
        <w:rPr>
          <w:rFonts w:ascii="Times New Roman" w:hAnsi="Times New Roman" w:cs="Times New Roman"/>
        </w:rPr>
      </w:pPr>
      <w:r>
        <w:rPr>
          <w:rFonts w:ascii="Times New Roman" w:hAnsi="Times New Roman" w:cs="Times New Roman"/>
        </w:rPr>
        <w:lastRenderedPageBreak/>
        <w:t xml:space="preserve">Данное направление нацелено на целевую замену всех источников уличного освещения на энергоэффективное в соответствии с определениями </w:t>
      </w:r>
      <w:r w:rsidRPr="002E0C72">
        <w:rPr>
          <w:rFonts w:ascii="Times New Roman" w:hAnsi="Times New Roman" w:cs="Times New Roman"/>
        </w:rPr>
        <w:t>Постановлени</w:t>
      </w:r>
      <w:r>
        <w:rPr>
          <w:rFonts w:ascii="Times New Roman" w:hAnsi="Times New Roman" w:cs="Times New Roman"/>
        </w:rPr>
        <w:t>я</w:t>
      </w:r>
      <w:r w:rsidRPr="002E0C72">
        <w:rPr>
          <w:rFonts w:ascii="Times New Roman" w:hAnsi="Times New Roman" w:cs="Times New Roman"/>
        </w:rPr>
        <w:t xml:space="preserve"> Правительства РФ </w:t>
      </w:r>
      <w:r>
        <w:rPr>
          <w:rFonts w:ascii="Times New Roman" w:hAnsi="Times New Roman" w:cs="Times New Roman"/>
        </w:rPr>
        <w:t>№</w:t>
      </w:r>
      <w:r w:rsidRPr="002E0C72">
        <w:rPr>
          <w:rFonts w:ascii="Times New Roman" w:hAnsi="Times New Roman" w:cs="Times New Roman"/>
        </w:rPr>
        <w:t xml:space="preserve"> 2255</w:t>
      </w:r>
      <w:r>
        <w:rPr>
          <w:rFonts w:ascii="Times New Roman" w:hAnsi="Times New Roman" w:cs="Times New Roman"/>
        </w:rPr>
        <w:t xml:space="preserve"> </w:t>
      </w:r>
      <w:r w:rsidRPr="002E0C72">
        <w:rPr>
          <w:rFonts w:ascii="Times New Roman" w:hAnsi="Times New Roman" w:cs="Times New Roman"/>
        </w:rPr>
        <w:t xml:space="preserve">от 24 декабря 2020 г. </w:t>
      </w:r>
      <w:r>
        <w:rPr>
          <w:rFonts w:ascii="Times New Roman" w:hAnsi="Times New Roman" w:cs="Times New Roman"/>
        </w:rPr>
        <w:t>«</w:t>
      </w:r>
      <w:r w:rsidRPr="002E0C72">
        <w:rPr>
          <w:rFonts w:ascii="Times New Roman" w:hAnsi="Times New Roman" w:cs="Times New Roman"/>
        </w:rPr>
        <w:t>Об утверждении требований к осветительным устройствам и электрическим лампам, используемым в цепях пер</w:t>
      </w:r>
      <w:r>
        <w:rPr>
          <w:rFonts w:ascii="Times New Roman" w:hAnsi="Times New Roman" w:cs="Times New Roman"/>
        </w:rPr>
        <w:t>еменного тока в целях освещения»</w:t>
      </w:r>
      <w:r w:rsidR="00AA3FBB">
        <w:rPr>
          <w:rFonts w:ascii="Times New Roman" w:hAnsi="Times New Roman" w:cs="Times New Roman"/>
        </w:rPr>
        <w:t>.</w:t>
      </w:r>
    </w:p>
    <w:p w:rsidR="004D3B42" w:rsidRDefault="004D3B42" w:rsidP="00667273">
      <w:pPr>
        <w:spacing w:line="312" w:lineRule="auto"/>
        <w:ind w:firstLine="709"/>
        <w:jc w:val="both"/>
        <w:rPr>
          <w:rFonts w:ascii="Times New Roman" w:hAnsi="Times New Roman" w:cs="Times New Roman"/>
        </w:rPr>
      </w:pPr>
    </w:p>
    <w:p w:rsidR="00A407A4" w:rsidRPr="00A407A4" w:rsidRDefault="00A407A4" w:rsidP="00667273">
      <w:pPr>
        <w:pStyle w:val="ConsPlusNormal"/>
        <w:spacing w:line="312" w:lineRule="auto"/>
        <w:ind w:firstLine="0"/>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Раздел </w:t>
      </w:r>
      <w:r>
        <w:rPr>
          <w:rFonts w:ascii="Times New Roman" w:hAnsi="Times New Roman" w:cs="Times New Roman"/>
          <w:b/>
          <w:color w:val="000000"/>
          <w:sz w:val="26"/>
          <w:szCs w:val="26"/>
          <w:lang w:val="en-US"/>
        </w:rPr>
        <w:t>II</w:t>
      </w:r>
      <w:r>
        <w:rPr>
          <w:rFonts w:ascii="Times New Roman" w:hAnsi="Times New Roman" w:cs="Times New Roman"/>
          <w:b/>
          <w:color w:val="000000"/>
          <w:sz w:val="26"/>
          <w:szCs w:val="26"/>
        </w:rPr>
        <w:t xml:space="preserve">. </w:t>
      </w:r>
      <w:r w:rsidRPr="00A407A4">
        <w:rPr>
          <w:rFonts w:ascii="Times New Roman" w:hAnsi="Times New Roman" w:cs="Times New Roman"/>
          <w:b/>
          <w:color w:val="000000"/>
          <w:sz w:val="26"/>
          <w:szCs w:val="26"/>
        </w:rPr>
        <w:t>Перечень и сведения о целевых показателях</w:t>
      </w:r>
      <w:r>
        <w:rPr>
          <w:rFonts w:ascii="Times New Roman" w:hAnsi="Times New Roman" w:cs="Times New Roman"/>
          <w:b/>
          <w:color w:val="000000"/>
          <w:sz w:val="26"/>
          <w:szCs w:val="26"/>
        </w:rPr>
        <w:t xml:space="preserve"> (индикаторах)</w:t>
      </w:r>
      <w:r w:rsidRPr="00A407A4">
        <w:rPr>
          <w:rFonts w:ascii="Times New Roman" w:hAnsi="Times New Roman" w:cs="Times New Roman"/>
          <w:b/>
          <w:color w:val="000000"/>
          <w:sz w:val="26"/>
          <w:szCs w:val="26"/>
        </w:rPr>
        <w:t xml:space="preserve"> </w:t>
      </w:r>
      <w:r>
        <w:rPr>
          <w:rFonts w:ascii="Times New Roman" w:hAnsi="Times New Roman" w:cs="Times New Roman"/>
          <w:b/>
          <w:color w:val="000000"/>
          <w:sz w:val="26"/>
          <w:szCs w:val="26"/>
        </w:rPr>
        <w:t xml:space="preserve">Муниципальной </w:t>
      </w:r>
      <w:r w:rsidRPr="00A407A4">
        <w:rPr>
          <w:rFonts w:ascii="Times New Roman" w:hAnsi="Times New Roman" w:cs="Times New Roman"/>
          <w:b/>
          <w:color w:val="000000"/>
          <w:sz w:val="26"/>
          <w:szCs w:val="26"/>
        </w:rPr>
        <w:t>программы с расшифровкой плановых значений по годам ее реализации</w:t>
      </w:r>
    </w:p>
    <w:p w:rsidR="00A407A4" w:rsidRPr="00641C48" w:rsidRDefault="00A407A4" w:rsidP="00667273">
      <w:pPr>
        <w:spacing w:line="312" w:lineRule="auto"/>
        <w:ind w:firstLine="709"/>
        <w:jc w:val="both"/>
        <w:rPr>
          <w:rFonts w:ascii="Times New Roman" w:hAnsi="Times New Roman" w:cs="Times New Roman"/>
        </w:rPr>
      </w:pPr>
    </w:p>
    <w:p w:rsidR="00290C65" w:rsidRDefault="00290C65" w:rsidP="00667273">
      <w:pPr>
        <w:spacing w:line="312" w:lineRule="auto"/>
        <w:ind w:firstLine="709"/>
        <w:jc w:val="both"/>
        <w:rPr>
          <w:rFonts w:ascii="Times New Roman" w:hAnsi="Times New Roman" w:cs="Times New Roman"/>
        </w:rPr>
      </w:pPr>
      <w:r>
        <w:rPr>
          <w:rFonts w:ascii="Times New Roman" w:hAnsi="Times New Roman" w:cs="Times New Roman"/>
        </w:rPr>
        <w:t>Целевые показатели (индикаторы) в разрезе основных мероприятий следующие:</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1) целевые показатели в области «Энергосбережение и повышение энергоэффективности в бюджетных учреждениях»;</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2) целевые показатели в области «Энергосбережение и повышение энергоэффективности в жилищном фонде»;</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3) целевые показатели в области «Энергосбережение и повышение энергоэффективности в коммунальной инфраструктуре»;</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4) целевые показатели в области «Информационное и правовое обеспечение мероприятий по энергосбережению и повышению энергоэффективности»;</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5) целевые показатели в области «Энергосбережение и повышение энергоэффективности в промышленном секторе»;</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6) целевые показатели в области «Внедрение технологий, использующих возобновляемые источники энергии и вторичные энергетические ресурсы»;</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7) целевые показатели в области «Увеличение использования энергоэффективных источников наружного освещения»;</w:t>
      </w:r>
    </w:p>
    <w:p w:rsidR="00290C65" w:rsidRDefault="003E5D44" w:rsidP="00667273">
      <w:pPr>
        <w:spacing w:line="312" w:lineRule="auto"/>
        <w:ind w:firstLine="709"/>
        <w:jc w:val="both"/>
        <w:rPr>
          <w:rFonts w:ascii="Times New Roman" w:hAnsi="Times New Roman" w:cs="Times New Roman"/>
        </w:rPr>
      </w:pPr>
      <w:r w:rsidRPr="003E5D44">
        <w:rPr>
          <w:rFonts w:ascii="Times New Roman" w:hAnsi="Times New Roman" w:cs="Times New Roman"/>
        </w:rPr>
        <w:t>8) целевые показатели в области «Энергосбережение и повышение энергоэффективности в транспортном комплексе».</w:t>
      </w:r>
    </w:p>
    <w:p w:rsidR="00290C65" w:rsidRPr="0079157C" w:rsidRDefault="00290C65" w:rsidP="00667273">
      <w:pPr>
        <w:spacing w:line="312" w:lineRule="auto"/>
        <w:ind w:firstLine="709"/>
        <w:jc w:val="both"/>
        <w:rPr>
          <w:rFonts w:ascii="Times New Roman" w:hAnsi="Times New Roman" w:cs="Times New Roman"/>
        </w:rPr>
      </w:pP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К целевым показателям в области «Энергосбережение и повышение энергоэффективности в бюджетных учреждениях» относятся:</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а) 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города Новочебоксарска Чувашской Республики, процентов;</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 xml:space="preserve">б) 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города Новочебоксарска </w:t>
      </w:r>
      <w:r w:rsidRPr="003E5D44">
        <w:rPr>
          <w:rFonts w:ascii="Times New Roman" w:hAnsi="Times New Roman" w:cs="Times New Roman"/>
        </w:rPr>
        <w:lastRenderedPageBreak/>
        <w:t>Чувашской Республики, процентов;</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в) 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города Новочебоксарска Чувашской Республики, процентов;</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г) доля потребления муниципальными учреждениями горячей воды приобретаемой по приборам учета, в общем объеме потребления горячей воды муниципальными учреждениями на территории города Новочебоксарска Чувашской Республики, процентов;</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д) удельный расход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города Новочебоксарска Чувашской Республики, Гкал/м2;</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е) 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города Новочебоксарска Чувашской Республики, кВтч/м2;</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ж) 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города Новочебоксарска Чувашской Республики, м3/чел.;</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з) удельный расход горячей воды зданиями и помещениями учебно-воспитательного назначения муниципальных организаций, находящихся в ведении органов местного самоуправления города Новочебоксарска Чувашской Республики, м3/чел.;</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и) удельный расход тепловой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города Новочебоксарска Чувашской Республики, Гкал/м2;</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й) 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города Новочебоксарска Чувашской Республики, кВтч/м2;</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к) удельный расход холодной воды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города Новочебоксарска Чувашской Республики, м3/чел.;</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л) удельный расход горячей воды зданиями и помещениями культурно-</w:t>
      </w:r>
      <w:r w:rsidRPr="003E5D44">
        <w:rPr>
          <w:rFonts w:ascii="Times New Roman" w:hAnsi="Times New Roman" w:cs="Times New Roman"/>
        </w:rPr>
        <w:lastRenderedPageBreak/>
        <w:t>просветительного, развлекательного назначения муниципальных организаций, находящихся в ведении органов местного самоуправления города Новочебоксарска Чувашской Республики, м3/чел.;</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м) удельный расход тепловой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города Новочебоксарска Чувашской Республики, Гкал/м2;</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н) 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города Новочебоксарска Чувашской Республики, кВтч/м2;</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о) удельный расход холодной воды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города Новочебоксарска Чувашской Республики, м3/чел.;</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п) удельный расход горячей воды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города Новочебоксарска Чувашской Республики, м3/чел.;</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р) удельный расход тепловой энергии на снабжение органов местного самоуправления города Новочебоксарска Чувашской Республики, Гкал/м2;</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с) удельный расход электрической энергии на снабжение органов местного самоуправления города Новочебоксарска Чувашской Республики, кВтч/м2;</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т) удельный расход холодной воды на снабжение органов местного самоуправления города Новочебоксарска Чувашской Республики, м3/чел.;</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у) удельный расход горячей воды на снабжение органов местного самоуправления города Новочебоксарска Чувашской Республики, м3/чел.;</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ф) удельный расход тепловой энергии на снабжение органов местного самоуправления и муниципальных учреждений города Новочебоксарска Чувашской Республики, Гкал/м2;</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х) удельный расход электрической энергии на снабжение органов местного самоуправления и муниципальных учреждений города Новочебоксарска Чувашской Республики, кВтч/м2;</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ц) удельный расход холодной воды на снабжение органов местного самоуправления и муниципальных учреждений города Новочебоксарска Чувашской Республики, м3/чел.;</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 xml:space="preserve">ч) удельный расход горячей воды на снабжение органов местного самоуправления и муниципальных учреждений города Новочебоксарска Чувашской </w:t>
      </w:r>
      <w:r w:rsidRPr="003E5D44">
        <w:rPr>
          <w:rFonts w:ascii="Times New Roman" w:hAnsi="Times New Roman" w:cs="Times New Roman"/>
        </w:rPr>
        <w:lastRenderedPageBreak/>
        <w:t>Республики, м3/чел.</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К целевым показателям в области «Энергосбережение и повышение энергоэффективности в жилищном фонде» относятся:</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а) 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города Новочебоксарска Чувашской Республики, процентов;</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б) 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города Новочебоксарска Чувашской Республики, процентов;</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в) 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города Новочебоксарска Чувашской Республики, процентов;</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г) доля многоквартирных домов, оснащенных коллективными (общедомовыми) приборами учета горячей воды в общем числе многоквартирных домов, расположенных на территории города Новочебоксарска Чувашской Республики, процентов;</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д) 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города Новочебоксарска Чувашской Республики, процентов;</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е) 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города Новочебоксарска Чувашской Республики, процентов;</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ж) 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города Новочебоксарска Чувашской Республики, процентов;</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 xml:space="preserve">з) доля жилых, нежилых помещений в многоквартирных домах, жилых домах (домовладениях), оснащенных индивидуальными приборами учета горячей воды в общем числе жилых, нежилых помещений в многоквартирных домах, жилых домах (домовладениях), расположенных на территории города Новочебоксарска </w:t>
      </w:r>
      <w:r w:rsidRPr="003E5D44">
        <w:rPr>
          <w:rFonts w:ascii="Times New Roman" w:hAnsi="Times New Roman" w:cs="Times New Roman"/>
        </w:rPr>
        <w:lastRenderedPageBreak/>
        <w:t>Чувашской Республики, процентов;</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и) 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города Новочебоксарска Чувашской Республики, процентов;</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й) доля многоквартирных домов, расположенных на территории города Новочебоксарска Чувашской Республики, имеющих класс энергетической эффективности "В" и выше, процентов;</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к) 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города Новочебоксарска Чувашской Республики, процентов;</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л) удельный расход тепловой энергии в многоквартирных домах, расположенных на территории города Новочебоксарска Чувашской Республики, Гкал/м2;</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м) удельный расход электрической энергии в многоквартирных домах, расположенных на территории города Новочебоксарска Чувашской Республики, кВтч/м2;</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н) удельный расход холодной воды в многоквартирных домах, расположенных на территории города Новочебоксарска Чувашской Республики, м3/чел.;</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о) удельный расход горячей воды в многоквартирных домах, расположенных на территории города Новочебоксарска Чувашской Республики, м3/чел.</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К целевым показателям в области «Энергосбережение и повышение энергоэффективности в коммунальной инфраструктуре» относятся:</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а) доля тепловой энергии, отпущенной в тепловые сети от источников тепловой энергии, функционирующих в 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города Новочебоксарска Чувашской Республики, процентов;</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б) удельный расход топлива на отпуск электрической энергии тепловыми электростанциями на территории города Новочебоксарска Чувашской Республики, т у.т./млн. кВтч;</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в) удельный расход топлива на отпущенную тепловую энергию с коллекторов тепловых электростанций на территории города Новочебоксарска Чувашской Республики, т у.т./тыс. Гкал;</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 xml:space="preserve">г) доля потерь электрической энергии при ее передаче по распределительным </w:t>
      </w:r>
      <w:r w:rsidRPr="003E5D44">
        <w:rPr>
          <w:rFonts w:ascii="Times New Roman" w:hAnsi="Times New Roman" w:cs="Times New Roman"/>
        </w:rPr>
        <w:lastRenderedPageBreak/>
        <w:t>сетям в общем объеме переданной электрической энергии на территории города Новочебоксарска Чувашской Республики, процентов;</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д) доля потерь тепловой энергии при ее передаче в общем объеме переданной тепловой энергии на территории города Новочебоксарска Чувашской Республики, процентов;</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е) доля потерь воды в централизованных системах водоснабжения при транспортировке в общем объеме воды, поданной в водопроводную сеть на территории города Новочебоксарска Чувашской Республики, процентов;</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ж) удельное количество тепловой энергии, расходуемое на подогрев горячей воды на территории города Новочебоксарска Чувашской Республики, Гкал/м3;</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з) удельный расход электрической энергии, потребляемой в технологическом процессе подготовки питьевой воды, на единицу объема воды, отпускаемой в сеть на территории города Новочебоксарска Чувашской Республики, кВтч/м3;</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и)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города Новочебоксарска Чувашской Республики, кВтч/м3;</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й) удельный расход электрической энергии, потребляемой в технологическом процессе очистки сточных вод, на единицу объема очищаемых сточных вод на территории города Новочебоксарска Чувашской Республики, кВтч/м3;</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к) 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на территории города Новочебоксарска Чувашской Республики, кВтч/м3.</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К целевым показателям в области «Информационное и правовое обеспечение мероприятий по энергосбережению и повышению энергоэффективности» относятся:</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а) 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города Новочебоксарска Чувашской Республики, процентов;</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б)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города Новочебоксарска Чувашской Республики, процентов;</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в) 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города Новочебоксарска Чувашской Республики, процентов;</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lastRenderedPageBreak/>
        <w:t>г) доля объема горячей воды, расчеты за которую осуществляются с использованием приборов учета, в общем объеме горячей воды, потребляемой (используемой) на территории  города Новочебоксарска Чувашской Республики, процентов;</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д) 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города Новочебоксарска Чувашской Республики, процентов;</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е) количество энергосервисных договоров (контрактов), заключенных муниципальными образованиями города Новочебоксарска Чувашской Республики, ед.;</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ж) доля муниципальных заказчиков в общем объеме муниципальных заказчиков города Новочебоксарска Чувашской Республики с которыми заключены энергосервисные договора (контракты), процентов.</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К целевым показателям в области «Энергосбережение и повышение энергоэффективности в промышленном секторе» относятся:</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а)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города Новочебоксарска Чувашской Республики в сфере промышленного производства (производство химических органических веществ), кг у.т./ед. продукции;</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б)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города Новочебоксарска Чувашской Республики в сфере промышленного производства (полупроводниковая продукция), кг у.т./ед. продукции;</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в)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города Новочебоксарска Чувашской Республики в сфере промышленного производства (пестициды, агрохимическая продукция), кг у.т./ед. продукции.</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К целевым показателям в области «Внедрение технологий, использующих возобновляемые источники энергии и вторичные энергетические ресурсы» относятся:</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 xml:space="preserve">а) 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города Новочебоксарска Чувашской Республики, </w:t>
      </w:r>
      <w:r w:rsidRPr="003E5D44">
        <w:rPr>
          <w:rFonts w:ascii="Times New Roman" w:hAnsi="Times New Roman" w:cs="Times New Roman"/>
        </w:rPr>
        <w:lastRenderedPageBreak/>
        <w:t>процентов;</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б) ввод мощностей генерирующих объектов, функционирующих на основе использования возобновляемых источников энергии, на территории города Новочебоксарска Чувашской Республики (без учета гидроэлектростанций установленной мощностью свыше 25 МВт), МВт.</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К целевым показателям в области «Увеличение использования энергоэффективных источников наружного освещения» относятся:</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а) доля энергоэффективных источников света в системах уличного освещения на территории города Новочебоксарска Чувашской Республики, процентов.</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К целевым показателям в области «Энергосбережение и повышение энергоэффективности в транспортном комплексе» относятся:</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а) количество транспортных средств, относящихся к общественному транспорту, регулирование тарифов на услуги по перевозке на котором осуществляется в городе Новочебоксарск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 ед.;</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б) 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городе Новочебоксарск Чувашской Республики, ед.;</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в) 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города Новочебоксарска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ед.;</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г) 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города Новочебоксарска Чувашской Республики, ед.;</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 xml:space="preserve">д) количество электромобилей легковых с автономным источником электрического питания, зарегистрированных на территории города </w:t>
      </w:r>
      <w:r w:rsidRPr="003E5D44">
        <w:rPr>
          <w:rFonts w:ascii="Times New Roman" w:hAnsi="Times New Roman" w:cs="Times New Roman"/>
        </w:rPr>
        <w:lastRenderedPageBreak/>
        <w:t>Новочебоксарска Чувашской Республики, ед.</w:t>
      </w:r>
    </w:p>
    <w:p w:rsidR="00FB616D" w:rsidRPr="00FB616D" w:rsidRDefault="00FB616D" w:rsidP="00667273">
      <w:pPr>
        <w:spacing w:line="312" w:lineRule="auto"/>
        <w:ind w:firstLine="709"/>
        <w:jc w:val="both"/>
        <w:rPr>
          <w:rFonts w:ascii="Times New Roman" w:hAnsi="Times New Roman" w:cs="Times New Roman"/>
        </w:rPr>
      </w:pPr>
    </w:p>
    <w:p w:rsidR="00641C48" w:rsidRDefault="00641C48" w:rsidP="00667273">
      <w:pPr>
        <w:spacing w:line="312" w:lineRule="auto"/>
        <w:ind w:firstLine="709"/>
        <w:jc w:val="both"/>
        <w:rPr>
          <w:rFonts w:ascii="Times New Roman" w:hAnsi="Times New Roman" w:cs="Times New Roman"/>
        </w:rPr>
      </w:pPr>
      <w:r>
        <w:rPr>
          <w:rFonts w:ascii="Times New Roman" w:hAnsi="Times New Roman" w:cs="Times New Roman"/>
        </w:rPr>
        <w:t>Значени</w:t>
      </w:r>
      <w:r w:rsidR="00DB12AD">
        <w:rPr>
          <w:rFonts w:ascii="Times New Roman" w:hAnsi="Times New Roman" w:cs="Times New Roman"/>
        </w:rPr>
        <w:t>я</w:t>
      </w:r>
      <w:r>
        <w:rPr>
          <w:rFonts w:ascii="Times New Roman" w:hAnsi="Times New Roman" w:cs="Times New Roman"/>
        </w:rPr>
        <w:t xml:space="preserve"> целевых показателей в области энергосбережения и повышения энергетической эффективности, достижение которых обеспечивается в результате реа</w:t>
      </w:r>
      <w:r w:rsidR="00290C65">
        <w:rPr>
          <w:rFonts w:ascii="Times New Roman" w:hAnsi="Times New Roman" w:cs="Times New Roman"/>
        </w:rPr>
        <w:t>лизации Муниципальной программы</w:t>
      </w:r>
      <w:r w:rsidR="00DB12AD">
        <w:rPr>
          <w:rFonts w:ascii="Times New Roman" w:hAnsi="Times New Roman" w:cs="Times New Roman"/>
        </w:rPr>
        <w:t xml:space="preserve"> с расшифровкой плановых значений по годам реализации</w:t>
      </w:r>
      <w:r w:rsidR="00290C65" w:rsidRPr="00290C65">
        <w:rPr>
          <w:rFonts w:ascii="Times New Roman" w:hAnsi="Times New Roman" w:cs="Times New Roman"/>
        </w:rPr>
        <w:t xml:space="preserve"> </w:t>
      </w:r>
      <w:r w:rsidR="007734D8">
        <w:rPr>
          <w:rFonts w:ascii="Times New Roman" w:hAnsi="Times New Roman" w:cs="Times New Roman"/>
        </w:rPr>
        <w:t>п</w:t>
      </w:r>
      <w:r w:rsidR="00290C65">
        <w:rPr>
          <w:rFonts w:ascii="Times New Roman" w:hAnsi="Times New Roman" w:cs="Times New Roman"/>
        </w:rPr>
        <w:t>риведен</w:t>
      </w:r>
      <w:r w:rsidR="007734D8">
        <w:rPr>
          <w:rFonts w:ascii="Times New Roman" w:hAnsi="Times New Roman" w:cs="Times New Roman"/>
        </w:rPr>
        <w:t>ы</w:t>
      </w:r>
      <w:r w:rsidR="00290C65">
        <w:rPr>
          <w:rFonts w:ascii="Times New Roman" w:hAnsi="Times New Roman" w:cs="Times New Roman"/>
        </w:rPr>
        <w:t xml:space="preserve"> в </w:t>
      </w:r>
      <w:r w:rsidR="007734D8">
        <w:rPr>
          <w:rFonts w:ascii="Times New Roman" w:hAnsi="Times New Roman" w:cs="Times New Roman"/>
        </w:rPr>
        <w:t>приложении №</w:t>
      </w:r>
      <w:r w:rsidR="000401A9">
        <w:rPr>
          <w:rFonts w:ascii="Times New Roman" w:hAnsi="Times New Roman" w:cs="Times New Roman"/>
        </w:rPr>
        <w:t xml:space="preserve"> </w:t>
      </w:r>
      <w:r w:rsidR="007734D8">
        <w:rPr>
          <w:rFonts w:ascii="Times New Roman" w:hAnsi="Times New Roman" w:cs="Times New Roman"/>
        </w:rPr>
        <w:t>1 к Муниципальной программе</w:t>
      </w:r>
      <w:r w:rsidR="00290C65">
        <w:rPr>
          <w:rFonts w:ascii="Times New Roman" w:hAnsi="Times New Roman" w:cs="Times New Roman"/>
        </w:rPr>
        <w:t>.</w:t>
      </w:r>
    </w:p>
    <w:p w:rsidR="00641C48" w:rsidRPr="00202D29" w:rsidRDefault="00641C48" w:rsidP="00667273">
      <w:pPr>
        <w:spacing w:line="312" w:lineRule="auto"/>
        <w:ind w:firstLine="709"/>
        <w:jc w:val="both"/>
        <w:rPr>
          <w:rFonts w:ascii="Times New Roman" w:hAnsi="Times New Roman" w:cs="Times New Roman"/>
        </w:rPr>
      </w:pPr>
    </w:p>
    <w:p w:rsidR="00A407A4" w:rsidRPr="00A407A4" w:rsidRDefault="00A407A4" w:rsidP="00667273">
      <w:pPr>
        <w:pStyle w:val="ConsPlusNormal"/>
        <w:spacing w:line="312" w:lineRule="auto"/>
        <w:ind w:firstLine="0"/>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Раздел </w:t>
      </w:r>
      <w:r>
        <w:rPr>
          <w:rFonts w:ascii="Times New Roman" w:hAnsi="Times New Roman" w:cs="Times New Roman"/>
          <w:b/>
          <w:color w:val="000000"/>
          <w:sz w:val="26"/>
          <w:szCs w:val="26"/>
          <w:lang w:val="en-US"/>
        </w:rPr>
        <w:t>III</w:t>
      </w:r>
      <w:r>
        <w:rPr>
          <w:rFonts w:ascii="Times New Roman" w:hAnsi="Times New Roman" w:cs="Times New Roman"/>
          <w:b/>
          <w:color w:val="000000"/>
          <w:sz w:val="26"/>
          <w:szCs w:val="26"/>
        </w:rPr>
        <w:t xml:space="preserve">. </w:t>
      </w:r>
      <w:r w:rsidR="008E7ACC" w:rsidRPr="008E7ACC">
        <w:rPr>
          <w:rFonts w:ascii="Times New Roman" w:hAnsi="Times New Roman" w:cs="Times New Roman"/>
          <w:b/>
          <w:color w:val="000000"/>
          <w:sz w:val="26"/>
          <w:szCs w:val="26"/>
        </w:rPr>
        <w:t xml:space="preserve">Характеристики основных мероприятий </w:t>
      </w:r>
      <w:r w:rsidR="008E7ACC">
        <w:rPr>
          <w:rFonts w:ascii="Times New Roman" w:hAnsi="Times New Roman" w:cs="Times New Roman"/>
          <w:b/>
          <w:color w:val="000000"/>
          <w:sz w:val="26"/>
          <w:szCs w:val="26"/>
        </w:rPr>
        <w:t xml:space="preserve">Муниципальной </w:t>
      </w:r>
      <w:r w:rsidR="008E7ACC" w:rsidRPr="008E7ACC">
        <w:rPr>
          <w:rFonts w:ascii="Times New Roman" w:hAnsi="Times New Roman" w:cs="Times New Roman"/>
          <w:b/>
          <w:color w:val="000000"/>
          <w:sz w:val="26"/>
          <w:szCs w:val="26"/>
        </w:rPr>
        <w:t>программы с указанием сроков и этапов их реализации</w:t>
      </w:r>
    </w:p>
    <w:p w:rsidR="00202D29" w:rsidRDefault="00202D29" w:rsidP="00667273">
      <w:pPr>
        <w:spacing w:line="312" w:lineRule="auto"/>
        <w:ind w:firstLine="709"/>
        <w:jc w:val="both"/>
        <w:rPr>
          <w:rFonts w:ascii="Times New Roman" w:hAnsi="Times New Roman" w:cs="Times New Roman"/>
        </w:rPr>
      </w:pPr>
    </w:p>
    <w:p w:rsidR="00A407A4" w:rsidRPr="000401A9" w:rsidRDefault="00A4416D" w:rsidP="00667273">
      <w:pPr>
        <w:spacing w:line="312" w:lineRule="auto"/>
        <w:ind w:firstLine="709"/>
        <w:jc w:val="both"/>
        <w:rPr>
          <w:rFonts w:ascii="Times New Roman" w:hAnsi="Times New Roman" w:cs="Times New Roman"/>
        </w:rPr>
      </w:pPr>
      <w:r>
        <w:rPr>
          <w:rFonts w:ascii="Times New Roman" w:hAnsi="Times New Roman" w:cs="Times New Roman"/>
        </w:rPr>
        <w:t>П</w:t>
      </w:r>
      <w:r w:rsidRPr="00447ADB">
        <w:rPr>
          <w:rFonts w:ascii="Times New Roman" w:hAnsi="Times New Roman" w:cs="Times New Roman"/>
        </w:rPr>
        <w:t>еречень мероприятий по энергосбережению и повышению энергетической эффективности с указанием</w:t>
      </w:r>
      <w:r>
        <w:rPr>
          <w:rFonts w:ascii="Times New Roman" w:hAnsi="Times New Roman" w:cs="Times New Roman"/>
        </w:rPr>
        <w:t xml:space="preserve"> </w:t>
      </w:r>
      <w:r w:rsidRPr="00447ADB">
        <w:rPr>
          <w:rFonts w:ascii="Times New Roman" w:hAnsi="Times New Roman" w:cs="Times New Roman"/>
        </w:rPr>
        <w:t>ожидаемых результатов в натуральном и стоимостном выражении, в том числе экономического эффекта от реализации</w:t>
      </w:r>
      <w:r>
        <w:rPr>
          <w:rFonts w:ascii="Times New Roman" w:hAnsi="Times New Roman" w:cs="Times New Roman"/>
        </w:rPr>
        <w:t xml:space="preserve"> Муниципальной программы</w:t>
      </w:r>
      <w:r w:rsidRPr="00447ADB">
        <w:rPr>
          <w:rFonts w:ascii="Times New Roman" w:hAnsi="Times New Roman" w:cs="Times New Roman"/>
        </w:rPr>
        <w:t>, сроки проведения</w:t>
      </w:r>
      <w:r>
        <w:rPr>
          <w:rFonts w:ascii="Times New Roman" w:hAnsi="Times New Roman" w:cs="Times New Roman"/>
        </w:rPr>
        <w:t xml:space="preserve"> таких</w:t>
      </w:r>
      <w:r w:rsidRPr="00447ADB">
        <w:rPr>
          <w:rFonts w:ascii="Times New Roman" w:hAnsi="Times New Roman" w:cs="Times New Roman"/>
        </w:rPr>
        <w:t xml:space="preserve"> мероприятий</w:t>
      </w:r>
      <w:r w:rsidR="000401A9" w:rsidRPr="000401A9">
        <w:rPr>
          <w:rFonts w:ascii="Times New Roman" w:hAnsi="Times New Roman" w:cs="Times New Roman"/>
        </w:rPr>
        <w:t xml:space="preserve"> </w:t>
      </w:r>
      <w:r w:rsidR="000401A9">
        <w:rPr>
          <w:rFonts w:ascii="Times New Roman" w:hAnsi="Times New Roman" w:cs="Times New Roman"/>
        </w:rPr>
        <w:t>представлены в данном разделе.</w:t>
      </w:r>
    </w:p>
    <w:p w:rsidR="007F322D" w:rsidRPr="00223FB1" w:rsidRDefault="007F322D" w:rsidP="00667273">
      <w:pPr>
        <w:spacing w:line="312" w:lineRule="auto"/>
        <w:ind w:firstLine="709"/>
        <w:jc w:val="both"/>
        <w:rPr>
          <w:rFonts w:ascii="Times New Roman" w:hAnsi="Times New Roman" w:cs="Times New Roman"/>
        </w:rPr>
      </w:pPr>
      <w:r w:rsidRPr="00223FB1">
        <w:rPr>
          <w:rFonts w:ascii="Times New Roman" w:hAnsi="Times New Roman" w:cs="Times New Roman"/>
        </w:rPr>
        <w:t>Программные мероприятия представляют собой систему мероприятий, которые сгруппированы по направлениям реализации, скоординированы по срокам и обеспечивают комплексный подход и координацию работ всех участников Программы с целью достижения намеченных результатов.</w:t>
      </w:r>
    </w:p>
    <w:p w:rsidR="00011998" w:rsidRDefault="00011998" w:rsidP="00667273">
      <w:pPr>
        <w:spacing w:line="312" w:lineRule="auto"/>
        <w:ind w:firstLine="709"/>
        <w:jc w:val="both"/>
        <w:rPr>
          <w:rFonts w:ascii="Times New Roman" w:hAnsi="Times New Roman" w:cs="Times New Roman"/>
        </w:rPr>
      </w:pPr>
      <w:r>
        <w:rPr>
          <w:rFonts w:ascii="Times New Roman" w:hAnsi="Times New Roman" w:cs="Times New Roman"/>
        </w:rPr>
        <w:t>К</w:t>
      </w:r>
      <w:r w:rsidR="007F322D" w:rsidRPr="00223FB1">
        <w:rPr>
          <w:rFonts w:ascii="Times New Roman" w:hAnsi="Times New Roman" w:cs="Times New Roman"/>
        </w:rPr>
        <w:t>омплекс мероприятий направленных на решение поставленных задач и достижения цел</w:t>
      </w:r>
      <w:r w:rsidR="000401A9">
        <w:rPr>
          <w:rFonts w:ascii="Times New Roman" w:hAnsi="Times New Roman" w:cs="Times New Roman"/>
        </w:rPr>
        <w:t>и</w:t>
      </w:r>
      <w:r w:rsidR="007F322D" w:rsidRPr="00223FB1">
        <w:rPr>
          <w:rFonts w:ascii="Times New Roman" w:hAnsi="Times New Roman" w:cs="Times New Roman"/>
        </w:rPr>
        <w:t xml:space="preserve"> </w:t>
      </w:r>
      <w:r w:rsidR="000401A9">
        <w:rPr>
          <w:rFonts w:ascii="Times New Roman" w:hAnsi="Times New Roman" w:cs="Times New Roman"/>
        </w:rPr>
        <w:t>Муниципальной п</w:t>
      </w:r>
      <w:r w:rsidR="007F322D" w:rsidRPr="00223FB1">
        <w:rPr>
          <w:rFonts w:ascii="Times New Roman" w:hAnsi="Times New Roman" w:cs="Times New Roman"/>
        </w:rPr>
        <w:t>рограммы</w:t>
      </w:r>
      <w:r>
        <w:rPr>
          <w:rFonts w:ascii="Times New Roman" w:hAnsi="Times New Roman" w:cs="Times New Roman"/>
        </w:rPr>
        <w:t xml:space="preserve"> сгруппирован относительно основных мероприятий:</w:t>
      </w:r>
    </w:p>
    <w:p w:rsidR="003E5D44" w:rsidRPr="003E5D44" w:rsidRDefault="003E5D44" w:rsidP="003E5D44">
      <w:pPr>
        <w:spacing w:line="312" w:lineRule="auto"/>
        <w:ind w:firstLine="709"/>
        <w:jc w:val="both"/>
        <w:rPr>
          <w:rFonts w:ascii="Times New Roman" w:hAnsi="Times New Roman" w:cs="Times New Roman"/>
        </w:rPr>
      </w:pP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Основное мероприятие 1 «Энергосбережение и повышение энергоэффективности в бюджетных учреждениях».</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Реализация основного мероприятия направлена на решение следующей задачи: 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Для решения поставленной задачи в основное мероприятии включена замена устаревших приборов учета на приборы повышенного класса точности с дооснащением безучетных вводов топливно-энергетических ресурсов и воды, внедрение автоматического регулирования в системы отопления и горячего водоснабжения, модернизация систем освещения с установкой энергоэффективных светильников и автоматизированных систем управления освещением, замена водоразборной арматуры, обучение ответственных за энергосбережение и ряд иных мероприятий.</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В рамках основного мероприятия предусмотрены следующие мероприятия:</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Мероприятие 1.1 «Оснащение приборами учета бюджетных учреждений».</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lastRenderedPageBreak/>
        <w:t>Результатом данного мероприятия должно стать полное оснащение потребляемых ТЭР и воды расчеты за которые осуществляются из бюджета. Мероприятием предусмотрена установка средств технического/индивидуального учета в случае одного прибора учета на несколько объектов для отражения реальной энергоэффективности каждого конкретного объекта для целей применения положений приказа Минэкономразвития России от 15 июля 2020 г. № 425 «Об утверждении методических рекомендации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Дополнительно предусматривается замена или установка интеллектуальных приборов учета.</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Мероприятие 1.2 «Замена устаревших систем освещения на светодиодные».</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В мероприятии отражена постепенная замена систем освещения на энергоэффективную, что позволит существенно уменьшить потребление электрической энергии, повысить световую эффективность освещения, увеличить устойчивость к колебанию сетевого напряжения. Замена систем освещения на энергоэффективную предусматривается на основании положений Постановления Правительства РФ № 2255 от 24 декабря 2020 г. «Об утверждении требований к осветительным устройствам и электрическим лампам, используемым в цепях переменного тока в целях освещения».</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Мероприятие 1.3 «Установка оборудования для автоматического освещения».</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Реализация данного мероприятия предусматривает автоматическое отключение осветительной нагрузки на периоды, когда она не используется и как следствие происходит экономия электрической энергии. Мероприятие достигается путем подключения осветительных точек через датчики, реле, автоматические выключатели, которые либо объединяются вместо оперативного управления освещением по заданным параметрам, либо действуют локально от датчиков освещенности.</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Мероприятие 1.4 «Автоматизация системы теплоснабжения и горячего водоснабжения с регулированием подачи теплоты».</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Внедрение автоматизированных систем в теплоснабжении и регулировании горячего водоснабжения (далее ГВС) позволит повысить безопасность режимов, эксплуатационную надежность системы с уменьшением эксплуатационных затрат и непосредственной экономией тепловой энергии в случае автоматизации теплоснабжения с регулированием от температуры внешней среды.</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lastRenderedPageBreak/>
        <w:t>Мероприятие 1.5 «Проведение гидравлической регулировки, автоматической/ручной балансировки распределительных систем отопления и стояков».</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Мероприятие предназначено создать надежный и экономичный режим распределения теплоносителя по потребителям в соответствии с их тепловыми нагрузками для исключения перетопов у одних потребителей и непрогревов у других и соответственно приведет к экономии потребления тепловой энергии и более рациональному ее использованию, уменьшит неравномерное распределение тепла в теплосети учреждения.</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Мероприятие 1.6 «Снижение тепловых потерь через оконные проемы путем их модернизации».</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Мероприятие предусматривает установку современных стеклопакетов взамен старых, что приведет к снижению потерь тепловой энергии в помещении. Так же предусматривается установка дополнительного остекленения в дополнение к имеющемуся. Замена устаревших стеклопакетов или ремонт старых оконных рам позволит не только снизить тепловые потери, но и увеличить шумоизоляцию.</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Мероприятие 1.7 «Улучшение тепловой изоляции стен, полов и чердаков».</w:t>
      </w:r>
    </w:p>
    <w:p w:rsid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В рамках данного мероприятия предусматривается проведение работ по утеплению ограждающих конструкций в том числе чердачных и подвальных перекрытий. Мероприятие крупнозатратное и долгоокупаемое, поэтому его реализация отражена в том числе с учетом необходимости капитального ремонта учреждений.</w:t>
      </w:r>
      <w:r>
        <w:rPr>
          <w:rFonts w:ascii="Times New Roman" w:hAnsi="Times New Roman" w:cs="Times New Roman"/>
        </w:rPr>
        <w:t xml:space="preserve"> В данное мероприятие входит мероприятие 1.7.1.</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Мероприятие 1.7</w:t>
      </w:r>
      <w:r>
        <w:rPr>
          <w:rFonts w:ascii="Times New Roman" w:hAnsi="Times New Roman" w:cs="Times New Roman"/>
        </w:rPr>
        <w:t>.1 «</w:t>
      </w:r>
      <w:r w:rsidRPr="003E5D44">
        <w:rPr>
          <w:rFonts w:ascii="Times New Roman" w:hAnsi="Times New Roman" w:cs="Times New Roman"/>
        </w:rPr>
        <w:t>Снижение тепловых потерь за счет модернизации ограждающих конструкций бассейна "Дельфин" г.Новочебоксарск, ул. Первомайская, 28</w:t>
      </w:r>
      <w:r>
        <w:rPr>
          <w:rFonts w:ascii="Times New Roman" w:hAnsi="Times New Roman" w:cs="Times New Roman"/>
        </w:rPr>
        <w:t>»</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Мероприятие 1.8 «Применение экономичной водоразборной арматуры».</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Реализация мероприятия предполагает внедрение комплекса технических решений, позволяющих в результате значительно сэкономить потребление воды, водоразбор которой производится через водоразборную арматуру.</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Мероприятие 1.9 «Разработка и корректировка программ энергосбережения и повышения энергетической эффективности организаций с участием государства и муниципального образования».</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 xml:space="preserve">В соответствии с Постановлением Правительства РФ № 1289 от 7 октября 2019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государственным (муниципальным) учреждениям необходимо </w:t>
      </w:r>
      <w:r w:rsidRPr="003E5D44">
        <w:rPr>
          <w:rFonts w:ascii="Times New Roman" w:hAnsi="Times New Roman" w:cs="Times New Roman"/>
        </w:rPr>
        <w:lastRenderedPageBreak/>
        <w:t>актализировать/разрабатывать программы энергосбережения и повышения энергетической эффективности каждые 3 года в том числе для достижения целевого уровня снижения потребления топливно-энергетических ресурсов и воды установленным на основании расчетов по приказу Минэкономразвития России от 15 июля 2020 г. № 425 «Об утверждении методических рекомендации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и последующей ежегодной отчетностью в соответствии с  приказом Министерства экономического развития Российской Федерации от 09.07.2021г. № 419 «Об утверждении Порядка определения объема снижения потребляемых государственным (муниципальным) учреждением ресурсов в сопоставимых условиях».</w:t>
      </w:r>
    </w:p>
    <w:p w:rsid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Данное мероприятие направлено на своевременное обновление программ энергосбережения муниципальными учреждениями в соответствии с действующими нормативно-правовыми актами и контроль за их исполнением.</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Мероприятие 1.10</w:t>
      </w:r>
      <w:r>
        <w:rPr>
          <w:rFonts w:ascii="Times New Roman" w:hAnsi="Times New Roman" w:cs="Times New Roman"/>
        </w:rPr>
        <w:t xml:space="preserve"> «</w:t>
      </w:r>
      <w:r w:rsidRPr="003E5D44">
        <w:rPr>
          <w:rFonts w:ascii="Times New Roman" w:hAnsi="Times New Roman" w:cs="Times New Roman"/>
        </w:rPr>
        <w:t>Своевременное устранение аварий (инцидентов) на сетях инженерных коммуникаций бюджетных учреждений путем создания аварийно-восстановительных бригад</w:t>
      </w:r>
      <w:r>
        <w:rPr>
          <w:rFonts w:ascii="Times New Roman" w:hAnsi="Times New Roman" w:cs="Times New Roman"/>
        </w:rPr>
        <w:t>».</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ab/>
        <w:t>Мероприятие 1.11</w:t>
      </w:r>
      <w:r>
        <w:rPr>
          <w:rFonts w:ascii="Times New Roman" w:hAnsi="Times New Roman" w:cs="Times New Roman"/>
        </w:rPr>
        <w:t xml:space="preserve"> «</w:t>
      </w:r>
      <w:r w:rsidRPr="003E5D44">
        <w:rPr>
          <w:rFonts w:ascii="Times New Roman" w:hAnsi="Times New Roman" w:cs="Times New Roman"/>
        </w:rPr>
        <w:t>Модернизации столбов внешнего освещения на территориях школ и детских садов с использованием светодиодов с комбинированным электроснабжением от солнечных панелей и сторонних источников</w:t>
      </w:r>
      <w:r>
        <w:rPr>
          <w:rFonts w:ascii="Times New Roman" w:hAnsi="Times New Roman" w:cs="Times New Roman"/>
        </w:rPr>
        <w:t>».</w:t>
      </w:r>
    </w:p>
    <w:p w:rsidR="003E5D44" w:rsidRDefault="003E5D44" w:rsidP="003E5D44">
      <w:pPr>
        <w:spacing w:line="312" w:lineRule="auto"/>
        <w:ind w:firstLine="709"/>
        <w:jc w:val="both"/>
        <w:rPr>
          <w:rFonts w:ascii="Times New Roman" w:hAnsi="Times New Roman" w:cs="Times New Roman"/>
        </w:rPr>
      </w:pP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Основное мероприятие 2 «Энергосбережение и повышение энергоэффективности в жилищном фонде».</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Реализация основного мероприятия направлена на решение следующей задачи: 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энергоэффективного капитального ремонта.</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В рамках основного мероприятия предусмотрены следующие мероприятия:</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Мероприятие 2.1 «Оснащение коллективными (общедомовыми) приборами учета многоквартирных домов в том числе интеллектуальных приборов учета, автоматизированных систем и систем диспетчеризации».</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 xml:space="preserve">Мероприятие 2.2 «Оснащение индивидуальными приборами учета жилых, нежилых помещений в многоквартирных домах, жилых домах (домовладениях) в том числе интеллектуальных приборов учета, автоматизированных систем и систем </w:t>
      </w:r>
      <w:r w:rsidRPr="003E5D44">
        <w:rPr>
          <w:rFonts w:ascii="Times New Roman" w:hAnsi="Times New Roman" w:cs="Times New Roman"/>
        </w:rPr>
        <w:lastRenderedPageBreak/>
        <w:t>диспетчеризации».</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Мероприятие 2.3 «Проведение энергетических обследований жилищного фонда».</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Мероприятие 2.4 «Автоматизация потребления тепловой энергии многоквартирными домами (автоматизация тепловых пунктов, пофасадное регулирование)».</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Мероприятие 2.5 «Размещение на фасадах многоквартирных домов указателей классов их энергетической эффективности».</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Мероприятие 2.6 «Повышение энергетической эффективности системы освещения».</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Мероприятие 2.7 «Внедрение циркуляционных систем горячего водоснабжения, проведение гидравлической регулировки распределительных систем отопления и стояков».</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Мероприятие 2.8 «Проведение энергоэффективного капитального ремонта общего имущества в многоквартирных домах».</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Мероприятие 2.9 «Установка оборудования для автоматического освещения в жилищном фонде».</w:t>
      </w:r>
    </w:p>
    <w:p w:rsidR="003E5D44" w:rsidRPr="003E5D44" w:rsidRDefault="003E5D44" w:rsidP="003E5D44">
      <w:pPr>
        <w:spacing w:line="312" w:lineRule="auto"/>
        <w:ind w:firstLine="709"/>
        <w:jc w:val="both"/>
        <w:rPr>
          <w:rFonts w:ascii="Times New Roman" w:hAnsi="Times New Roman" w:cs="Times New Roman"/>
        </w:rPr>
      </w:pP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Основное мероприятие 3 «Энергосбережение и повышение энергоэффективности в коммунальной инфраструктуре».</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Реализация основного мероприятия направлена на решение следующей задачи: энергосбережение и повышение энергетической эффективности систем коммунальной инфраструктуры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В рамках основного мероприятия предусмотрены следующие мероприятия:</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Мероприятие 3.1 «Выявление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 xml:space="preserve">Мероприятие 3.2 «Организация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указанных потерь в тариф </w:t>
      </w:r>
      <w:r w:rsidRPr="003E5D44">
        <w:rPr>
          <w:rFonts w:ascii="Times New Roman" w:hAnsi="Times New Roman" w:cs="Times New Roman"/>
        </w:rPr>
        <w:lastRenderedPageBreak/>
        <w:t>организации, управляющей такими объектами, в соответствии с законодательством Российской Федерации».</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Мероприятие 3.3 «Реализация мероприятий отраженных в инвестиционных и производственных программах производителей электрической и тепловой энергии, электросетевых организаций, теплосетевых организаций, организаций, осуществляющих водоснабжение и водоотведение, разработанных ими в установленном законодательством об энергосбережении и о повышении энергетической эффективности порядке программ по энергосбережению и повышению энергетической эффективности».</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Мероприятие 3.4 «Реализация мероприятий, направленных на снижение потребления энергетических ресурсов на собственные нужды».</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Мероприятие 3.5 «Установка регулируемого привода в системах водоснабжения и водоотведения».</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Мероприятие 3.6 «Мероприятия по модернизации оборудования, в том числе замене оборудования на оборудование с более высоким коэффициентом полезного действия, внедрение инновационных решений и энергосберегающих технологий, в том числе энергоэффективной нанотехнологичной продукции».</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Мероприятие 3.7 «Мероприятия по сокращению потерь электрической, тепловой энергии, холодной и горячей воды при осуществлении регулируемых видов деятельности».</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Мероприятие 3.8 «Герметизация зданий (окна, двери, швы, подвалы, выходы вентиляции, инженерных коммуникаций)».</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Мероприятие 3.9 «Внедрение реле-регуляторов светильников».</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Мероприятие 3.10 «Мероприятия по установке осветительных устройств с использованием светодиодов».</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Мероприятие 3.11 «Разработка и корректировка программ энергосбережения и повышения энергетической эффективности организаций, осуществляющих регулируемую деятельность».</w:t>
      </w:r>
    </w:p>
    <w:p w:rsidR="003E5D44" w:rsidRPr="003E5D44" w:rsidRDefault="003E5D44" w:rsidP="003E5D44">
      <w:pPr>
        <w:spacing w:line="312" w:lineRule="auto"/>
        <w:ind w:firstLine="709"/>
        <w:jc w:val="both"/>
        <w:rPr>
          <w:rFonts w:ascii="Times New Roman" w:hAnsi="Times New Roman" w:cs="Times New Roman"/>
        </w:rPr>
      </w:pP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Основное мероприятие 4 «Информационное и правовое обеспечение мероприятий по энергосбережению и повышению энергоэффективности».</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Реализация основного мероприятия направлена на решение следующей задачи: 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города.</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В рамках основного мероприятия предусмотрены следующие мероприятия:</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lastRenderedPageBreak/>
        <w:t>Мероприятие 4.1 «Разработка и корректировка муниципальной программы энергосбережения и повышения энергетической эффективности».</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Мероприятие 4.2 «Содействие заключению энергосервисных договоров (контрактов) ».</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Мероприятие 4.3 «Организационно и нормативно-правовое обеспечение осуществление деятельности подведомственных организаций для возможности организации учета потребляемых топливно-энергетических ресурсов и реализации мероприятий по энергосбережению и повышению энергетической эффективности».</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Мероприятие 4.4 «Проведение энергетического мониторинга использования тепловой, электрической энергии, природного газа и воды в муниципальных учреждениях и жилищном фонде».</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Мероприятие 4.5 «Стимулирование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энергетической эффективности и сокращению потерь энергетических ресурсов».</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Мероприятие 4.6 «Разработка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Мероприятие 4.7 «Установление целевых показателей повышения эффективности использования энергетических ресурсов и воды в жилищном фонде, в том числе мероприятия, направленные на сбор и анализ информации об энергопотреблении жилых домов».</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Мероприятие 4.8 «Определение целевого уровня снижения потребления муниципальными учреждениями суммарного объема потребляемых ими энергетических ресурсов и воды».</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Мероприятие 4.9 «Ранжирование многоквартирных домов по уровню энергоэффективности, выявление многоквартирных домов, требующих реализации первоочередных мер по повышению энергоэффективности».</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Мероприятие 4.10 «Распространение информации об установленных законодательством об энергосбережении и повышении энергетической эффективности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информирование жителей о возможных типовых решениях повышения энергетической эффективности и энергосбережения, пропаганду реализации мер, направленных на снижение пикового потребления электрической энергии населением».</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 xml:space="preserve">Мероприятие 4.11 «Разработка технико-экономических обоснований на </w:t>
      </w:r>
      <w:r w:rsidRPr="003E5D44">
        <w:rPr>
          <w:rFonts w:ascii="Times New Roman" w:hAnsi="Times New Roman" w:cs="Times New Roman"/>
        </w:rPr>
        <w:lastRenderedPageBreak/>
        <w:t>внедрение энергосберегающих технологий в целях привлечения внебюджетного финансирования».</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Мероприятие 4.12 «Анализ договоров электро-, тепло-, газо- и водоснабжения жилых многоквартирных домов и муниципальных учреждениях на предмет выявления положений договоров, препятствующих реализации мер по повышению энергетической эффективности».</w:t>
      </w:r>
    </w:p>
    <w:p w:rsidR="003E5D44" w:rsidRPr="003E5D44" w:rsidRDefault="003E5D44" w:rsidP="003E5D44">
      <w:pPr>
        <w:spacing w:line="312" w:lineRule="auto"/>
        <w:ind w:firstLine="709"/>
        <w:jc w:val="both"/>
        <w:rPr>
          <w:rFonts w:ascii="Times New Roman" w:hAnsi="Times New Roman" w:cs="Times New Roman"/>
        </w:rPr>
      </w:pP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Основное мероприятие 5 «Энергосбережение и повышение энергоэффективности в промышленном секторе».</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Реализация основного мероприятия направлена на решение следующей задачи: определение потенциала энергосбережения в промышленном секторе с последующим снижением энергоемкости производимой продукции.</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В рамках основного мероприятия предусмотрены следующие мероприятия:</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Мероприятие 5.1 «Проведение энергетических обследований».</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Мероприятие 5.2 «Мероприятия по энергосбережению и повышению энергетической эффективности разработанные на основании проведенных энергетических обследований».</w:t>
      </w:r>
    </w:p>
    <w:p w:rsidR="003E5D44" w:rsidRPr="003E5D44" w:rsidRDefault="003E5D44" w:rsidP="003E5D44">
      <w:pPr>
        <w:spacing w:line="312" w:lineRule="auto"/>
        <w:ind w:firstLine="709"/>
        <w:jc w:val="both"/>
        <w:rPr>
          <w:rFonts w:ascii="Times New Roman" w:hAnsi="Times New Roman" w:cs="Times New Roman"/>
        </w:rPr>
      </w:pP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Основное мероприятие 6 «Внедрение технологий, использующих возобновляемые источники энергии и вторичные энергетические ресурсы».</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Реализация основного мероприятия направлена на решение следующей задачи: увеличение использования в качестве источников энергии вторичных энергетических ресурсов и (или) возобновляемых источников энергии.</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В рамках основного мероприятия предусмотрены следующие мероприятия:</w:t>
      </w:r>
    </w:p>
    <w:p w:rsid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Мероприятие 6.1 «Внедрение возобновляемых источников энергии».</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Мероприятие 6.1.1</w:t>
      </w:r>
      <w:r>
        <w:rPr>
          <w:rFonts w:ascii="Times New Roman" w:hAnsi="Times New Roman" w:cs="Times New Roman"/>
        </w:rPr>
        <w:t xml:space="preserve"> «</w:t>
      </w:r>
      <w:r w:rsidRPr="003E5D44">
        <w:rPr>
          <w:rFonts w:ascii="Times New Roman" w:hAnsi="Times New Roman" w:cs="Times New Roman"/>
        </w:rPr>
        <w:t>Установка солнечных панелей  на здание администрации г. Новочебоксарск, ул.Винокурова, д.14</w:t>
      </w:r>
      <w:r>
        <w:rPr>
          <w:rFonts w:ascii="Times New Roman" w:hAnsi="Times New Roman" w:cs="Times New Roman"/>
        </w:rPr>
        <w:t>».</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ab/>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Мероприятие 6.2 «Использования биомассы, отходов лесопромышленного и агропромышленного комплексов, бытовых отходов, шахтного метана, биогаза для производства электрической и тепловой энергии».</w:t>
      </w:r>
    </w:p>
    <w:p w:rsidR="003E5D44" w:rsidRPr="003E5D44" w:rsidRDefault="003E5D44" w:rsidP="003E5D44">
      <w:pPr>
        <w:spacing w:line="312" w:lineRule="auto"/>
        <w:ind w:firstLine="709"/>
        <w:jc w:val="both"/>
        <w:rPr>
          <w:rFonts w:ascii="Times New Roman" w:hAnsi="Times New Roman" w:cs="Times New Roman"/>
        </w:rPr>
      </w:pP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Основное мероприятие 7 «Увеличение использования энергоэффективных источников наружного освещения».</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Реализация основного мероприятия направлена на решение следующей задачи: снижение затрат электрической энергии на уличное освещение путем внедрения энергоэффективных источников освещения.</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В рамках основного мероприятия предусмотрены следующие мероприятия:</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lastRenderedPageBreak/>
        <w:t>Мероприятие 7.1 «Внедрение энергоэффективных источников освещения в системах уличного освещения».</w:t>
      </w:r>
    </w:p>
    <w:p w:rsidR="003E5D44" w:rsidRPr="003E5D44" w:rsidRDefault="003E5D44" w:rsidP="003E5D44">
      <w:pPr>
        <w:spacing w:line="312" w:lineRule="auto"/>
        <w:ind w:firstLine="709"/>
        <w:jc w:val="both"/>
        <w:rPr>
          <w:rFonts w:ascii="Times New Roman" w:hAnsi="Times New Roman" w:cs="Times New Roman"/>
        </w:rPr>
      </w:pP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Основное мероприятие 8 «Энергосбережение и повышение энергоэффективности в транспортном комплексе».</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Реализация основного мероприятия направлена на решение следующей задачи: 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В рамках основного мероприятия предусмотрены следующие мероприятия:</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Мероприятие 8.1 «Мероприятия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Мероприятие 8.2 «Строительство автомобильных газовых наполнительных компрессорных станций».</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Мероприятие 8.3 «Строительство автомобильных станций для зарядки автотранспортных средств с автономным источником электрического питания».</w:t>
      </w:r>
    </w:p>
    <w:p w:rsidR="007F322D" w:rsidRPr="00483B33" w:rsidRDefault="007F322D" w:rsidP="00667273">
      <w:pPr>
        <w:spacing w:line="312" w:lineRule="auto"/>
        <w:ind w:firstLine="709"/>
        <w:jc w:val="both"/>
        <w:rPr>
          <w:rFonts w:ascii="Times New Roman" w:hAnsi="Times New Roman" w:cs="Times New Roman"/>
        </w:rPr>
      </w:pPr>
    </w:p>
    <w:p w:rsidR="00D6589B" w:rsidRPr="002508A4" w:rsidRDefault="00D6589B" w:rsidP="00667273">
      <w:pPr>
        <w:spacing w:line="312" w:lineRule="auto"/>
        <w:ind w:firstLine="709"/>
        <w:jc w:val="both"/>
        <w:rPr>
          <w:rFonts w:ascii="Times New Roman" w:hAnsi="Times New Roman" w:cs="Times New Roman"/>
        </w:rPr>
      </w:pPr>
      <w:r>
        <w:rPr>
          <w:rFonts w:ascii="Times New Roman" w:hAnsi="Times New Roman" w:cs="Times New Roman"/>
        </w:rPr>
        <w:t xml:space="preserve">Муниципальная </w:t>
      </w:r>
      <w:r w:rsidRPr="002508A4">
        <w:rPr>
          <w:rFonts w:ascii="Times New Roman" w:hAnsi="Times New Roman" w:cs="Times New Roman"/>
        </w:rPr>
        <w:t>программа будет реализовываться в 20</w:t>
      </w:r>
      <w:r>
        <w:rPr>
          <w:rFonts w:ascii="Times New Roman" w:hAnsi="Times New Roman" w:cs="Times New Roman"/>
        </w:rPr>
        <w:t>22</w:t>
      </w:r>
      <w:r w:rsidRPr="002508A4">
        <w:rPr>
          <w:rFonts w:ascii="Times New Roman" w:hAnsi="Times New Roman" w:cs="Times New Roman"/>
        </w:rPr>
        <w:t> - 2035 годах в три этапа:</w:t>
      </w:r>
    </w:p>
    <w:p w:rsidR="00D6589B" w:rsidRPr="002508A4" w:rsidRDefault="00D6589B" w:rsidP="00667273">
      <w:pPr>
        <w:spacing w:line="312" w:lineRule="auto"/>
        <w:jc w:val="center"/>
        <w:rPr>
          <w:rFonts w:ascii="Times New Roman" w:hAnsi="Times New Roman" w:cs="Times New Roman"/>
        </w:rPr>
      </w:pPr>
      <w:r w:rsidRPr="002508A4">
        <w:rPr>
          <w:rFonts w:ascii="Times New Roman" w:hAnsi="Times New Roman" w:cs="Times New Roman"/>
        </w:rPr>
        <w:t>1 этап - 20</w:t>
      </w:r>
      <w:r>
        <w:rPr>
          <w:rFonts w:ascii="Times New Roman" w:hAnsi="Times New Roman" w:cs="Times New Roman"/>
        </w:rPr>
        <w:t>22</w:t>
      </w:r>
      <w:r w:rsidRPr="002508A4">
        <w:rPr>
          <w:rFonts w:ascii="Times New Roman" w:hAnsi="Times New Roman" w:cs="Times New Roman"/>
        </w:rPr>
        <w:t> - 2025 годы;</w:t>
      </w:r>
    </w:p>
    <w:p w:rsidR="00D6589B" w:rsidRPr="002508A4" w:rsidRDefault="00D6589B" w:rsidP="00667273">
      <w:pPr>
        <w:spacing w:line="312" w:lineRule="auto"/>
        <w:jc w:val="center"/>
        <w:rPr>
          <w:rFonts w:ascii="Times New Roman" w:hAnsi="Times New Roman" w:cs="Times New Roman"/>
        </w:rPr>
      </w:pPr>
      <w:r w:rsidRPr="002508A4">
        <w:rPr>
          <w:rFonts w:ascii="Times New Roman" w:hAnsi="Times New Roman" w:cs="Times New Roman"/>
        </w:rPr>
        <w:t>2 этап - 2026 - 2030 годы;</w:t>
      </w:r>
    </w:p>
    <w:p w:rsidR="00D6589B" w:rsidRPr="002508A4" w:rsidRDefault="00D6589B" w:rsidP="00667273">
      <w:pPr>
        <w:spacing w:line="312" w:lineRule="auto"/>
        <w:jc w:val="center"/>
        <w:rPr>
          <w:rFonts w:ascii="Times New Roman" w:hAnsi="Times New Roman" w:cs="Times New Roman"/>
        </w:rPr>
      </w:pPr>
      <w:r w:rsidRPr="002508A4">
        <w:rPr>
          <w:rFonts w:ascii="Times New Roman" w:hAnsi="Times New Roman" w:cs="Times New Roman"/>
        </w:rPr>
        <w:t>3 этап - 2031 - 2035 годы.</w:t>
      </w:r>
    </w:p>
    <w:p w:rsidR="00D6589B" w:rsidRPr="004B6CD1" w:rsidRDefault="00D6589B" w:rsidP="00667273">
      <w:pPr>
        <w:spacing w:line="312" w:lineRule="auto"/>
        <w:ind w:firstLine="720"/>
        <w:jc w:val="both"/>
        <w:rPr>
          <w:rFonts w:ascii="Times New Roman" w:hAnsi="Times New Roman" w:cs="Times New Roman"/>
        </w:rPr>
      </w:pPr>
      <w:r w:rsidRPr="004B6CD1">
        <w:rPr>
          <w:rFonts w:ascii="Times New Roman" w:hAnsi="Times New Roman" w:cs="Times New Roman"/>
        </w:rPr>
        <w:t xml:space="preserve">Каждый из этапов отличается условиями и факторами, а также приоритетами </w:t>
      </w:r>
      <w:r>
        <w:rPr>
          <w:rFonts w:ascii="Times New Roman" w:hAnsi="Times New Roman" w:cs="Times New Roman"/>
        </w:rPr>
        <w:t>муниципальной</w:t>
      </w:r>
      <w:r w:rsidRPr="004B6CD1">
        <w:rPr>
          <w:rFonts w:ascii="Times New Roman" w:hAnsi="Times New Roman" w:cs="Times New Roman"/>
        </w:rPr>
        <w:t xml:space="preserve"> политики с учетом особенностей</w:t>
      </w:r>
      <w:r w:rsidR="005F4B64">
        <w:rPr>
          <w:rFonts w:ascii="Times New Roman" w:hAnsi="Times New Roman" w:cs="Times New Roman"/>
        </w:rPr>
        <w:t xml:space="preserve"> </w:t>
      </w:r>
      <w:r w:rsidR="003E5D44" w:rsidRPr="003E5D44">
        <w:rPr>
          <w:rFonts w:ascii="Times New Roman" w:hAnsi="Times New Roman" w:cs="Times New Roman"/>
        </w:rPr>
        <w:t>города Новочебоксарска Чувашской Республики</w:t>
      </w:r>
      <w:r w:rsidRPr="004B6CD1">
        <w:rPr>
          <w:rFonts w:ascii="Times New Roman" w:hAnsi="Times New Roman" w:cs="Times New Roman"/>
        </w:rPr>
        <w:t>.</w:t>
      </w:r>
    </w:p>
    <w:p w:rsidR="005F4B64" w:rsidRPr="005F4B64" w:rsidRDefault="005F4B64" w:rsidP="00667273">
      <w:pPr>
        <w:spacing w:line="312" w:lineRule="auto"/>
        <w:ind w:firstLine="720"/>
        <w:jc w:val="both"/>
        <w:rPr>
          <w:rFonts w:ascii="Times New Roman" w:hAnsi="Times New Roman" w:cs="Times New Roman"/>
        </w:rPr>
      </w:pPr>
      <w:r w:rsidRPr="005F4B64">
        <w:rPr>
          <w:rFonts w:ascii="Times New Roman" w:hAnsi="Times New Roman" w:cs="Times New Roman"/>
        </w:rPr>
        <w:t xml:space="preserve">На I этапе проводятся организационные мероприятия и реализуются малозатратные мероприятия и высокоэффективные проекты с малым сроком окупаемости, разрабатывается программа обучения и проводится обучение специалистов, </w:t>
      </w:r>
      <w:r w:rsidR="00BB22CE">
        <w:rPr>
          <w:rFonts w:ascii="Times New Roman" w:hAnsi="Times New Roman" w:cs="Times New Roman"/>
        </w:rPr>
        <w:t>актуализируются</w:t>
      </w:r>
      <w:r w:rsidRPr="005F4B64">
        <w:rPr>
          <w:rFonts w:ascii="Times New Roman" w:hAnsi="Times New Roman" w:cs="Times New Roman"/>
        </w:rPr>
        <w:t xml:space="preserve"> муниципальные программы энергосбережения, организуются учет топливно-энергетических ресурсов, разрабатывается проектно-сметная документация проектов в области энергосбережения. </w:t>
      </w:r>
    </w:p>
    <w:p w:rsidR="005F4B64" w:rsidRPr="005F4B64" w:rsidRDefault="005F4B64" w:rsidP="00667273">
      <w:pPr>
        <w:spacing w:line="312" w:lineRule="auto"/>
        <w:ind w:firstLine="720"/>
        <w:jc w:val="both"/>
        <w:rPr>
          <w:rFonts w:ascii="Times New Roman" w:hAnsi="Times New Roman" w:cs="Times New Roman"/>
        </w:rPr>
      </w:pPr>
      <w:r w:rsidRPr="005F4B64">
        <w:rPr>
          <w:rFonts w:ascii="Times New Roman" w:hAnsi="Times New Roman" w:cs="Times New Roman"/>
        </w:rPr>
        <w:t xml:space="preserve">На II этапе осуществляются высокозатратные мероприятия, прежде всего у потребителей энергоресурсов, со сроком окупаемости свыше 4 лет, реализуются проекты, в том числе разработанные на I этапе, предусматривающие внедрение </w:t>
      </w:r>
      <w:r w:rsidRPr="005F4B64">
        <w:rPr>
          <w:rFonts w:ascii="Times New Roman" w:hAnsi="Times New Roman" w:cs="Times New Roman"/>
        </w:rPr>
        <w:lastRenderedPageBreak/>
        <w:t xml:space="preserve">прогрессивных энергосберегающих технологий, энергоэффективного оборудования, завершается монтаж систем учета и регулирования энергоресурсов и воды. </w:t>
      </w:r>
    </w:p>
    <w:p w:rsidR="00D6589B" w:rsidRDefault="005F4B64" w:rsidP="00667273">
      <w:pPr>
        <w:spacing w:line="312" w:lineRule="auto"/>
        <w:ind w:firstLine="720"/>
        <w:jc w:val="both"/>
        <w:rPr>
          <w:rFonts w:ascii="Times New Roman" w:hAnsi="Times New Roman" w:cs="Times New Roman"/>
        </w:rPr>
      </w:pPr>
      <w:r w:rsidRPr="005F4B64">
        <w:rPr>
          <w:rFonts w:ascii="Times New Roman" w:hAnsi="Times New Roman" w:cs="Times New Roman"/>
        </w:rPr>
        <w:t>На III этапе реализуются проекты по кардинальной замене систем тепло- и электроснабжения на основе энерготехнологических комплексов глубокого использования топливно-энергетических ресурсов (генерация) и современных систем транспорта, осуществляется диверсификация энергетической инфраструктуры и создаются предпосылки для перехода к альтернативной энергетике.</w:t>
      </w:r>
    </w:p>
    <w:p w:rsidR="00641C48" w:rsidRDefault="00641C48" w:rsidP="00667273">
      <w:pPr>
        <w:spacing w:line="312" w:lineRule="auto"/>
        <w:ind w:firstLine="709"/>
        <w:jc w:val="both"/>
        <w:rPr>
          <w:rFonts w:ascii="Times New Roman" w:hAnsi="Times New Roman" w:cs="Times New Roman"/>
        </w:rPr>
      </w:pPr>
    </w:p>
    <w:p w:rsidR="00A407A4" w:rsidRPr="008E7ACC" w:rsidRDefault="008E7ACC" w:rsidP="00667273">
      <w:pPr>
        <w:pStyle w:val="ConsPlusNormal"/>
        <w:spacing w:line="312" w:lineRule="auto"/>
        <w:ind w:firstLine="0"/>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Раздел </w:t>
      </w:r>
      <w:r>
        <w:rPr>
          <w:rFonts w:ascii="Times New Roman" w:hAnsi="Times New Roman" w:cs="Times New Roman"/>
          <w:b/>
          <w:color w:val="000000"/>
          <w:sz w:val="26"/>
          <w:szCs w:val="26"/>
          <w:lang w:val="en-US"/>
        </w:rPr>
        <w:t>IV</w:t>
      </w:r>
      <w:r>
        <w:rPr>
          <w:rFonts w:ascii="Times New Roman" w:hAnsi="Times New Roman" w:cs="Times New Roman"/>
          <w:b/>
          <w:color w:val="000000"/>
          <w:sz w:val="26"/>
          <w:szCs w:val="26"/>
        </w:rPr>
        <w:t xml:space="preserve">. </w:t>
      </w:r>
      <w:r w:rsidRPr="008E7ACC">
        <w:rPr>
          <w:rFonts w:ascii="Times New Roman" w:hAnsi="Times New Roman" w:cs="Times New Roman"/>
          <w:b/>
          <w:color w:val="000000"/>
          <w:sz w:val="26"/>
          <w:szCs w:val="26"/>
        </w:rPr>
        <w:t xml:space="preserve">Обоснование объема финансовых ресурсов, необходимых для реализации </w:t>
      </w:r>
      <w:r w:rsidR="0074245E">
        <w:rPr>
          <w:rFonts w:ascii="Times New Roman" w:hAnsi="Times New Roman" w:cs="Times New Roman"/>
          <w:b/>
          <w:color w:val="000000"/>
          <w:sz w:val="26"/>
          <w:szCs w:val="26"/>
        </w:rPr>
        <w:t>Муниципальной программы</w:t>
      </w:r>
      <w:r w:rsidRPr="008E7ACC">
        <w:rPr>
          <w:rFonts w:ascii="Times New Roman" w:hAnsi="Times New Roman" w:cs="Times New Roman"/>
          <w:b/>
          <w:color w:val="000000"/>
          <w:sz w:val="26"/>
          <w:szCs w:val="26"/>
        </w:rPr>
        <w:t xml:space="preserve"> (с расшифровкой по источникам финансирования, этапам и годам реализации </w:t>
      </w:r>
      <w:r w:rsidR="0074245E">
        <w:rPr>
          <w:rFonts w:ascii="Times New Roman" w:hAnsi="Times New Roman" w:cs="Times New Roman"/>
          <w:b/>
          <w:color w:val="000000"/>
          <w:sz w:val="26"/>
          <w:szCs w:val="26"/>
        </w:rPr>
        <w:t xml:space="preserve">Муниципальной </w:t>
      </w:r>
      <w:r w:rsidRPr="008E7ACC">
        <w:rPr>
          <w:rFonts w:ascii="Times New Roman" w:hAnsi="Times New Roman" w:cs="Times New Roman"/>
          <w:b/>
          <w:color w:val="000000"/>
          <w:sz w:val="26"/>
          <w:szCs w:val="26"/>
        </w:rPr>
        <w:t>программы)</w:t>
      </w:r>
    </w:p>
    <w:p w:rsidR="008E7ACC" w:rsidRDefault="008E7ACC" w:rsidP="00667273">
      <w:pPr>
        <w:spacing w:line="312" w:lineRule="auto"/>
        <w:ind w:firstLine="709"/>
        <w:jc w:val="both"/>
        <w:rPr>
          <w:rFonts w:ascii="Times New Roman" w:hAnsi="Times New Roman" w:cs="Times New Roman"/>
        </w:rPr>
      </w:pPr>
    </w:p>
    <w:p w:rsidR="008E7ACC" w:rsidRPr="00202D29" w:rsidRDefault="00A4416D" w:rsidP="00667273">
      <w:pPr>
        <w:spacing w:line="312" w:lineRule="auto"/>
        <w:ind w:firstLine="709"/>
        <w:jc w:val="both"/>
        <w:rPr>
          <w:rFonts w:ascii="Times New Roman" w:hAnsi="Times New Roman" w:cs="Times New Roman"/>
        </w:rPr>
      </w:pPr>
      <w:r>
        <w:rPr>
          <w:rFonts w:ascii="Times New Roman" w:hAnsi="Times New Roman" w:cs="Times New Roman"/>
        </w:rPr>
        <w:t xml:space="preserve">Информация об источниках финансирования </w:t>
      </w:r>
      <w:r w:rsidR="00921410">
        <w:rPr>
          <w:rFonts w:ascii="Times New Roman" w:hAnsi="Times New Roman" w:cs="Times New Roman"/>
        </w:rPr>
        <w:t xml:space="preserve">основных </w:t>
      </w:r>
      <w:r>
        <w:rPr>
          <w:rFonts w:ascii="Times New Roman" w:hAnsi="Times New Roman" w:cs="Times New Roman"/>
        </w:rPr>
        <w:t>мероприятий с указанием отдельно бюджетных и внебюджетных источников ф</w:t>
      </w:r>
      <w:r w:rsidR="00921410">
        <w:rPr>
          <w:rFonts w:ascii="Times New Roman" w:hAnsi="Times New Roman" w:cs="Times New Roman"/>
        </w:rPr>
        <w:t>инансирования таких мероприятий приведена в Таблице 1.</w:t>
      </w:r>
    </w:p>
    <w:bookmarkEnd w:id="3"/>
    <w:p w:rsidR="00642B62" w:rsidRDefault="00642B62" w:rsidP="00667273">
      <w:pPr>
        <w:spacing w:line="312" w:lineRule="auto"/>
        <w:ind w:firstLine="709"/>
        <w:jc w:val="both"/>
        <w:rPr>
          <w:rFonts w:ascii="Times New Roman" w:hAnsi="Times New Roman" w:cs="Times New Roman"/>
        </w:rPr>
      </w:pP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прогнозируемые объемы финансирования мероприятий Муниципальной программы в 2022–2035 годах составляют 831413,24 тыс. рублей, в том числе:</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в 2022 году - 0 тыс. рублей;</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в 2023 году - 13121,2 тыс. рублей;</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в 2024 году - 27745,3 тыс. рублей;</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в 2025 году - 64874,04 тыс. рублей;</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в 2026 - 2030 году - 319740,8 тыс. рублей;</w:t>
      </w:r>
    </w:p>
    <w:p w:rsidR="00921410" w:rsidRPr="0017035C" w:rsidRDefault="003E5D44" w:rsidP="00667273">
      <w:pPr>
        <w:spacing w:line="312" w:lineRule="auto"/>
        <w:ind w:firstLine="709"/>
        <w:jc w:val="both"/>
        <w:rPr>
          <w:rFonts w:ascii="Times New Roman" w:hAnsi="Times New Roman" w:cs="Times New Roman"/>
        </w:rPr>
      </w:pPr>
      <w:r w:rsidRPr="003E5D44">
        <w:rPr>
          <w:rFonts w:ascii="Times New Roman" w:hAnsi="Times New Roman" w:cs="Times New Roman"/>
        </w:rPr>
        <w:t>в 2031 - 2035 году - 405931,9 тыс. рублей;</w:t>
      </w:r>
    </w:p>
    <w:p w:rsidR="00921410" w:rsidRPr="0017035C" w:rsidRDefault="00921410" w:rsidP="00667273">
      <w:pPr>
        <w:spacing w:line="312" w:lineRule="auto"/>
        <w:ind w:firstLine="709"/>
        <w:jc w:val="both"/>
        <w:rPr>
          <w:rFonts w:ascii="Times New Roman" w:hAnsi="Times New Roman" w:cs="Times New Roman"/>
        </w:rPr>
      </w:pPr>
      <w:r w:rsidRPr="0017035C">
        <w:rPr>
          <w:rFonts w:ascii="Times New Roman" w:hAnsi="Times New Roman" w:cs="Times New Roman"/>
        </w:rPr>
        <w:t>из них средства:</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федерального бюджета – 0 тыс. рублей (0 процента), в том числе:</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в 2022 году - 0 тыс. рублей;</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в 2023 году - 0 тыс. рублей;</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в 2024 году - 0 тыс. рублей;</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в 2025 году - 0 тыс. рублей;</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в 2026 - 2030 году - 0 тыс. рублей;</w:t>
      </w:r>
    </w:p>
    <w:p w:rsidR="00921410" w:rsidRPr="0017035C" w:rsidRDefault="003E5D44" w:rsidP="00667273">
      <w:pPr>
        <w:spacing w:line="312" w:lineRule="auto"/>
        <w:ind w:firstLine="709"/>
        <w:jc w:val="both"/>
        <w:rPr>
          <w:rFonts w:ascii="Times New Roman" w:hAnsi="Times New Roman" w:cs="Times New Roman"/>
        </w:rPr>
      </w:pPr>
      <w:r w:rsidRPr="003E5D44">
        <w:rPr>
          <w:rFonts w:ascii="Times New Roman" w:hAnsi="Times New Roman" w:cs="Times New Roman"/>
        </w:rPr>
        <w:t>в 2031 - 2035 году - 0 тыс. рублей;</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республиканского бюджета Чувашской Республики – 0 тыс. рублей (0 процента), в том числе:</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в 2022 году - 0 тыс. рублей;</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в 2023 году - 0 тыс. рублей;</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lastRenderedPageBreak/>
        <w:t>в 2024 году - 0 тыс. рублей;</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в 2025 году - 0 тыс. рублей;</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в 2026 - 2030 году - 0 тыс. рублей;</w:t>
      </w:r>
    </w:p>
    <w:p w:rsidR="00921410" w:rsidRPr="0017035C" w:rsidRDefault="003E5D44" w:rsidP="00667273">
      <w:pPr>
        <w:spacing w:line="312" w:lineRule="auto"/>
        <w:ind w:firstLine="709"/>
        <w:jc w:val="both"/>
        <w:rPr>
          <w:rFonts w:ascii="Times New Roman" w:hAnsi="Times New Roman" w:cs="Times New Roman"/>
        </w:rPr>
      </w:pPr>
      <w:r w:rsidRPr="003E5D44">
        <w:rPr>
          <w:rFonts w:ascii="Times New Roman" w:hAnsi="Times New Roman" w:cs="Times New Roman"/>
        </w:rPr>
        <w:t>в 2031 - 2035 году - 0 тыс. рублей;</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местных бюджетов – 4368 тыс. рублей (0,5 процента), в том числе:</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в 2022 году - 0 тыс. рублей;</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в 2023 году - 0 тыс. рублей;</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в 2024 году - 0 тыс. рублей;</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в 2025 году - 0 тыс. рублей;</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в 2026 - 2030 году - 1508 тыс. рублей;</w:t>
      </w:r>
    </w:p>
    <w:p w:rsidR="00921410" w:rsidRPr="0017035C" w:rsidRDefault="003E5D44" w:rsidP="00667273">
      <w:pPr>
        <w:spacing w:line="312" w:lineRule="auto"/>
        <w:ind w:firstLine="709"/>
        <w:jc w:val="both"/>
        <w:rPr>
          <w:rFonts w:ascii="Times New Roman" w:hAnsi="Times New Roman" w:cs="Times New Roman"/>
        </w:rPr>
      </w:pPr>
      <w:r w:rsidRPr="003E5D44">
        <w:rPr>
          <w:rFonts w:ascii="Times New Roman" w:hAnsi="Times New Roman" w:cs="Times New Roman"/>
        </w:rPr>
        <w:t>в 2031 - 2035 году - 2860 тыс. рублей;</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внебюджетных источников – 827045,24 тыс. рублей (99,5 процента), в том числе:</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в 2022 году - 0 тыс. рублей;</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в 2023 году - 13121,2 тыс. рублей;</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в 2024 году - 27745,3 тыс. рублей;</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в 2025 году - 64874,04 тыс. рублей;</w:t>
      </w:r>
    </w:p>
    <w:p w:rsidR="003E5D44" w:rsidRPr="003E5D44" w:rsidRDefault="003E5D44" w:rsidP="003E5D44">
      <w:pPr>
        <w:spacing w:line="312" w:lineRule="auto"/>
        <w:ind w:firstLine="709"/>
        <w:jc w:val="both"/>
        <w:rPr>
          <w:rFonts w:ascii="Times New Roman" w:hAnsi="Times New Roman" w:cs="Times New Roman"/>
        </w:rPr>
      </w:pPr>
      <w:r w:rsidRPr="003E5D44">
        <w:rPr>
          <w:rFonts w:ascii="Times New Roman" w:hAnsi="Times New Roman" w:cs="Times New Roman"/>
        </w:rPr>
        <w:t>в 2026 - 2030 году - 318232,8 тыс. рублей;</w:t>
      </w:r>
    </w:p>
    <w:p w:rsidR="00921410" w:rsidRPr="0017035C" w:rsidRDefault="003E5D44" w:rsidP="00667273">
      <w:pPr>
        <w:spacing w:line="312" w:lineRule="auto"/>
        <w:ind w:firstLine="709"/>
        <w:jc w:val="both"/>
        <w:rPr>
          <w:rFonts w:ascii="Times New Roman" w:hAnsi="Times New Roman" w:cs="Times New Roman"/>
        </w:rPr>
      </w:pPr>
      <w:r w:rsidRPr="003E5D44">
        <w:rPr>
          <w:rFonts w:ascii="Times New Roman" w:hAnsi="Times New Roman" w:cs="Times New Roman"/>
        </w:rPr>
        <w:t>в 2031 - 2035 году - 403071,9 тыс. рублей.</w:t>
      </w:r>
    </w:p>
    <w:p w:rsidR="00921410" w:rsidRDefault="00921410" w:rsidP="00667273">
      <w:pPr>
        <w:spacing w:line="312" w:lineRule="auto"/>
        <w:ind w:firstLine="709"/>
        <w:jc w:val="both"/>
        <w:rPr>
          <w:rFonts w:ascii="Times New Roman" w:hAnsi="Times New Roman" w:cs="Times New Roman"/>
        </w:rPr>
      </w:pPr>
      <w:r w:rsidRPr="00EA5036">
        <w:rPr>
          <w:rFonts w:ascii="Times New Roman" w:hAnsi="Times New Roman" w:cs="Times New Roman"/>
        </w:rPr>
        <w:t xml:space="preserve">Объемы финансирования мероприятий </w:t>
      </w:r>
      <w:r>
        <w:rPr>
          <w:rFonts w:ascii="Times New Roman" w:hAnsi="Times New Roman" w:cs="Times New Roman"/>
        </w:rPr>
        <w:t xml:space="preserve">Муниципальной </w:t>
      </w:r>
      <w:r w:rsidRPr="00EA5036">
        <w:rPr>
          <w:rFonts w:ascii="Times New Roman" w:hAnsi="Times New Roman" w:cs="Times New Roman"/>
        </w:rPr>
        <w:t>программы подлежат ежегодному уточнению исходя из возможностей бюджета</w:t>
      </w:r>
      <w:r>
        <w:rPr>
          <w:rFonts w:ascii="Times New Roman" w:hAnsi="Times New Roman" w:cs="Times New Roman"/>
        </w:rPr>
        <w:t xml:space="preserve"> </w:t>
      </w:r>
      <w:r w:rsidR="003E5D44" w:rsidRPr="003E5D44">
        <w:rPr>
          <w:rFonts w:ascii="Times New Roman" w:hAnsi="Times New Roman" w:cs="Times New Roman"/>
        </w:rPr>
        <w:t>города Новочебоксарска Чувашской Республики</w:t>
      </w:r>
      <w:r>
        <w:rPr>
          <w:rFonts w:ascii="Times New Roman" w:hAnsi="Times New Roman" w:cs="Times New Roman"/>
        </w:rPr>
        <w:t>.</w:t>
      </w:r>
    </w:p>
    <w:p w:rsidR="00921410" w:rsidRDefault="00921410" w:rsidP="00667273">
      <w:pPr>
        <w:spacing w:line="312" w:lineRule="auto"/>
        <w:ind w:firstLine="720"/>
        <w:jc w:val="both"/>
        <w:rPr>
          <w:rFonts w:ascii="Times New Roman" w:hAnsi="Times New Roman" w:cs="Times New Roman"/>
        </w:rPr>
      </w:pPr>
    </w:p>
    <w:p w:rsidR="00202D29" w:rsidRDefault="00202D29">
      <w:pPr>
        <w:ind w:firstLine="709"/>
        <w:jc w:val="both"/>
        <w:rPr>
          <w:rFonts w:ascii="Times New Roman" w:hAnsi="Times New Roman" w:cs="Times New Roman"/>
        </w:rPr>
      </w:pPr>
    </w:p>
    <w:p w:rsidR="00F76C50" w:rsidRDefault="00F76C50" w:rsidP="00F76C50">
      <w:pPr>
        <w:ind w:firstLine="709"/>
        <w:jc w:val="both"/>
        <w:rPr>
          <w:rFonts w:ascii="Times New Roman" w:hAnsi="Times New Roman" w:cs="Times New Roman"/>
        </w:rPr>
      </w:pPr>
    </w:p>
    <w:p w:rsidR="00F76C50" w:rsidRDefault="00F76C50" w:rsidP="00F76C50">
      <w:pPr>
        <w:ind w:firstLine="709"/>
        <w:jc w:val="both"/>
        <w:rPr>
          <w:rFonts w:ascii="Times New Roman" w:hAnsi="Times New Roman" w:cs="Times New Roman"/>
        </w:rPr>
        <w:sectPr w:rsidR="00F76C50" w:rsidSect="00A1110F">
          <w:footerReference w:type="default" r:id="rId9"/>
          <w:type w:val="continuous"/>
          <w:pgSz w:w="11906" w:h="16838" w:code="9"/>
          <w:pgMar w:top="709" w:right="799" w:bottom="709" w:left="1701" w:header="720" w:footer="720" w:gutter="0"/>
          <w:pgNumType w:start="0"/>
          <w:cols w:space="720"/>
          <w:titlePg/>
          <w:docGrid w:linePitch="600" w:charSpace="28672"/>
        </w:sectPr>
      </w:pPr>
    </w:p>
    <w:p w:rsidR="00E76170" w:rsidRDefault="00465D01" w:rsidP="00E76170">
      <w:pPr>
        <w:ind w:firstLine="709"/>
        <w:jc w:val="right"/>
        <w:rPr>
          <w:rFonts w:ascii="Times New Roman" w:hAnsi="Times New Roman" w:cs="Times New Roman"/>
        </w:rPr>
      </w:pPr>
      <w:r>
        <w:rPr>
          <w:rFonts w:ascii="Times New Roman" w:hAnsi="Times New Roman" w:cs="Times New Roman"/>
        </w:rPr>
        <w:lastRenderedPageBreak/>
        <w:t>Таблица 1</w:t>
      </w:r>
      <w:r w:rsidR="002F285F">
        <w:rPr>
          <w:rFonts w:ascii="Times New Roman" w:hAnsi="Times New Roman" w:cs="Times New Roman"/>
        </w:rPr>
        <w:t xml:space="preserve">. </w:t>
      </w:r>
    </w:p>
    <w:p w:rsidR="00746DBD" w:rsidRPr="00E76170" w:rsidRDefault="002F285F" w:rsidP="002F285F">
      <w:pPr>
        <w:ind w:firstLine="709"/>
        <w:jc w:val="center"/>
        <w:rPr>
          <w:rFonts w:ascii="Times New Roman" w:hAnsi="Times New Roman" w:cs="Times New Roman"/>
          <w:b/>
          <w:caps/>
          <w:sz w:val="20"/>
          <w:szCs w:val="20"/>
          <w:lang w:eastAsia="ru-RU"/>
        </w:rPr>
      </w:pPr>
      <w:r w:rsidRPr="00E76170">
        <w:rPr>
          <w:rFonts w:ascii="Times New Roman" w:hAnsi="Times New Roman" w:cs="Times New Roman"/>
          <w:b/>
          <w:caps/>
        </w:rPr>
        <w:t>Источники финансирования основных мероприятий с указанием отдельно бюджетных и внебюджетных источников финансирования</w:t>
      </w:r>
    </w:p>
    <w:p w:rsidR="003E5D44" w:rsidRDefault="003E5D44" w:rsidP="00223FB1">
      <w:pPr>
        <w:ind w:firstLine="709"/>
        <w:jc w:val="both"/>
        <w:rPr>
          <w:rFonts w:ascii="Times New Roman" w:hAnsi="Times New Roman" w:cs="Times New Roman"/>
          <w:sz w:val="20"/>
          <w:szCs w:val="20"/>
          <w:lang w:eastAsia="ru-RU"/>
        </w:rPr>
      </w:pPr>
    </w:p>
    <w:tbl>
      <w:tblPr>
        <w:tblW w:w="15540" w:type="dxa"/>
        <w:tblInd w:w="93" w:type="dxa"/>
        <w:tblLook w:val="04A0" w:firstRow="1" w:lastRow="0" w:firstColumn="1" w:lastColumn="0" w:noHBand="0" w:noVBand="1"/>
      </w:tblPr>
      <w:tblGrid>
        <w:gridCol w:w="2119"/>
        <w:gridCol w:w="2889"/>
        <w:gridCol w:w="1469"/>
        <w:gridCol w:w="990"/>
        <w:gridCol w:w="1703"/>
        <w:gridCol w:w="1007"/>
        <w:gridCol w:w="1063"/>
        <w:gridCol w:w="1063"/>
        <w:gridCol w:w="1063"/>
        <w:gridCol w:w="1087"/>
        <w:gridCol w:w="1087"/>
      </w:tblGrid>
      <w:tr w:rsidR="003E5D44" w:rsidRPr="003E5D44" w:rsidTr="003E5D44">
        <w:trPr>
          <w:divId w:val="2110194440"/>
          <w:trHeight w:val="225"/>
          <w:tblHeader/>
        </w:trPr>
        <w:tc>
          <w:tcPr>
            <w:tcW w:w="2190" w:type="dxa"/>
            <w:vMerge w:val="restart"/>
            <w:tcBorders>
              <w:top w:val="single" w:sz="8" w:space="0" w:color="auto"/>
              <w:left w:val="single" w:sz="8" w:space="0" w:color="auto"/>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Статус</w:t>
            </w:r>
          </w:p>
        </w:tc>
        <w:tc>
          <w:tcPr>
            <w:tcW w:w="3025" w:type="dxa"/>
            <w:vMerge w:val="restart"/>
            <w:tcBorders>
              <w:top w:val="single" w:sz="8" w:space="0" w:color="auto"/>
              <w:left w:val="single" w:sz="4" w:space="0" w:color="auto"/>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Наименование муниципальной программы, основного мероприятия</w:t>
            </w:r>
          </w:p>
        </w:tc>
        <w:tc>
          <w:tcPr>
            <w:tcW w:w="2229" w:type="dxa"/>
            <w:gridSpan w:val="2"/>
            <w:tcBorders>
              <w:top w:val="single" w:sz="8" w:space="0" w:color="auto"/>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Код бюджетной классификации</w:t>
            </w:r>
          </w:p>
        </w:tc>
        <w:tc>
          <w:tcPr>
            <w:tcW w:w="1517" w:type="dxa"/>
            <w:vMerge w:val="restart"/>
            <w:tcBorders>
              <w:top w:val="single" w:sz="8" w:space="0" w:color="auto"/>
              <w:left w:val="single" w:sz="4" w:space="0" w:color="auto"/>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Источники финансирования</w:t>
            </w:r>
          </w:p>
        </w:tc>
        <w:tc>
          <w:tcPr>
            <w:tcW w:w="6579" w:type="dxa"/>
            <w:gridSpan w:val="6"/>
            <w:tcBorders>
              <w:top w:val="single" w:sz="8" w:space="0" w:color="auto"/>
              <w:left w:val="nil"/>
              <w:bottom w:val="single" w:sz="4" w:space="0" w:color="auto"/>
              <w:right w:val="single" w:sz="8" w:space="0" w:color="000000"/>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Расходы по годам, тыс. рублей</w:t>
            </w:r>
          </w:p>
        </w:tc>
      </w:tr>
      <w:tr w:rsidR="003E5D44" w:rsidRPr="003E5D44" w:rsidTr="003E5D44">
        <w:trPr>
          <w:divId w:val="2110194440"/>
          <w:trHeight w:val="225"/>
          <w:tblHeader/>
        </w:trPr>
        <w:tc>
          <w:tcPr>
            <w:tcW w:w="2190" w:type="dxa"/>
            <w:vMerge/>
            <w:tcBorders>
              <w:top w:val="single" w:sz="8" w:space="0" w:color="auto"/>
              <w:left w:val="single" w:sz="8"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3025" w:type="dxa"/>
            <w:vMerge/>
            <w:tcBorders>
              <w:top w:val="single" w:sz="8" w:space="0" w:color="auto"/>
              <w:left w:val="single" w:sz="4"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главный распорядитель бюджетных средств</w:t>
            </w:r>
          </w:p>
        </w:tc>
        <w:tc>
          <w:tcPr>
            <w:tcW w:w="946"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целевая статья расходов</w:t>
            </w:r>
          </w:p>
        </w:tc>
        <w:tc>
          <w:tcPr>
            <w:tcW w:w="1517" w:type="dxa"/>
            <w:vMerge/>
            <w:tcBorders>
              <w:top w:val="single" w:sz="8" w:space="0" w:color="auto"/>
              <w:left w:val="single" w:sz="4"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1074"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2022</w:t>
            </w:r>
          </w:p>
        </w:tc>
        <w:tc>
          <w:tcPr>
            <w:tcW w:w="1097"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2023</w:t>
            </w:r>
          </w:p>
        </w:tc>
        <w:tc>
          <w:tcPr>
            <w:tcW w:w="1097"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2024</w:t>
            </w:r>
          </w:p>
        </w:tc>
        <w:tc>
          <w:tcPr>
            <w:tcW w:w="1097"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2025</w:t>
            </w:r>
          </w:p>
        </w:tc>
        <w:tc>
          <w:tcPr>
            <w:tcW w:w="1107"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2026–2030</w:t>
            </w:r>
          </w:p>
        </w:tc>
        <w:tc>
          <w:tcPr>
            <w:tcW w:w="1107" w:type="dxa"/>
            <w:tcBorders>
              <w:top w:val="nil"/>
              <w:left w:val="nil"/>
              <w:bottom w:val="single" w:sz="4" w:space="0" w:color="auto"/>
              <w:right w:val="single" w:sz="8"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2031–2035</w:t>
            </w:r>
          </w:p>
        </w:tc>
      </w:tr>
      <w:tr w:rsidR="003E5D44" w:rsidRPr="003E5D44" w:rsidTr="003E5D44">
        <w:trPr>
          <w:divId w:val="2110194440"/>
          <w:trHeight w:val="225"/>
          <w:tblHeader/>
        </w:trPr>
        <w:tc>
          <w:tcPr>
            <w:tcW w:w="2190" w:type="dxa"/>
            <w:tcBorders>
              <w:top w:val="nil"/>
              <w:left w:val="single" w:sz="8" w:space="0" w:color="auto"/>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1</w:t>
            </w:r>
          </w:p>
        </w:tc>
        <w:tc>
          <w:tcPr>
            <w:tcW w:w="3025"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2</w:t>
            </w:r>
          </w:p>
        </w:tc>
        <w:tc>
          <w:tcPr>
            <w:tcW w:w="1283"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3</w:t>
            </w:r>
          </w:p>
        </w:tc>
        <w:tc>
          <w:tcPr>
            <w:tcW w:w="946"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4</w:t>
            </w:r>
          </w:p>
        </w:tc>
        <w:tc>
          <w:tcPr>
            <w:tcW w:w="1517"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5</w:t>
            </w:r>
          </w:p>
        </w:tc>
        <w:tc>
          <w:tcPr>
            <w:tcW w:w="1074"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6</w:t>
            </w:r>
          </w:p>
        </w:tc>
        <w:tc>
          <w:tcPr>
            <w:tcW w:w="1097"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7</w:t>
            </w:r>
          </w:p>
        </w:tc>
        <w:tc>
          <w:tcPr>
            <w:tcW w:w="1097"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8</w:t>
            </w:r>
          </w:p>
        </w:tc>
        <w:tc>
          <w:tcPr>
            <w:tcW w:w="1097"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9</w:t>
            </w:r>
          </w:p>
        </w:tc>
        <w:tc>
          <w:tcPr>
            <w:tcW w:w="1107"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10</w:t>
            </w:r>
          </w:p>
        </w:tc>
        <w:tc>
          <w:tcPr>
            <w:tcW w:w="1107"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11</w:t>
            </w:r>
          </w:p>
        </w:tc>
      </w:tr>
      <w:tr w:rsidR="003E5D44" w:rsidRPr="003E5D44" w:rsidTr="003E5D44">
        <w:trPr>
          <w:divId w:val="2110194440"/>
          <w:trHeight w:val="225"/>
        </w:trPr>
        <w:tc>
          <w:tcPr>
            <w:tcW w:w="2190" w:type="dxa"/>
            <w:vMerge w:val="restart"/>
            <w:tcBorders>
              <w:top w:val="nil"/>
              <w:left w:val="single" w:sz="8"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Муниципальная программа города Новочебоксарска Чувашской Республики</w:t>
            </w:r>
          </w:p>
        </w:tc>
        <w:tc>
          <w:tcPr>
            <w:tcW w:w="3025" w:type="dxa"/>
            <w:vMerge w:val="restart"/>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Энергосбережение и повышение энергетической эффективности в городе Новочебоксарск Чувашской Республики на 2022-2025 годы и на период до 2035 года</w:t>
            </w:r>
          </w:p>
        </w:tc>
        <w:tc>
          <w:tcPr>
            <w:tcW w:w="128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всего</w:t>
            </w:r>
          </w:p>
        </w:tc>
        <w:tc>
          <w:tcPr>
            <w:tcW w:w="1074"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13121,2</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27745,3</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64874,0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319740,8</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405931,9</w:t>
            </w:r>
          </w:p>
        </w:tc>
      </w:tr>
      <w:tr w:rsidR="003E5D44" w:rsidRPr="003E5D44" w:rsidTr="003E5D44">
        <w:trPr>
          <w:divId w:val="2110194440"/>
          <w:trHeight w:val="225"/>
        </w:trPr>
        <w:tc>
          <w:tcPr>
            <w:tcW w:w="2190" w:type="dxa"/>
            <w:vMerge/>
            <w:tcBorders>
              <w:top w:val="nil"/>
              <w:left w:val="single" w:sz="8"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3025" w:type="dxa"/>
            <w:vMerge/>
            <w:tcBorders>
              <w:top w:val="nil"/>
              <w:left w:val="single" w:sz="4"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федеральный бюджет</w:t>
            </w:r>
          </w:p>
        </w:tc>
        <w:tc>
          <w:tcPr>
            <w:tcW w:w="1074"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0,0</w:t>
            </w:r>
          </w:p>
        </w:tc>
      </w:tr>
      <w:tr w:rsidR="003E5D44" w:rsidRPr="003E5D44" w:rsidTr="003E5D44">
        <w:trPr>
          <w:divId w:val="2110194440"/>
          <w:trHeight w:val="225"/>
        </w:trPr>
        <w:tc>
          <w:tcPr>
            <w:tcW w:w="2190" w:type="dxa"/>
            <w:vMerge/>
            <w:tcBorders>
              <w:top w:val="nil"/>
              <w:left w:val="single" w:sz="8"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3025" w:type="dxa"/>
            <w:vMerge/>
            <w:tcBorders>
              <w:top w:val="nil"/>
              <w:left w:val="single" w:sz="4"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республиканский бюджет Чувашской Республики</w:t>
            </w:r>
          </w:p>
        </w:tc>
        <w:tc>
          <w:tcPr>
            <w:tcW w:w="1074"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0,0</w:t>
            </w:r>
          </w:p>
        </w:tc>
      </w:tr>
      <w:tr w:rsidR="003E5D44" w:rsidRPr="003E5D44" w:rsidTr="003E5D44">
        <w:trPr>
          <w:divId w:val="2110194440"/>
          <w:trHeight w:val="225"/>
        </w:trPr>
        <w:tc>
          <w:tcPr>
            <w:tcW w:w="2190" w:type="dxa"/>
            <w:vMerge/>
            <w:tcBorders>
              <w:top w:val="nil"/>
              <w:left w:val="single" w:sz="8"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3025" w:type="dxa"/>
            <w:vMerge/>
            <w:tcBorders>
              <w:top w:val="nil"/>
              <w:left w:val="single" w:sz="4"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местные бюджеты</w:t>
            </w:r>
          </w:p>
        </w:tc>
        <w:tc>
          <w:tcPr>
            <w:tcW w:w="1074"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1508,0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2860,0</w:t>
            </w:r>
          </w:p>
        </w:tc>
      </w:tr>
      <w:tr w:rsidR="003E5D44" w:rsidRPr="003E5D44" w:rsidTr="003E5D44">
        <w:trPr>
          <w:divId w:val="2110194440"/>
          <w:trHeight w:val="225"/>
        </w:trPr>
        <w:tc>
          <w:tcPr>
            <w:tcW w:w="2190" w:type="dxa"/>
            <w:vMerge/>
            <w:tcBorders>
              <w:top w:val="nil"/>
              <w:left w:val="single" w:sz="8"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3025" w:type="dxa"/>
            <w:vMerge/>
            <w:tcBorders>
              <w:top w:val="nil"/>
              <w:left w:val="single" w:sz="4"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внебюджетные источники</w:t>
            </w:r>
          </w:p>
        </w:tc>
        <w:tc>
          <w:tcPr>
            <w:tcW w:w="1074"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13121,2</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27745,3</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64874,0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318232,8</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403071,9</w:t>
            </w:r>
          </w:p>
        </w:tc>
      </w:tr>
      <w:tr w:rsidR="003E5D44" w:rsidRPr="003E5D44" w:rsidTr="003E5D44">
        <w:trPr>
          <w:divId w:val="2110194440"/>
          <w:trHeight w:val="225"/>
        </w:trPr>
        <w:tc>
          <w:tcPr>
            <w:tcW w:w="2190" w:type="dxa"/>
            <w:vMerge w:val="restart"/>
            <w:tcBorders>
              <w:top w:val="nil"/>
              <w:left w:val="single" w:sz="8"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Основное мероприятие 1</w:t>
            </w:r>
          </w:p>
        </w:tc>
        <w:tc>
          <w:tcPr>
            <w:tcW w:w="3025"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Энергосбережение и повышение энергоэффективности в бюджетных учреждениях</w:t>
            </w:r>
          </w:p>
        </w:tc>
        <w:tc>
          <w:tcPr>
            <w:tcW w:w="128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х</w:t>
            </w:r>
          </w:p>
        </w:tc>
        <w:tc>
          <w:tcPr>
            <w:tcW w:w="946"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х</w:t>
            </w:r>
          </w:p>
        </w:tc>
        <w:tc>
          <w:tcPr>
            <w:tcW w:w="151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всего</w:t>
            </w:r>
          </w:p>
        </w:tc>
        <w:tc>
          <w:tcPr>
            <w:tcW w:w="1074"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5285,2</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4450,4</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7900,8</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38668,1</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77334,1</w:t>
            </w:r>
          </w:p>
        </w:tc>
      </w:tr>
      <w:tr w:rsidR="003E5D44" w:rsidRPr="003E5D44" w:rsidTr="003E5D44">
        <w:trPr>
          <w:divId w:val="2110194440"/>
          <w:trHeight w:val="225"/>
        </w:trPr>
        <w:tc>
          <w:tcPr>
            <w:tcW w:w="2190" w:type="dxa"/>
            <w:vMerge/>
            <w:tcBorders>
              <w:top w:val="nil"/>
              <w:left w:val="single" w:sz="8"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3025"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федеральный бюджет</w:t>
            </w:r>
          </w:p>
        </w:tc>
        <w:tc>
          <w:tcPr>
            <w:tcW w:w="1074"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r>
      <w:tr w:rsidR="003E5D44" w:rsidRPr="003E5D44" w:rsidTr="003E5D44">
        <w:trPr>
          <w:divId w:val="2110194440"/>
          <w:trHeight w:val="225"/>
        </w:trPr>
        <w:tc>
          <w:tcPr>
            <w:tcW w:w="2190" w:type="dxa"/>
            <w:vMerge/>
            <w:tcBorders>
              <w:top w:val="nil"/>
              <w:left w:val="single" w:sz="8"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3025"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республиканский бюджет Чувашской Республики</w:t>
            </w:r>
          </w:p>
        </w:tc>
        <w:tc>
          <w:tcPr>
            <w:tcW w:w="1074"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r>
      <w:tr w:rsidR="003E5D44" w:rsidRPr="003E5D44" w:rsidTr="003E5D44">
        <w:trPr>
          <w:divId w:val="2110194440"/>
          <w:trHeight w:val="225"/>
        </w:trPr>
        <w:tc>
          <w:tcPr>
            <w:tcW w:w="2190" w:type="dxa"/>
            <w:vMerge/>
            <w:tcBorders>
              <w:top w:val="nil"/>
              <w:left w:val="single" w:sz="8"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3025"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бюджет города Новочебоксарска</w:t>
            </w:r>
          </w:p>
        </w:tc>
        <w:tc>
          <w:tcPr>
            <w:tcW w:w="1074"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1076</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2152</w:t>
            </w:r>
          </w:p>
        </w:tc>
      </w:tr>
      <w:tr w:rsidR="003E5D44" w:rsidRPr="003E5D44" w:rsidTr="003E5D44">
        <w:trPr>
          <w:divId w:val="2110194440"/>
          <w:trHeight w:val="225"/>
        </w:trPr>
        <w:tc>
          <w:tcPr>
            <w:tcW w:w="2190" w:type="dxa"/>
            <w:vMerge/>
            <w:tcBorders>
              <w:top w:val="nil"/>
              <w:left w:val="single" w:sz="8"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3025"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внебюджетные источники</w:t>
            </w:r>
          </w:p>
        </w:tc>
        <w:tc>
          <w:tcPr>
            <w:tcW w:w="1074"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5285,2</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4450,4</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7900,8</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37592,1</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75182,1</w:t>
            </w:r>
          </w:p>
        </w:tc>
      </w:tr>
      <w:tr w:rsidR="003E5D44" w:rsidRPr="003E5D44" w:rsidTr="003E5D44">
        <w:trPr>
          <w:divId w:val="2110194440"/>
          <w:trHeight w:val="225"/>
        </w:trPr>
        <w:tc>
          <w:tcPr>
            <w:tcW w:w="2190" w:type="dxa"/>
            <w:vMerge w:val="restart"/>
            <w:tcBorders>
              <w:top w:val="nil"/>
              <w:left w:val="single" w:sz="8"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Основное мероприятие 2</w:t>
            </w:r>
          </w:p>
        </w:tc>
        <w:tc>
          <w:tcPr>
            <w:tcW w:w="3025"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Энергосбережение и повышение энергоэффективности в жилищном фонде</w:t>
            </w:r>
          </w:p>
        </w:tc>
        <w:tc>
          <w:tcPr>
            <w:tcW w:w="128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х</w:t>
            </w:r>
          </w:p>
        </w:tc>
        <w:tc>
          <w:tcPr>
            <w:tcW w:w="946"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х</w:t>
            </w:r>
          </w:p>
        </w:tc>
        <w:tc>
          <w:tcPr>
            <w:tcW w:w="151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всего</w:t>
            </w:r>
          </w:p>
        </w:tc>
        <w:tc>
          <w:tcPr>
            <w:tcW w:w="1074"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5044</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17061,9</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40740,6</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225142,9</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272423</w:t>
            </w:r>
          </w:p>
        </w:tc>
      </w:tr>
      <w:tr w:rsidR="003E5D44" w:rsidRPr="003E5D44" w:rsidTr="003E5D44">
        <w:trPr>
          <w:divId w:val="2110194440"/>
          <w:trHeight w:val="225"/>
        </w:trPr>
        <w:tc>
          <w:tcPr>
            <w:tcW w:w="2190" w:type="dxa"/>
            <w:vMerge/>
            <w:tcBorders>
              <w:top w:val="nil"/>
              <w:left w:val="single" w:sz="8"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3025"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федеральный бюджет</w:t>
            </w:r>
          </w:p>
        </w:tc>
        <w:tc>
          <w:tcPr>
            <w:tcW w:w="1074"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r>
      <w:tr w:rsidR="003E5D44" w:rsidRPr="003E5D44" w:rsidTr="003E5D44">
        <w:trPr>
          <w:divId w:val="2110194440"/>
          <w:trHeight w:val="225"/>
        </w:trPr>
        <w:tc>
          <w:tcPr>
            <w:tcW w:w="2190" w:type="dxa"/>
            <w:vMerge/>
            <w:tcBorders>
              <w:top w:val="nil"/>
              <w:left w:val="single" w:sz="8"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3025"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 xml:space="preserve">республиканский бюджет Чувашской </w:t>
            </w:r>
            <w:r w:rsidRPr="003E5D44">
              <w:rPr>
                <w:rFonts w:ascii="Times New Roman" w:hAnsi="Times New Roman" w:cs="Times New Roman"/>
                <w:color w:val="000000"/>
                <w:sz w:val="20"/>
                <w:szCs w:val="20"/>
                <w:lang w:eastAsia="ru-RU"/>
              </w:rPr>
              <w:lastRenderedPageBreak/>
              <w:t>Республики</w:t>
            </w:r>
          </w:p>
        </w:tc>
        <w:tc>
          <w:tcPr>
            <w:tcW w:w="1074"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lastRenderedPageBreak/>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r>
      <w:tr w:rsidR="003E5D44" w:rsidRPr="003E5D44" w:rsidTr="003E5D44">
        <w:trPr>
          <w:divId w:val="2110194440"/>
          <w:trHeight w:val="225"/>
        </w:trPr>
        <w:tc>
          <w:tcPr>
            <w:tcW w:w="2190" w:type="dxa"/>
            <w:vMerge/>
            <w:tcBorders>
              <w:top w:val="nil"/>
              <w:left w:val="single" w:sz="8"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3025"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бюджет города Новочебоксарска</w:t>
            </w:r>
          </w:p>
        </w:tc>
        <w:tc>
          <w:tcPr>
            <w:tcW w:w="1074"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r>
      <w:tr w:rsidR="003E5D44" w:rsidRPr="003E5D44" w:rsidTr="003E5D44">
        <w:trPr>
          <w:divId w:val="2110194440"/>
          <w:trHeight w:val="225"/>
        </w:trPr>
        <w:tc>
          <w:tcPr>
            <w:tcW w:w="2190" w:type="dxa"/>
            <w:vMerge/>
            <w:tcBorders>
              <w:top w:val="nil"/>
              <w:left w:val="single" w:sz="8"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3025"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внебюджетные источники</w:t>
            </w:r>
          </w:p>
        </w:tc>
        <w:tc>
          <w:tcPr>
            <w:tcW w:w="1074"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5044</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17061,9</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40740,6</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225142,9</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272423</w:t>
            </w:r>
          </w:p>
        </w:tc>
      </w:tr>
      <w:tr w:rsidR="003E5D44" w:rsidRPr="003E5D44" w:rsidTr="003E5D44">
        <w:trPr>
          <w:divId w:val="2110194440"/>
          <w:trHeight w:val="225"/>
        </w:trPr>
        <w:tc>
          <w:tcPr>
            <w:tcW w:w="2190" w:type="dxa"/>
            <w:vMerge w:val="restart"/>
            <w:tcBorders>
              <w:top w:val="nil"/>
              <w:left w:val="single" w:sz="8"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Основное мероприятие 3</w:t>
            </w:r>
          </w:p>
        </w:tc>
        <w:tc>
          <w:tcPr>
            <w:tcW w:w="3025"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Энергосбережение и повышение энергоэффективности в коммунальной инфраструктуре</w:t>
            </w:r>
          </w:p>
        </w:tc>
        <w:tc>
          <w:tcPr>
            <w:tcW w:w="128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х</w:t>
            </w:r>
          </w:p>
        </w:tc>
        <w:tc>
          <w:tcPr>
            <w:tcW w:w="946"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х</w:t>
            </w:r>
          </w:p>
        </w:tc>
        <w:tc>
          <w:tcPr>
            <w:tcW w:w="151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всего</w:t>
            </w:r>
          </w:p>
        </w:tc>
        <w:tc>
          <w:tcPr>
            <w:tcW w:w="1074"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3503,2</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13918,2</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48996,8</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48996,8</w:t>
            </w:r>
          </w:p>
        </w:tc>
      </w:tr>
      <w:tr w:rsidR="003E5D44" w:rsidRPr="003E5D44" w:rsidTr="003E5D44">
        <w:trPr>
          <w:divId w:val="2110194440"/>
          <w:trHeight w:val="225"/>
        </w:trPr>
        <w:tc>
          <w:tcPr>
            <w:tcW w:w="2190" w:type="dxa"/>
            <w:vMerge/>
            <w:tcBorders>
              <w:top w:val="nil"/>
              <w:left w:val="single" w:sz="8"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3025"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федеральный бюджет</w:t>
            </w:r>
          </w:p>
        </w:tc>
        <w:tc>
          <w:tcPr>
            <w:tcW w:w="1074"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r>
      <w:tr w:rsidR="003E5D44" w:rsidRPr="003E5D44" w:rsidTr="003E5D44">
        <w:trPr>
          <w:divId w:val="2110194440"/>
          <w:trHeight w:val="225"/>
        </w:trPr>
        <w:tc>
          <w:tcPr>
            <w:tcW w:w="2190" w:type="dxa"/>
            <w:vMerge/>
            <w:tcBorders>
              <w:top w:val="nil"/>
              <w:left w:val="single" w:sz="8"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3025"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республиканский бюджет Чувашской Республики</w:t>
            </w:r>
          </w:p>
        </w:tc>
        <w:tc>
          <w:tcPr>
            <w:tcW w:w="1074"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r>
      <w:tr w:rsidR="003E5D44" w:rsidRPr="003E5D44" w:rsidTr="003E5D44">
        <w:trPr>
          <w:divId w:val="2110194440"/>
          <w:trHeight w:val="225"/>
        </w:trPr>
        <w:tc>
          <w:tcPr>
            <w:tcW w:w="2190" w:type="dxa"/>
            <w:vMerge/>
            <w:tcBorders>
              <w:top w:val="nil"/>
              <w:left w:val="single" w:sz="8"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3025"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бюджет города Новочебоксарска</w:t>
            </w:r>
          </w:p>
        </w:tc>
        <w:tc>
          <w:tcPr>
            <w:tcW w:w="1074"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r>
      <w:tr w:rsidR="003E5D44" w:rsidRPr="003E5D44" w:rsidTr="003E5D44">
        <w:trPr>
          <w:divId w:val="2110194440"/>
          <w:trHeight w:val="225"/>
        </w:trPr>
        <w:tc>
          <w:tcPr>
            <w:tcW w:w="2190" w:type="dxa"/>
            <w:vMerge/>
            <w:tcBorders>
              <w:top w:val="nil"/>
              <w:left w:val="single" w:sz="8"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3025"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внебюджетные источники</w:t>
            </w:r>
          </w:p>
        </w:tc>
        <w:tc>
          <w:tcPr>
            <w:tcW w:w="1074"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3503,2</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13918,2</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48996,8</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48996,8</w:t>
            </w:r>
          </w:p>
        </w:tc>
      </w:tr>
      <w:tr w:rsidR="003E5D44" w:rsidRPr="003E5D44" w:rsidTr="003E5D44">
        <w:trPr>
          <w:divId w:val="2110194440"/>
          <w:trHeight w:val="225"/>
        </w:trPr>
        <w:tc>
          <w:tcPr>
            <w:tcW w:w="2190" w:type="dxa"/>
            <w:vMerge w:val="restart"/>
            <w:tcBorders>
              <w:top w:val="nil"/>
              <w:left w:val="single" w:sz="8"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Основное мероприятие 4</w:t>
            </w:r>
          </w:p>
        </w:tc>
        <w:tc>
          <w:tcPr>
            <w:tcW w:w="3025"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Информационное и правовое обеспечение мероприятий по энергосбережению и повышению энергоэффективности</w:t>
            </w:r>
          </w:p>
        </w:tc>
        <w:tc>
          <w:tcPr>
            <w:tcW w:w="128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х</w:t>
            </w:r>
          </w:p>
        </w:tc>
        <w:tc>
          <w:tcPr>
            <w:tcW w:w="946"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х</w:t>
            </w:r>
          </w:p>
        </w:tc>
        <w:tc>
          <w:tcPr>
            <w:tcW w:w="151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всего</w:t>
            </w:r>
          </w:p>
        </w:tc>
        <w:tc>
          <w:tcPr>
            <w:tcW w:w="1074"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106</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143,8</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178,44</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250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400</w:t>
            </w:r>
          </w:p>
        </w:tc>
      </w:tr>
      <w:tr w:rsidR="003E5D44" w:rsidRPr="003E5D44" w:rsidTr="003E5D44">
        <w:trPr>
          <w:divId w:val="2110194440"/>
          <w:trHeight w:val="225"/>
        </w:trPr>
        <w:tc>
          <w:tcPr>
            <w:tcW w:w="2190" w:type="dxa"/>
            <w:vMerge/>
            <w:tcBorders>
              <w:top w:val="nil"/>
              <w:left w:val="single" w:sz="8"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3025"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федеральный бюджет</w:t>
            </w:r>
          </w:p>
        </w:tc>
        <w:tc>
          <w:tcPr>
            <w:tcW w:w="1074"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r>
      <w:tr w:rsidR="003E5D44" w:rsidRPr="003E5D44" w:rsidTr="003E5D44">
        <w:trPr>
          <w:divId w:val="2110194440"/>
          <w:trHeight w:val="225"/>
        </w:trPr>
        <w:tc>
          <w:tcPr>
            <w:tcW w:w="2190" w:type="dxa"/>
            <w:vMerge/>
            <w:tcBorders>
              <w:top w:val="nil"/>
              <w:left w:val="single" w:sz="8"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3025"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республиканский бюджет Чувашской Республики</w:t>
            </w:r>
          </w:p>
        </w:tc>
        <w:tc>
          <w:tcPr>
            <w:tcW w:w="1074"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r>
      <w:tr w:rsidR="003E5D44" w:rsidRPr="003E5D44" w:rsidTr="003E5D44">
        <w:trPr>
          <w:divId w:val="2110194440"/>
          <w:trHeight w:val="225"/>
        </w:trPr>
        <w:tc>
          <w:tcPr>
            <w:tcW w:w="2190" w:type="dxa"/>
            <w:vMerge/>
            <w:tcBorders>
              <w:top w:val="nil"/>
              <w:left w:val="single" w:sz="8"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3025"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бюджет города Новочебоксарска</w:t>
            </w:r>
          </w:p>
        </w:tc>
        <w:tc>
          <w:tcPr>
            <w:tcW w:w="1074"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130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280</w:t>
            </w:r>
          </w:p>
        </w:tc>
      </w:tr>
      <w:tr w:rsidR="003E5D44" w:rsidRPr="003E5D44" w:rsidTr="003E5D44">
        <w:trPr>
          <w:divId w:val="2110194440"/>
          <w:trHeight w:val="225"/>
        </w:trPr>
        <w:tc>
          <w:tcPr>
            <w:tcW w:w="2190" w:type="dxa"/>
            <w:vMerge/>
            <w:tcBorders>
              <w:top w:val="nil"/>
              <w:left w:val="single" w:sz="8"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3025"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внебюджетные источники</w:t>
            </w:r>
          </w:p>
        </w:tc>
        <w:tc>
          <w:tcPr>
            <w:tcW w:w="1074"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106</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143,8</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178,44</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120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120</w:t>
            </w:r>
          </w:p>
        </w:tc>
      </w:tr>
      <w:tr w:rsidR="003E5D44" w:rsidRPr="003E5D44" w:rsidTr="003E5D44">
        <w:trPr>
          <w:divId w:val="2110194440"/>
          <w:trHeight w:val="225"/>
        </w:trPr>
        <w:tc>
          <w:tcPr>
            <w:tcW w:w="2190" w:type="dxa"/>
            <w:vMerge w:val="restart"/>
            <w:tcBorders>
              <w:top w:val="nil"/>
              <w:left w:val="single" w:sz="8"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Основное мероприятие 5</w:t>
            </w:r>
          </w:p>
        </w:tc>
        <w:tc>
          <w:tcPr>
            <w:tcW w:w="3025"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Энергосбережение и повышение энергоэффективности в промышленном секторе</w:t>
            </w:r>
          </w:p>
        </w:tc>
        <w:tc>
          <w:tcPr>
            <w:tcW w:w="128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х</w:t>
            </w:r>
          </w:p>
        </w:tc>
        <w:tc>
          <w:tcPr>
            <w:tcW w:w="946"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х</w:t>
            </w:r>
          </w:p>
        </w:tc>
        <w:tc>
          <w:tcPr>
            <w:tcW w:w="151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всего</w:t>
            </w:r>
          </w:p>
        </w:tc>
        <w:tc>
          <w:tcPr>
            <w:tcW w:w="1074"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450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2250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1800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675</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1350</w:t>
            </w:r>
          </w:p>
        </w:tc>
      </w:tr>
      <w:tr w:rsidR="003E5D44" w:rsidRPr="003E5D44" w:rsidTr="003E5D44">
        <w:trPr>
          <w:divId w:val="2110194440"/>
          <w:trHeight w:val="225"/>
        </w:trPr>
        <w:tc>
          <w:tcPr>
            <w:tcW w:w="2190" w:type="dxa"/>
            <w:vMerge/>
            <w:tcBorders>
              <w:top w:val="nil"/>
              <w:left w:val="single" w:sz="8"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3025"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федеральный бюджет</w:t>
            </w:r>
          </w:p>
        </w:tc>
        <w:tc>
          <w:tcPr>
            <w:tcW w:w="1074"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r>
      <w:tr w:rsidR="003E5D44" w:rsidRPr="003E5D44" w:rsidTr="003E5D44">
        <w:trPr>
          <w:divId w:val="2110194440"/>
          <w:trHeight w:val="225"/>
        </w:trPr>
        <w:tc>
          <w:tcPr>
            <w:tcW w:w="2190" w:type="dxa"/>
            <w:vMerge/>
            <w:tcBorders>
              <w:top w:val="nil"/>
              <w:left w:val="single" w:sz="8"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3025"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 xml:space="preserve">республиканский бюджет Чувашской </w:t>
            </w:r>
            <w:r w:rsidRPr="003E5D44">
              <w:rPr>
                <w:rFonts w:ascii="Times New Roman" w:hAnsi="Times New Roman" w:cs="Times New Roman"/>
                <w:color w:val="000000"/>
                <w:sz w:val="20"/>
                <w:szCs w:val="20"/>
                <w:lang w:eastAsia="ru-RU"/>
              </w:rPr>
              <w:lastRenderedPageBreak/>
              <w:t>Республики</w:t>
            </w:r>
          </w:p>
        </w:tc>
        <w:tc>
          <w:tcPr>
            <w:tcW w:w="1074"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lastRenderedPageBreak/>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r>
      <w:tr w:rsidR="003E5D44" w:rsidRPr="003E5D44" w:rsidTr="003E5D44">
        <w:trPr>
          <w:divId w:val="2110194440"/>
          <w:trHeight w:val="225"/>
        </w:trPr>
        <w:tc>
          <w:tcPr>
            <w:tcW w:w="2190" w:type="dxa"/>
            <w:vMerge/>
            <w:tcBorders>
              <w:top w:val="nil"/>
              <w:left w:val="single" w:sz="8"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3025"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бюджет города Новочебоксарска</w:t>
            </w:r>
          </w:p>
        </w:tc>
        <w:tc>
          <w:tcPr>
            <w:tcW w:w="1074"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r>
      <w:tr w:rsidR="003E5D44" w:rsidRPr="003E5D44" w:rsidTr="003E5D44">
        <w:trPr>
          <w:divId w:val="2110194440"/>
          <w:trHeight w:val="225"/>
        </w:trPr>
        <w:tc>
          <w:tcPr>
            <w:tcW w:w="2190" w:type="dxa"/>
            <w:vMerge/>
            <w:tcBorders>
              <w:top w:val="nil"/>
              <w:left w:val="single" w:sz="8"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3025"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внебюджетные источники</w:t>
            </w:r>
          </w:p>
        </w:tc>
        <w:tc>
          <w:tcPr>
            <w:tcW w:w="1074"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450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2250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1800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675</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1350</w:t>
            </w:r>
          </w:p>
        </w:tc>
      </w:tr>
      <w:tr w:rsidR="003E5D44" w:rsidRPr="003E5D44" w:rsidTr="003E5D44">
        <w:trPr>
          <w:divId w:val="2110194440"/>
          <w:trHeight w:val="225"/>
        </w:trPr>
        <w:tc>
          <w:tcPr>
            <w:tcW w:w="2190" w:type="dxa"/>
            <w:vMerge w:val="restart"/>
            <w:tcBorders>
              <w:top w:val="nil"/>
              <w:left w:val="single" w:sz="8"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Основное мероприятие 6</w:t>
            </w:r>
          </w:p>
        </w:tc>
        <w:tc>
          <w:tcPr>
            <w:tcW w:w="3025"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Внедрение технологий, использующих возобновляемые источники энергии и вторичные энергетические ресурсы</w:t>
            </w:r>
          </w:p>
        </w:tc>
        <w:tc>
          <w:tcPr>
            <w:tcW w:w="128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х</w:t>
            </w:r>
          </w:p>
        </w:tc>
        <w:tc>
          <w:tcPr>
            <w:tcW w:w="946"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х</w:t>
            </w:r>
          </w:p>
        </w:tc>
        <w:tc>
          <w:tcPr>
            <w:tcW w:w="151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всего</w:t>
            </w:r>
          </w:p>
        </w:tc>
        <w:tc>
          <w:tcPr>
            <w:tcW w:w="1074"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1900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4000</w:t>
            </w:r>
          </w:p>
        </w:tc>
      </w:tr>
      <w:tr w:rsidR="003E5D44" w:rsidRPr="003E5D44" w:rsidTr="003E5D44">
        <w:trPr>
          <w:divId w:val="2110194440"/>
          <w:trHeight w:val="225"/>
        </w:trPr>
        <w:tc>
          <w:tcPr>
            <w:tcW w:w="2190" w:type="dxa"/>
            <w:vMerge/>
            <w:tcBorders>
              <w:top w:val="nil"/>
              <w:left w:val="single" w:sz="8"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3025"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федеральный бюджет</w:t>
            </w:r>
          </w:p>
        </w:tc>
        <w:tc>
          <w:tcPr>
            <w:tcW w:w="1074"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r>
      <w:tr w:rsidR="003E5D44" w:rsidRPr="003E5D44" w:rsidTr="003E5D44">
        <w:trPr>
          <w:divId w:val="2110194440"/>
          <w:trHeight w:val="225"/>
        </w:trPr>
        <w:tc>
          <w:tcPr>
            <w:tcW w:w="2190" w:type="dxa"/>
            <w:vMerge/>
            <w:tcBorders>
              <w:top w:val="nil"/>
              <w:left w:val="single" w:sz="8"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3025"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республиканский бюджет Чувашской Республики</w:t>
            </w:r>
          </w:p>
        </w:tc>
        <w:tc>
          <w:tcPr>
            <w:tcW w:w="1074"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r>
      <w:tr w:rsidR="003E5D44" w:rsidRPr="003E5D44" w:rsidTr="003E5D44">
        <w:trPr>
          <w:divId w:val="2110194440"/>
          <w:trHeight w:val="225"/>
        </w:trPr>
        <w:tc>
          <w:tcPr>
            <w:tcW w:w="2190" w:type="dxa"/>
            <w:vMerge/>
            <w:tcBorders>
              <w:top w:val="nil"/>
              <w:left w:val="single" w:sz="8"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3025"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бюджет города Новочебоксарска</w:t>
            </w:r>
          </w:p>
        </w:tc>
        <w:tc>
          <w:tcPr>
            <w:tcW w:w="1074"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r>
      <w:tr w:rsidR="003E5D44" w:rsidRPr="003E5D44" w:rsidTr="003E5D44">
        <w:trPr>
          <w:divId w:val="2110194440"/>
          <w:trHeight w:val="225"/>
        </w:trPr>
        <w:tc>
          <w:tcPr>
            <w:tcW w:w="2190" w:type="dxa"/>
            <w:vMerge/>
            <w:tcBorders>
              <w:top w:val="nil"/>
              <w:left w:val="single" w:sz="8"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3025"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внебюджетные источники</w:t>
            </w:r>
          </w:p>
        </w:tc>
        <w:tc>
          <w:tcPr>
            <w:tcW w:w="1074"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1900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4000</w:t>
            </w:r>
          </w:p>
        </w:tc>
      </w:tr>
      <w:tr w:rsidR="003E5D44" w:rsidRPr="003E5D44" w:rsidTr="003E5D44">
        <w:trPr>
          <w:divId w:val="2110194440"/>
          <w:trHeight w:val="225"/>
        </w:trPr>
        <w:tc>
          <w:tcPr>
            <w:tcW w:w="2190" w:type="dxa"/>
            <w:vMerge w:val="restart"/>
            <w:tcBorders>
              <w:top w:val="nil"/>
              <w:left w:val="single" w:sz="8"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Основное мероприятие 7</w:t>
            </w:r>
          </w:p>
        </w:tc>
        <w:tc>
          <w:tcPr>
            <w:tcW w:w="3025"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Увеличение использования энергоэффективных источников наружного освещения</w:t>
            </w:r>
          </w:p>
        </w:tc>
        <w:tc>
          <w:tcPr>
            <w:tcW w:w="128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х</w:t>
            </w:r>
          </w:p>
        </w:tc>
        <w:tc>
          <w:tcPr>
            <w:tcW w:w="946"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х</w:t>
            </w:r>
          </w:p>
        </w:tc>
        <w:tc>
          <w:tcPr>
            <w:tcW w:w="151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всего</w:t>
            </w:r>
          </w:p>
        </w:tc>
        <w:tc>
          <w:tcPr>
            <w:tcW w:w="1074"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r>
      <w:tr w:rsidR="003E5D44" w:rsidRPr="003E5D44" w:rsidTr="003E5D44">
        <w:trPr>
          <w:divId w:val="2110194440"/>
          <w:trHeight w:val="225"/>
        </w:trPr>
        <w:tc>
          <w:tcPr>
            <w:tcW w:w="2190" w:type="dxa"/>
            <w:vMerge/>
            <w:tcBorders>
              <w:top w:val="nil"/>
              <w:left w:val="single" w:sz="8"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3025"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федеральный бюджет</w:t>
            </w:r>
          </w:p>
        </w:tc>
        <w:tc>
          <w:tcPr>
            <w:tcW w:w="1074"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r>
      <w:tr w:rsidR="003E5D44" w:rsidRPr="003E5D44" w:rsidTr="003E5D44">
        <w:trPr>
          <w:divId w:val="2110194440"/>
          <w:trHeight w:val="225"/>
        </w:trPr>
        <w:tc>
          <w:tcPr>
            <w:tcW w:w="2190" w:type="dxa"/>
            <w:vMerge/>
            <w:tcBorders>
              <w:top w:val="nil"/>
              <w:left w:val="single" w:sz="8"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3025"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республиканский бюджет Чувашской Республики</w:t>
            </w:r>
          </w:p>
        </w:tc>
        <w:tc>
          <w:tcPr>
            <w:tcW w:w="1074"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r>
      <w:tr w:rsidR="003E5D44" w:rsidRPr="003E5D44" w:rsidTr="003E5D44">
        <w:trPr>
          <w:divId w:val="2110194440"/>
          <w:trHeight w:val="225"/>
        </w:trPr>
        <w:tc>
          <w:tcPr>
            <w:tcW w:w="2190" w:type="dxa"/>
            <w:vMerge/>
            <w:tcBorders>
              <w:top w:val="nil"/>
              <w:left w:val="single" w:sz="8"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3025"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бюджет города Новочебоксарска</w:t>
            </w:r>
          </w:p>
        </w:tc>
        <w:tc>
          <w:tcPr>
            <w:tcW w:w="1074"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r>
      <w:tr w:rsidR="003E5D44" w:rsidRPr="003E5D44" w:rsidTr="003E5D44">
        <w:trPr>
          <w:divId w:val="2110194440"/>
          <w:trHeight w:val="225"/>
        </w:trPr>
        <w:tc>
          <w:tcPr>
            <w:tcW w:w="2190" w:type="dxa"/>
            <w:vMerge/>
            <w:tcBorders>
              <w:top w:val="nil"/>
              <w:left w:val="single" w:sz="8"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3025"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внебюджетные источники</w:t>
            </w:r>
          </w:p>
        </w:tc>
        <w:tc>
          <w:tcPr>
            <w:tcW w:w="1074"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r>
      <w:tr w:rsidR="003E5D44" w:rsidRPr="003E5D44" w:rsidTr="003E5D44">
        <w:trPr>
          <w:divId w:val="2110194440"/>
          <w:trHeight w:val="225"/>
        </w:trPr>
        <w:tc>
          <w:tcPr>
            <w:tcW w:w="2190" w:type="dxa"/>
            <w:vMerge w:val="restart"/>
            <w:tcBorders>
              <w:top w:val="nil"/>
              <w:left w:val="single" w:sz="8"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Основное мероприятие 8</w:t>
            </w:r>
          </w:p>
        </w:tc>
        <w:tc>
          <w:tcPr>
            <w:tcW w:w="3025"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Энергосбережение и повышение энергоэффективности в транспортном комплексе</w:t>
            </w:r>
          </w:p>
        </w:tc>
        <w:tc>
          <w:tcPr>
            <w:tcW w:w="128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х</w:t>
            </w:r>
          </w:p>
        </w:tc>
        <w:tc>
          <w:tcPr>
            <w:tcW w:w="946"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х</w:t>
            </w:r>
          </w:p>
        </w:tc>
        <w:tc>
          <w:tcPr>
            <w:tcW w:w="151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всего</w:t>
            </w:r>
          </w:p>
        </w:tc>
        <w:tc>
          <w:tcPr>
            <w:tcW w:w="1074"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336</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336</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336</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6008</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1428</w:t>
            </w:r>
          </w:p>
        </w:tc>
      </w:tr>
      <w:tr w:rsidR="003E5D44" w:rsidRPr="003E5D44" w:rsidTr="003E5D44">
        <w:trPr>
          <w:divId w:val="2110194440"/>
          <w:trHeight w:val="225"/>
        </w:trPr>
        <w:tc>
          <w:tcPr>
            <w:tcW w:w="2190" w:type="dxa"/>
            <w:vMerge/>
            <w:tcBorders>
              <w:top w:val="nil"/>
              <w:left w:val="single" w:sz="8"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3025"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федеральный бюджет</w:t>
            </w:r>
          </w:p>
        </w:tc>
        <w:tc>
          <w:tcPr>
            <w:tcW w:w="1074"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r>
      <w:tr w:rsidR="003E5D44" w:rsidRPr="003E5D44" w:rsidTr="003E5D44">
        <w:trPr>
          <w:divId w:val="2110194440"/>
          <w:trHeight w:val="225"/>
        </w:trPr>
        <w:tc>
          <w:tcPr>
            <w:tcW w:w="2190" w:type="dxa"/>
            <w:vMerge/>
            <w:tcBorders>
              <w:top w:val="nil"/>
              <w:left w:val="single" w:sz="8"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3025"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 xml:space="preserve">республиканский бюджет Чувашской </w:t>
            </w:r>
            <w:r w:rsidRPr="003E5D44">
              <w:rPr>
                <w:rFonts w:ascii="Times New Roman" w:hAnsi="Times New Roman" w:cs="Times New Roman"/>
                <w:color w:val="000000"/>
                <w:sz w:val="20"/>
                <w:szCs w:val="20"/>
                <w:lang w:eastAsia="ru-RU"/>
              </w:rPr>
              <w:lastRenderedPageBreak/>
              <w:t>Республики</w:t>
            </w:r>
          </w:p>
        </w:tc>
        <w:tc>
          <w:tcPr>
            <w:tcW w:w="1074"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lastRenderedPageBreak/>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r>
      <w:tr w:rsidR="003E5D44" w:rsidRPr="003E5D44" w:rsidTr="003E5D44">
        <w:trPr>
          <w:divId w:val="2110194440"/>
          <w:trHeight w:val="225"/>
        </w:trPr>
        <w:tc>
          <w:tcPr>
            <w:tcW w:w="2190" w:type="dxa"/>
            <w:vMerge/>
            <w:tcBorders>
              <w:top w:val="nil"/>
              <w:left w:val="single" w:sz="8"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3025"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бюджет города Новочебоксарска</w:t>
            </w:r>
          </w:p>
        </w:tc>
        <w:tc>
          <w:tcPr>
            <w:tcW w:w="1074"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302</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428</w:t>
            </w:r>
          </w:p>
        </w:tc>
      </w:tr>
      <w:tr w:rsidR="003E5D44" w:rsidRPr="003E5D44" w:rsidTr="003E5D44">
        <w:trPr>
          <w:divId w:val="2110194440"/>
          <w:trHeight w:val="225"/>
        </w:trPr>
        <w:tc>
          <w:tcPr>
            <w:tcW w:w="2190" w:type="dxa"/>
            <w:vMerge/>
            <w:tcBorders>
              <w:top w:val="nil"/>
              <w:left w:val="single" w:sz="8"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3025"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946"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внебюджетные источники</w:t>
            </w:r>
          </w:p>
        </w:tc>
        <w:tc>
          <w:tcPr>
            <w:tcW w:w="1074"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336</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336</w:t>
            </w:r>
          </w:p>
        </w:tc>
        <w:tc>
          <w:tcPr>
            <w:tcW w:w="109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336</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5706</w:t>
            </w:r>
          </w:p>
        </w:tc>
        <w:tc>
          <w:tcPr>
            <w:tcW w:w="110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0"/>
                <w:szCs w:val="20"/>
                <w:lang w:eastAsia="ru-RU"/>
              </w:rPr>
            </w:pPr>
            <w:r w:rsidRPr="003E5D44">
              <w:rPr>
                <w:rFonts w:ascii="Times New Roman" w:hAnsi="Times New Roman" w:cs="Times New Roman"/>
                <w:color w:val="000000"/>
                <w:sz w:val="20"/>
                <w:szCs w:val="20"/>
                <w:lang w:eastAsia="ru-RU"/>
              </w:rPr>
              <w:t>1000</w:t>
            </w:r>
          </w:p>
        </w:tc>
      </w:tr>
    </w:tbl>
    <w:p w:rsidR="002F285F" w:rsidRPr="00223FB1" w:rsidRDefault="002F285F" w:rsidP="00223FB1">
      <w:pPr>
        <w:ind w:firstLine="709"/>
        <w:jc w:val="both"/>
        <w:rPr>
          <w:rFonts w:ascii="Times New Roman" w:hAnsi="Times New Roman" w:cs="Times New Roman"/>
        </w:rPr>
      </w:pPr>
    </w:p>
    <w:p w:rsidR="00F76C50" w:rsidRDefault="00F76C50" w:rsidP="00F76C50">
      <w:pPr>
        <w:ind w:firstLine="709"/>
        <w:jc w:val="both"/>
        <w:rPr>
          <w:rFonts w:ascii="Times New Roman" w:hAnsi="Times New Roman" w:cs="Times New Roman"/>
        </w:rPr>
        <w:sectPr w:rsidR="00F76C50" w:rsidSect="002F285F">
          <w:pgSz w:w="16838" w:h="11906" w:orient="landscape"/>
          <w:pgMar w:top="1135" w:right="709" w:bottom="799" w:left="709" w:header="720" w:footer="720" w:gutter="0"/>
          <w:cols w:space="720"/>
          <w:docGrid w:linePitch="600" w:charSpace="28672"/>
        </w:sectPr>
      </w:pPr>
    </w:p>
    <w:p w:rsidR="00301DF7" w:rsidRPr="0054697C" w:rsidRDefault="00301DF7" w:rsidP="00667273">
      <w:pPr>
        <w:spacing w:line="312" w:lineRule="auto"/>
        <w:ind w:firstLine="709"/>
        <w:jc w:val="both"/>
        <w:rPr>
          <w:rFonts w:ascii="Times New Roman" w:hAnsi="Times New Roman" w:cs="Times New Roman"/>
        </w:rPr>
      </w:pPr>
      <w:r>
        <w:rPr>
          <w:rFonts w:ascii="Times New Roman" w:hAnsi="Times New Roman" w:cs="Times New Roman"/>
        </w:rPr>
        <w:lastRenderedPageBreak/>
        <w:t>Ресурсное обеспечение и о</w:t>
      </w:r>
      <w:r w:rsidRPr="0054697C">
        <w:rPr>
          <w:rFonts w:ascii="Times New Roman" w:hAnsi="Times New Roman" w:cs="Times New Roman"/>
        </w:rPr>
        <w:t>бъем финансирования программных мероприятий в разрезе основных мероприятий приведен в Приложении</w:t>
      </w:r>
      <w:r>
        <w:rPr>
          <w:rFonts w:ascii="Times New Roman" w:hAnsi="Times New Roman" w:cs="Times New Roman"/>
        </w:rPr>
        <w:t xml:space="preserve"> №2</w:t>
      </w:r>
      <w:r w:rsidRPr="0054697C">
        <w:rPr>
          <w:rFonts w:ascii="Times New Roman" w:hAnsi="Times New Roman" w:cs="Times New Roman"/>
        </w:rPr>
        <w:t xml:space="preserve"> к </w:t>
      </w:r>
      <w:r>
        <w:rPr>
          <w:rFonts w:ascii="Times New Roman" w:hAnsi="Times New Roman" w:cs="Times New Roman"/>
        </w:rPr>
        <w:t xml:space="preserve">Муниципальной программе. </w:t>
      </w:r>
      <w:r w:rsidRPr="0054697C">
        <w:rPr>
          <w:rFonts w:ascii="Times New Roman" w:hAnsi="Times New Roman" w:cs="Times New Roman"/>
        </w:rPr>
        <w:t xml:space="preserve">Основным критерием отбора технического проекта для финансирования из </w:t>
      </w:r>
      <w:r>
        <w:rPr>
          <w:rFonts w:ascii="Times New Roman" w:hAnsi="Times New Roman" w:cs="Times New Roman"/>
        </w:rPr>
        <w:t>муниципального</w:t>
      </w:r>
      <w:r w:rsidRPr="0054697C">
        <w:rPr>
          <w:rFonts w:ascii="Times New Roman" w:hAnsi="Times New Roman" w:cs="Times New Roman"/>
        </w:rPr>
        <w:t xml:space="preserve"> бюджета и участия в программе является его повышенная энергоэффективность, выраженная в прямой экономии средств, направляемых на выработку и приобретение ТЭР.</w:t>
      </w:r>
    </w:p>
    <w:p w:rsidR="00301DF7" w:rsidRDefault="00301DF7" w:rsidP="00667273">
      <w:pPr>
        <w:spacing w:line="312" w:lineRule="auto"/>
        <w:ind w:firstLine="709"/>
        <w:jc w:val="both"/>
        <w:rPr>
          <w:rFonts w:ascii="Times New Roman" w:hAnsi="Times New Roman" w:cs="Times New Roman"/>
        </w:rPr>
      </w:pPr>
      <w:r>
        <w:rPr>
          <w:rFonts w:ascii="Times New Roman" w:hAnsi="Times New Roman" w:cs="Times New Roman"/>
        </w:rPr>
        <w:t>В ходе реализации программы объемы финансирования подлежат ежегодному уточнению с учетом реальных возможностей федерального бюджета, республиканского бюджета Чувашской Республики, местных бюджетов и внебюджетных источников.</w:t>
      </w:r>
    </w:p>
    <w:p w:rsidR="00642B62" w:rsidRPr="00387CC0" w:rsidRDefault="00642B62" w:rsidP="00667273">
      <w:pPr>
        <w:spacing w:line="312" w:lineRule="auto"/>
        <w:ind w:firstLine="709"/>
        <w:jc w:val="both"/>
        <w:rPr>
          <w:rFonts w:ascii="Times New Roman" w:hAnsi="Times New Roman" w:cs="Times New Roman"/>
        </w:rPr>
      </w:pPr>
    </w:p>
    <w:p w:rsidR="00976DC6" w:rsidRPr="00976DC6" w:rsidRDefault="00976DC6" w:rsidP="00667273">
      <w:pPr>
        <w:pStyle w:val="11"/>
        <w:spacing w:line="312" w:lineRule="auto"/>
        <w:ind w:firstLine="709"/>
        <w:jc w:val="both"/>
        <w:rPr>
          <w:rFonts w:ascii="Times New Roman" w:hAnsi="Times New Roman" w:cs="Times New Roman"/>
          <w:sz w:val="26"/>
          <w:szCs w:val="26"/>
        </w:rPr>
      </w:pPr>
      <w:r w:rsidRPr="00976DC6">
        <w:rPr>
          <w:rFonts w:ascii="Times New Roman" w:hAnsi="Times New Roman" w:cs="Times New Roman"/>
          <w:sz w:val="26"/>
          <w:szCs w:val="26"/>
        </w:rPr>
        <w:t xml:space="preserve">Раздел V. Анализ рисков реализации </w:t>
      </w:r>
      <w:r w:rsidR="00BD029A">
        <w:rPr>
          <w:rFonts w:ascii="Times New Roman" w:hAnsi="Times New Roman" w:cs="Times New Roman"/>
          <w:sz w:val="26"/>
          <w:szCs w:val="26"/>
        </w:rPr>
        <w:t>Муниципальной программы</w:t>
      </w:r>
      <w:r w:rsidRPr="00976DC6">
        <w:rPr>
          <w:rFonts w:ascii="Times New Roman" w:hAnsi="Times New Roman" w:cs="Times New Roman"/>
          <w:sz w:val="26"/>
          <w:szCs w:val="26"/>
        </w:rPr>
        <w:t xml:space="preserve"> и описание мер</w:t>
      </w:r>
    </w:p>
    <w:p w:rsidR="00976DC6" w:rsidRDefault="00976DC6" w:rsidP="00667273">
      <w:pPr>
        <w:spacing w:line="312" w:lineRule="auto"/>
        <w:ind w:firstLine="709"/>
        <w:jc w:val="both"/>
        <w:rPr>
          <w:rFonts w:ascii="Times New Roman" w:hAnsi="Times New Roman" w:cs="Times New Roman"/>
        </w:rPr>
      </w:pPr>
    </w:p>
    <w:p w:rsidR="0017035C" w:rsidRDefault="0017035C" w:rsidP="00667273">
      <w:pPr>
        <w:spacing w:line="312" w:lineRule="auto"/>
        <w:ind w:firstLine="709"/>
        <w:jc w:val="both"/>
        <w:rPr>
          <w:rFonts w:ascii="Times New Roman" w:hAnsi="Times New Roman" w:cs="Times New Roman"/>
        </w:rPr>
      </w:pPr>
      <w:r>
        <w:rPr>
          <w:rFonts w:ascii="Times New Roman" w:hAnsi="Times New Roman" w:cs="Times New Roman"/>
        </w:rPr>
        <w:t xml:space="preserve">К рискам реализации </w:t>
      </w:r>
      <w:r w:rsidR="00BD029A">
        <w:rPr>
          <w:rFonts w:ascii="Times New Roman" w:hAnsi="Times New Roman" w:cs="Times New Roman"/>
        </w:rPr>
        <w:t xml:space="preserve">Муниципальной </w:t>
      </w:r>
      <w:r>
        <w:rPr>
          <w:rFonts w:ascii="Times New Roman" w:hAnsi="Times New Roman" w:cs="Times New Roman"/>
        </w:rPr>
        <w:t>программы, которыми может управлять ответственный исполнитель, уменьшая вероятность их возникновения, следует отнести следующие:</w:t>
      </w:r>
    </w:p>
    <w:p w:rsidR="0017035C" w:rsidRDefault="0017035C" w:rsidP="00667273">
      <w:pPr>
        <w:spacing w:line="312" w:lineRule="auto"/>
        <w:ind w:firstLine="709"/>
        <w:jc w:val="both"/>
        <w:rPr>
          <w:rFonts w:ascii="Times New Roman" w:hAnsi="Times New Roman" w:cs="Times New Roman"/>
        </w:rPr>
      </w:pPr>
      <w:r>
        <w:rPr>
          <w:rFonts w:ascii="Times New Roman" w:hAnsi="Times New Roman" w:cs="Times New Roman"/>
        </w:rPr>
        <w:t xml:space="preserve">организационные риски, которые связаны с возникновением проблем в реализации </w:t>
      </w:r>
      <w:r w:rsidR="00BD029A">
        <w:rPr>
          <w:rFonts w:ascii="Times New Roman" w:hAnsi="Times New Roman" w:cs="Times New Roman"/>
        </w:rPr>
        <w:t>Муниципальной программы</w:t>
      </w:r>
      <w:r>
        <w:rPr>
          <w:rFonts w:ascii="Times New Roman" w:hAnsi="Times New Roman" w:cs="Times New Roman"/>
        </w:rPr>
        <w:t xml:space="preserve"> в результате недостаточной квалификации и (или) недобросовестности ответственных исполнителей (соисполнителей</w:t>
      </w:r>
      <w:r w:rsidR="00BD029A">
        <w:rPr>
          <w:rFonts w:ascii="Times New Roman" w:hAnsi="Times New Roman" w:cs="Times New Roman"/>
        </w:rPr>
        <w:t>, участников</w:t>
      </w:r>
      <w:r>
        <w:rPr>
          <w:rFonts w:ascii="Times New Roman" w:hAnsi="Times New Roman" w:cs="Times New Roman"/>
        </w:rPr>
        <w:t>), что может привести к нецелевому и неэффективному использованию бюджетных средств, невыполнению ряда мероприятий. Снижению указанных рисков будут способствовать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 координация деятельности персонала ответственного исполнителя и налаживание административных процедур для снижения организационных рисков;</w:t>
      </w:r>
    </w:p>
    <w:p w:rsidR="0017035C" w:rsidRDefault="0017035C" w:rsidP="00667273">
      <w:pPr>
        <w:spacing w:line="312" w:lineRule="auto"/>
        <w:ind w:firstLine="709"/>
        <w:jc w:val="both"/>
        <w:rPr>
          <w:rFonts w:ascii="Times New Roman" w:hAnsi="Times New Roman" w:cs="Times New Roman"/>
        </w:rPr>
      </w:pPr>
      <w:r>
        <w:rPr>
          <w:rFonts w:ascii="Times New Roman" w:hAnsi="Times New Roman" w:cs="Times New Roman"/>
        </w:rPr>
        <w:t xml:space="preserve">риски финансового обеспечения, которые связаны с финансированием </w:t>
      </w:r>
      <w:r w:rsidR="00BD029A">
        <w:rPr>
          <w:rFonts w:ascii="Times New Roman" w:hAnsi="Times New Roman" w:cs="Times New Roman"/>
        </w:rPr>
        <w:t>Муниципальной программы</w:t>
      </w:r>
      <w:r>
        <w:rPr>
          <w:rFonts w:ascii="Times New Roman" w:hAnsi="Times New Roman" w:cs="Times New Roman"/>
        </w:rPr>
        <w:t xml:space="preserve"> в неполном объеме. Данные риски могут возникнуть по причине значительной продолжительности </w:t>
      </w:r>
      <w:r w:rsidR="00BD029A">
        <w:rPr>
          <w:rFonts w:ascii="Times New Roman" w:hAnsi="Times New Roman" w:cs="Times New Roman"/>
        </w:rPr>
        <w:t>Муниципальной программы</w:t>
      </w:r>
      <w:r>
        <w:rPr>
          <w:rFonts w:ascii="Times New Roman" w:hAnsi="Times New Roman" w:cs="Times New Roman"/>
        </w:rPr>
        <w:t>.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w:t>
      </w:r>
    </w:p>
    <w:p w:rsidR="00834CBA" w:rsidRPr="00223FB1" w:rsidRDefault="00834CBA" w:rsidP="00834CBA">
      <w:pPr>
        <w:ind w:firstLine="709"/>
        <w:jc w:val="both"/>
        <w:rPr>
          <w:rFonts w:ascii="Times New Roman" w:hAnsi="Times New Roman" w:cs="Times New Roman"/>
        </w:rPr>
      </w:pPr>
    </w:p>
    <w:p w:rsidR="00834CBA" w:rsidRDefault="00834CBA" w:rsidP="00834CBA">
      <w:pPr>
        <w:ind w:firstLine="709"/>
        <w:jc w:val="both"/>
        <w:rPr>
          <w:rFonts w:ascii="Times New Roman" w:hAnsi="Times New Roman" w:cs="Times New Roman"/>
        </w:rPr>
        <w:sectPr w:rsidR="00834CBA" w:rsidSect="00834CBA">
          <w:pgSz w:w="11906" w:h="16838"/>
          <w:pgMar w:top="709" w:right="799" w:bottom="709" w:left="1701" w:header="720" w:footer="720" w:gutter="0"/>
          <w:cols w:space="720"/>
          <w:docGrid w:linePitch="600" w:charSpace="28672"/>
        </w:sectPr>
      </w:pPr>
    </w:p>
    <w:tbl>
      <w:tblPr>
        <w:tblW w:w="5103" w:type="dxa"/>
        <w:tblInd w:w="10740" w:type="dxa"/>
        <w:tblLook w:val="04A0" w:firstRow="1" w:lastRow="0" w:firstColumn="1" w:lastColumn="0" w:noHBand="0" w:noVBand="1"/>
      </w:tblPr>
      <w:tblGrid>
        <w:gridCol w:w="5103"/>
      </w:tblGrid>
      <w:tr w:rsidR="000155B4" w:rsidRPr="00867E1A" w:rsidTr="00867E1A">
        <w:trPr>
          <w:trHeight w:val="1408"/>
        </w:trPr>
        <w:tc>
          <w:tcPr>
            <w:tcW w:w="5103" w:type="dxa"/>
            <w:shd w:val="clear" w:color="auto" w:fill="auto"/>
          </w:tcPr>
          <w:p w:rsidR="000155B4" w:rsidRPr="00867E1A" w:rsidRDefault="000155B4" w:rsidP="00867E1A">
            <w:pPr>
              <w:pStyle w:val="ConsPlusNormal"/>
              <w:ind w:firstLine="34"/>
              <w:jc w:val="right"/>
              <w:outlineLvl w:val="1"/>
              <w:rPr>
                <w:rFonts w:ascii="Times New Roman" w:hAnsi="Times New Roman" w:cs="Times New Roman"/>
                <w:sz w:val="22"/>
                <w:szCs w:val="22"/>
              </w:rPr>
            </w:pPr>
            <w:r w:rsidRPr="00867E1A">
              <w:rPr>
                <w:rFonts w:ascii="Times New Roman" w:hAnsi="Times New Roman" w:cs="Times New Roman"/>
                <w:sz w:val="22"/>
                <w:szCs w:val="22"/>
              </w:rPr>
              <w:lastRenderedPageBreak/>
              <w:t>Приложение № 1</w:t>
            </w:r>
          </w:p>
          <w:p w:rsidR="000155B4" w:rsidRPr="00867E1A" w:rsidRDefault="000155B4" w:rsidP="00867E1A">
            <w:pPr>
              <w:pStyle w:val="ConsPlusNormal"/>
              <w:ind w:firstLine="34"/>
              <w:jc w:val="right"/>
              <w:rPr>
                <w:rFonts w:ascii="Times New Roman" w:hAnsi="Times New Roman" w:cs="Times New Roman"/>
                <w:sz w:val="22"/>
                <w:szCs w:val="22"/>
              </w:rPr>
            </w:pPr>
            <w:r w:rsidRPr="00867E1A">
              <w:rPr>
                <w:rFonts w:ascii="Times New Roman" w:hAnsi="Times New Roman" w:cs="Times New Roman"/>
                <w:sz w:val="22"/>
                <w:szCs w:val="22"/>
              </w:rPr>
              <w:t xml:space="preserve">к муниципальной программе </w:t>
            </w:r>
            <w:bookmarkStart w:id="4" w:name="OLE_LINK2"/>
            <w:r w:rsidR="003E5D44" w:rsidRPr="003E5D44">
              <w:rPr>
                <w:rFonts w:ascii="Times New Roman" w:hAnsi="Times New Roman" w:cs="Times New Roman"/>
                <w:sz w:val="22"/>
                <w:szCs w:val="22"/>
              </w:rPr>
              <w:t>города Новочебоксарска Чувашской Республики</w:t>
            </w:r>
            <w:bookmarkEnd w:id="4"/>
            <w:r w:rsidRPr="00867E1A">
              <w:rPr>
                <w:rFonts w:ascii="Times New Roman" w:hAnsi="Times New Roman" w:cs="Times New Roman"/>
                <w:sz w:val="22"/>
                <w:szCs w:val="22"/>
              </w:rPr>
              <w:t xml:space="preserve"> «</w:t>
            </w:r>
            <w:r w:rsidR="003E5D44" w:rsidRPr="003E5D44">
              <w:rPr>
                <w:rFonts w:ascii="Times New Roman" w:hAnsi="Times New Roman" w:cs="Times New Roman"/>
                <w:sz w:val="22"/>
                <w:szCs w:val="22"/>
              </w:rPr>
              <w:t>Энергосбережение и повышение энергетической эффективности в городе Новочебоксарск Чувашской Республики на 2022-2025 годы и на период до 2035 года</w:t>
            </w:r>
            <w:r w:rsidRPr="00867E1A">
              <w:rPr>
                <w:rFonts w:ascii="Times New Roman" w:hAnsi="Times New Roman" w:cs="Times New Roman"/>
                <w:sz w:val="22"/>
                <w:szCs w:val="22"/>
              </w:rPr>
              <w:t>»</w:t>
            </w:r>
          </w:p>
        </w:tc>
      </w:tr>
    </w:tbl>
    <w:p w:rsidR="001F5ACB" w:rsidRPr="00A03D28" w:rsidRDefault="001F5ACB" w:rsidP="001F5ACB">
      <w:pPr>
        <w:pStyle w:val="ConsPlusNormal"/>
        <w:jc w:val="right"/>
        <w:rPr>
          <w:rFonts w:ascii="Times New Roman" w:hAnsi="Times New Roman" w:cs="Times New Roman"/>
          <w:sz w:val="22"/>
          <w:szCs w:val="22"/>
        </w:rPr>
      </w:pPr>
    </w:p>
    <w:p w:rsidR="00057C5E" w:rsidRPr="007B05E9" w:rsidRDefault="00675075" w:rsidP="00675075">
      <w:pPr>
        <w:pStyle w:val="11"/>
        <w:rPr>
          <w:rFonts w:ascii="Times New Roman" w:hAnsi="Times New Roman" w:cs="Times New Roman"/>
          <w:caps/>
          <w:sz w:val="26"/>
          <w:szCs w:val="26"/>
        </w:rPr>
      </w:pPr>
      <w:bookmarkStart w:id="5" w:name="sub_1041"/>
      <w:r w:rsidRPr="007B05E9">
        <w:rPr>
          <w:rFonts w:ascii="Times New Roman" w:hAnsi="Times New Roman" w:cs="Times New Roman"/>
          <w:caps/>
          <w:sz w:val="26"/>
          <w:szCs w:val="26"/>
        </w:rPr>
        <w:t>Сведения о целевых показателях (индикатор</w:t>
      </w:r>
      <w:r w:rsidR="00A03D28" w:rsidRPr="007B05E9">
        <w:rPr>
          <w:rFonts w:ascii="Times New Roman" w:hAnsi="Times New Roman" w:cs="Times New Roman"/>
          <w:caps/>
          <w:sz w:val="26"/>
          <w:szCs w:val="26"/>
        </w:rPr>
        <w:t>ах</w:t>
      </w:r>
      <w:r w:rsidRPr="007B05E9">
        <w:rPr>
          <w:rFonts w:ascii="Times New Roman" w:hAnsi="Times New Roman" w:cs="Times New Roman"/>
          <w:caps/>
          <w:sz w:val="26"/>
          <w:szCs w:val="26"/>
        </w:rPr>
        <w:t xml:space="preserve">) Муниципальной программы </w:t>
      </w:r>
      <w:r w:rsidR="003E5D44" w:rsidRPr="003E5D44">
        <w:rPr>
          <w:rFonts w:ascii="Times New Roman" w:hAnsi="Times New Roman" w:cs="Times New Roman"/>
          <w:caps/>
          <w:sz w:val="26"/>
          <w:szCs w:val="26"/>
        </w:rPr>
        <w:t>города Новочебоксарска Чувашской Республики</w:t>
      </w:r>
      <w:r w:rsidRPr="007B05E9">
        <w:rPr>
          <w:rFonts w:ascii="Times New Roman" w:hAnsi="Times New Roman" w:cs="Times New Roman"/>
          <w:caps/>
          <w:sz w:val="26"/>
          <w:szCs w:val="26"/>
        </w:rPr>
        <w:t xml:space="preserve"> «</w:t>
      </w:r>
      <w:r w:rsidR="003E5D44" w:rsidRPr="003E5D44">
        <w:rPr>
          <w:rFonts w:ascii="Times New Roman" w:hAnsi="Times New Roman" w:cs="Times New Roman"/>
          <w:caps/>
          <w:sz w:val="26"/>
          <w:szCs w:val="26"/>
        </w:rPr>
        <w:t>Энергосбережение и повышение энергетической эффективности в городе Новочебоксарск Чувашской Республики на 2022-2025 годы и на период до 2035 года</w:t>
      </w:r>
      <w:r w:rsidR="007B05E9" w:rsidRPr="007B05E9">
        <w:rPr>
          <w:rFonts w:ascii="Times New Roman" w:hAnsi="Times New Roman" w:cs="Times New Roman"/>
          <w:caps/>
          <w:sz w:val="26"/>
          <w:szCs w:val="26"/>
        </w:rPr>
        <w:t>»</w:t>
      </w:r>
    </w:p>
    <w:bookmarkEnd w:id="5"/>
    <w:p w:rsidR="00E373E9" w:rsidRDefault="00E373E9" w:rsidP="00746DBD">
      <w:pPr>
        <w:ind w:firstLine="709"/>
        <w:jc w:val="both"/>
        <w:rPr>
          <w:rFonts w:ascii="Times New Roman" w:hAnsi="Times New Roman" w:cs="Times New Roman"/>
          <w:sz w:val="20"/>
          <w:szCs w:val="20"/>
          <w:lang w:eastAsia="ru-RU"/>
        </w:rPr>
      </w:pPr>
    </w:p>
    <w:p w:rsidR="003E5D44" w:rsidRDefault="003E5D44" w:rsidP="00834CBA">
      <w:pPr>
        <w:ind w:firstLine="709"/>
        <w:jc w:val="both"/>
        <w:rPr>
          <w:rFonts w:ascii="Times New Roman" w:hAnsi="Times New Roman" w:cs="Times New Roman"/>
          <w:sz w:val="20"/>
          <w:szCs w:val="20"/>
          <w:lang w:eastAsia="ru-RU"/>
        </w:rPr>
      </w:pPr>
    </w:p>
    <w:tbl>
      <w:tblPr>
        <w:tblW w:w="15740" w:type="dxa"/>
        <w:tblInd w:w="93" w:type="dxa"/>
        <w:tblLook w:val="04A0" w:firstRow="1" w:lastRow="0" w:firstColumn="1" w:lastColumn="0" w:noHBand="0" w:noVBand="1"/>
      </w:tblPr>
      <w:tblGrid>
        <w:gridCol w:w="941"/>
        <w:gridCol w:w="7031"/>
        <w:gridCol w:w="1237"/>
        <w:gridCol w:w="933"/>
        <w:gridCol w:w="933"/>
        <w:gridCol w:w="933"/>
        <w:gridCol w:w="933"/>
        <w:gridCol w:w="933"/>
        <w:gridCol w:w="933"/>
        <w:gridCol w:w="933"/>
      </w:tblGrid>
      <w:tr w:rsidR="003E5D44" w:rsidRPr="003E5D44" w:rsidTr="003E5D44">
        <w:trPr>
          <w:divId w:val="1521240453"/>
          <w:trHeight w:val="300"/>
          <w:tblHeader/>
        </w:trPr>
        <w:tc>
          <w:tcPr>
            <w:tcW w:w="941"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 п.п.</w:t>
            </w:r>
          </w:p>
        </w:tc>
        <w:tc>
          <w:tcPr>
            <w:tcW w:w="703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Целевой показатель (индикатор) (наименование)</w:t>
            </w:r>
          </w:p>
        </w:tc>
        <w:tc>
          <w:tcPr>
            <w:tcW w:w="123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Единица измерения</w:t>
            </w:r>
          </w:p>
        </w:tc>
        <w:tc>
          <w:tcPr>
            <w:tcW w:w="6531" w:type="dxa"/>
            <w:gridSpan w:val="7"/>
            <w:tcBorders>
              <w:top w:val="single" w:sz="4" w:space="0" w:color="auto"/>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Значения целевых показателей (индикаторов)</w:t>
            </w:r>
          </w:p>
        </w:tc>
      </w:tr>
      <w:tr w:rsidR="003E5D44" w:rsidRPr="003E5D44" w:rsidTr="003E5D44">
        <w:trPr>
          <w:divId w:val="1521240453"/>
          <w:trHeight w:val="600"/>
          <w:tblHeader/>
        </w:trPr>
        <w:tc>
          <w:tcPr>
            <w:tcW w:w="941" w:type="dxa"/>
            <w:vMerge/>
            <w:tcBorders>
              <w:top w:val="single" w:sz="4" w:space="0" w:color="auto"/>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2"/>
                <w:szCs w:val="22"/>
                <w:lang w:eastAsia="ru-RU"/>
              </w:rPr>
            </w:pPr>
          </w:p>
        </w:tc>
        <w:tc>
          <w:tcPr>
            <w:tcW w:w="7031" w:type="dxa"/>
            <w:vMerge/>
            <w:tcBorders>
              <w:top w:val="single" w:sz="4" w:space="0" w:color="auto"/>
              <w:left w:val="single" w:sz="4"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2"/>
                <w:szCs w:val="22"/>
                <w:lang w:eastAsia="ru-RU"/>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22"/>
                <w:szCs w:val="22"/>
                <w:lang w:eastAsia="ru-RU"/>
              </w:rPr>
            </w:pPr>
          </w:p>
        </w:tc>
        <w:tc>
          <w:tcPr>
            <w:tcW w:w="933"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2021 г.</w:t>
            </w:r>
          </w:p>
        </w:tc>
        <w:tc>
          <w:tcPr>
            <w:tcW w:w="933"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2022 г.</w:t>
            </w:r>
          </w:p>
        </w:tc>
        <w:tc>
          <w:tcPr>
            <w:tcW w:w="933"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2023 г.</w:t>
            </w:r>
          </w:p>
        </w:tc>
        <w:tc>
          <w:tcPr>
            <w:tcW w:w="933"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2024 г.</w:t>
            </w:r>
          </w:p>
        </w:tc>
        <w:tc>
          <w:tcPr>
            <w:tcW w:w="933"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2025 г.</w:t>
            </w:r>
          </w:p>
        </w:tc>
        <w:tc>
          <w:tcPr>
            <w:tcW w:w="933"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2026-2030 гг.</w:t>
            </w:r>
          </w:p>
        </w:tc>
        <w:tc>
          <w:tcPr>
            <w:tcW w:w="933"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2031-2035 гг.</w:t>
            </w:r>
          </w:p>
        </w:tc>
      </w:tr>
      <w:tr w:rsidR="003E5D44" w:rsidRPr="003E5D44" w:rsidTr="003E5D44">
        <w:trPr>
          <w:divId w:val="1521240453"/>
          <w:trHeight w:val="300"/>
          <w:tblHeader/>
        </w:trPr>
        <w:tc>
          <w:tcPr>
            <w:tcW w:w="941" w:type="dxa"/>
            <w:tcBorders>
              <w:top w:val="nil"/>
              <w:left w:val="single" w:sz="4" w:space="0" w:color="auto"/>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w:t>
            </w:r>
          </w:p>
        </w:tc>
        <w:tc>
          <w:tcPr>
            <w:tcW w:w="7031"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w:t>
            </w:r>
          </w:p>
        </w:tc>
        <w:tc>
          <w:tcPr>
            <w:tcW w:w="1237"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3</w:t>
            </w:r>
          </w:p>
        </w:tc>
        <w:tc>
          <w:tcPr>
            <w:tcW w:w="933"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4</w:t>
            </w:r>
          </w:p>
        </w:tc>
        <w:tc>
          <w:tcPr>
            <w:tcW w:w="933"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5</w:t>
            </w:r>
          </w:p>
        </w:tc>
        <w:tc>
          <w:tcPr>
            <w:tcW w:w="933"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6</w:t>
            </w:r>
          </w:p>
        </w:tc>
        <w:tc>
          <w:tcPr>
            <w:tcW w:w="933"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7</w:t>
            </w:r>
          </w:p>
        </w:tc>
        <w:tc>
          <w:tcPr>
            <w:tcW w:w="933"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8</w:t>
            </w:r>
          </w:p>
        </w:tc>
        <w:tc>
          <w:tcPr>
            <w:tcW w:w="933"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9</w:t>
            </w:r>
          </w:p>
        </w:tc>
        <w:tc>
          <w:tcPr>
            <w:tcW w:w="933"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w:t>
            </w:r>
          </w:p>
        </w:tc>
      </w:tr>
      <w:tr w:rsidR="003E5D44" w:rsidRPr="003E5D44" w:rsidTr="003E5D44">
        <w:trPr>
          <w:divId w:val="1521240453"/>
          <w:trHeight w:val="540"/>
        </w:trPr>
        <w:tc>
          <w:tcPr>
            <w:tcW w:w="1574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Муниципальная программа города Новочебоксарска Чувашской Республики "Энергосбережение и повышение энергетической эффективности в городе Новочебоксарск Чувашской Республики на 2022-2025 годы и на период до 2035 года"</w:t>
            </w:r>
          </w:p>
        </w:tc>
      </w:tr>
      <w:tr w:rsidR="003E5D44" w:rsidRPr="003E5D44" w:rsidTr="003E5D44">
        <w:trPr>
          <w:divId w:val="1521240453"/>
          <w:trHeight w:val="48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3.</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91,9</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91,9</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96</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4.</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 xml:space="preserve">Доля потребления муниципальными учреждениями горячей воды приобретаемой по приборам учета, в общем объеме потребления </w:t>
            </w:r>
            <w:r w:rsidRPr="003E5D44">
              <w:rPr>
                <w:rFonts w:ascii="Times New Roman" w:hAnsi="Times New Roman" w:cs="Times New Roman"/>
                <w:color w:val="000000"/>
                <w:sz w:val="22"/>
                <w:szCs w:val="22"/>
                <w:lang w:eastAsia="ru-RU"/>
              </w:rPr>
              <w:lastRenderedPageBreak/>
              <w:t>горячей воды муниципальными учреждениями на территории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lastRenderedPageBreak/>
              <w:t>%</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5.</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Удельный расход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Гкал/м2</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0,207</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0,207</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0,205</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0,204</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0,202</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0,19</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0,166</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6.</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кВтч/м2</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19,816</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19,816</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19,777</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19,748</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19,689</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19,406</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18,841</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7.</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м3/чел.</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5,813</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5,813</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5,754</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5,71</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5,621</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5,191</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4,331</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8.</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Удельный расход горячей воды зданиями и помещениями учебно-воспитательного назначения муниципальных организаций, находящихся в ведении органов местного самоуправления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м3/чел.</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1,718</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1,718</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1,71</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1,704</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1,692</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1,634</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1,518</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9.</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Удельный расход тепловой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Гкал/м2</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0,163</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0,163</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0,163</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0,162</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0,161</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0,157</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0,147</w:t>
            </w:r>
          </w:p>
        </w:tc>
      </w:tr>
      <w:tr w:rsidR="003E5D44" w:rsidRPr="003E5D44" w:rsidTr="003E5D44">
        <w:trPr>
          <w:divId w:val="1521240453"/>
          <w:trHeight w:val="33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кВтч/м2</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27,446</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27,446</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27,163</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26,956</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26,541</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24,524</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20,491</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11.</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Удельный расход холодной воды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м3/чел.</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1,853</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1,853</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1,832</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1,817</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1,785</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1,634</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1,331</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12.</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 xml:space="preserve">Удельный расход горячей воды зданиями и помещениями культурно-просветительного, развлекательного назначения муниципальных </w:t>
            </w:r>
            <w:r w:rsidRPr="003E5D44">
              <w:rPr>
                <w:rFonts w:ascii="Times New Roman" w:hAnsi="Times New Roman" w:cs="Times New Roman"/>
                <w:color w:val="000000"/>
                <w:sz w:val="22"/>
                <w:szCs w:val="22"/>
                <w:lang w:eastAsia="ru-RU"/>
              </w:rPr>
              <w:lastRenderedPageBreak/>
              <w:t>организаций, находящихся в ведении органов местного самоуправления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lastRenderedPageBreak/>
              <w:t>м3/чел.</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0,369</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0,369</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0,364</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0,36</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0,352</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0,314</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0,239</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13.</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Удельный расход тепловой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Гкал/м2</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0,166</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0,166</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0,165</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0,164</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0,163</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0,158</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0,147</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14.</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кВтч/м2</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26,847</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26,847</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26,641</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26,483</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26,167</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24,624</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21,546</w:t>
            </w:r>
          </w:p>
        </w:tc>
      </w:tr>
      <w:tr w:rsidR="003E5D44" w:rsidRPr="003E5D44" w:rsidTr="003E5D44">
        <w:trPr>
          <w:divId w:val="1521240453"/>
          <w:trHeight w:val="27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15.</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Удельный расход холодной воды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м3/чел.</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10,04</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10,04</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9,888</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9,773</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9,544</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8,436</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6,22</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16.</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Удельный расход горячей воды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м3/чел.</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6,045</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6,045</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6,045</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6,045</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6,045</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6,045</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6,045</w:t>
            </w:r>
          </w:p>
        </w:tc>
      </w:tr>
      <w:tr w:rsidR="003E5D44" w:rsidRPr="003E5D44" w:rsidTr="003E5D44">
        <w:trPr>
          <w:divId w:val="1521240453"/>
          <w:trHeight w:val="24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17.</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Удельный расход тепловой энергии на снабжение органов местного самоуправления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Гкал/м2</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0,204</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0,204</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0,202</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0,201</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0,198</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0,186</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0,161</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18.</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Удельный расход электрической энергии на снабжение органов местного самоуправления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кВтч/м2</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31,694</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31,694</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31,694</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31,694</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31,694</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31,694</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31,694</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19.</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Удельный расход холодной воды на снабжение органов местного самоуправления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м3/чел.</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8,966</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8,966</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8,948</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8,935</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8,908</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8,778</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8,517</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20.</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Удельный расход горячей воды на снабжение органов местного самоуправления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м3/чел.</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3,099</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3,099</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3,091</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3,085</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3,073</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3,015</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2,899</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21.</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Удельный расход тепловой энергии на снабжение органов местного самоуправления и муниципальных учреждений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Гкал/м2</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0,203</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0,203</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0,202</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0,201</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0,198</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0,187</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0,164</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22.</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 xml:space="preserve">Удельный расход электрической энергии на снабжение органов местного самоуправления и муниципальных учреждений города </w:t>
            </w:r>
            <w:r w:rsidRPr="003E5D44">
              <w:rPr>
                <w:rFonts w:ascii="Times New Roman" w:hAnsi="Times New Roman" w:cs="Times New Roman"/>
                <w:color w:val="000000"/>
                <w:sz w:val="22"/>
                <w:szCs w:val="22"/>
                <w:lang w:eastAsia="ru-RU"/>
              </w:rPr>
              <w:lastRenderedPageBreak/>
              <w:t>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lastRenderedPageBreak/>
              <w:t>кВтч/м2</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20,867</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20,867</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20,812</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20,77</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20,687</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20,286</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19,485</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23.</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Удельный расход холодной воды на снабжение органов местного самоуправления и муниципальных учреждений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м3/чел.</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5,854</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5,854</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5,795</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5,75</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5,661</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5,231</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4,371</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24.</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Удельный расход горячей воды на снабжение органов местного самоуправления и муниципальных учреждений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м3/чел.</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1,858</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1,858</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1,85</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1,845</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1,833</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1,777</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1,666</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25.</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r>
      <w:tr w:rsidR="003E5D44" w:rsidRPr="003E5D44" w:rsidTr="003E5D44">
        <w:trPr>
          <w:divId w:val="1521240453"/>
          <w:trHeight w:val="24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26.</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27.</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r>
      <w:tr w:rsidR="003E5D44" w:rsidRPr="003E5D44" w:rsidTr="003E5D44">
        <w:trPr>
          <w:divId w:val="1521240453"/>
          <w:trHeight w:val="27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28.</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Доля многоквартирных домов, оснащенных коллективными (общедомовыми) приборами учета горячей воды в общем числе многоквартирных домов, расположенных на территории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29.</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30.</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 xml:space="preserve">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w:t>
            </w:r>
            <w:r w:rsidRPr="003E5D44">
              <w:rPr>
                <w:rFonts w:ascii="Times New Roman" w:hAnsi="Times New Roman" w:cs="Times New Roman"/>
                <w:color w:val="000000"/>
                <w:sz w:val="22"/>
                <w:szCs w:val="22"/>
                <w:lang w:eastAsia="ru-RU"/>
              </w:rPr>
              <w:lastRenderedPageBreak/>
              <w:t>помещений в многоквартирных домах, жилых домах (домовладениях), расположенных на территории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lastRenderedPageBreak/>
              <w:t>%</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r>
      <w:tr w:rsidR="003E5D44" w:rsidRPr="003E5D44" w:rsidTr="003E5D44">
        <w:trPr>
          <w:divId w:val="1521240453"/>
          <w:trHeight w:val="345"/>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31.</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32.</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Доля жилых, нежилых помещений в многоквартирных домах, жилых домах (домовладениях), оснащенных индивидуальными приборами учета горячей воды в общем числе жилых, нежилых помещений в многоквартирных домах, жилых домах (домовладениях), расположенных на территории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33.</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34.</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Доля многоквартирных домов, расположенных на территории города Новочебоксарска Чувашской Республики, имеющих класс энергетической эффективности "В" и выше</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1,4</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1,4</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1,4</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1,6</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2,1</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6,7</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12,4</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35.</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16,7</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25</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45,5</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50</w:t>
            </w:r>
          </w:p>
        </w:tc>
      </w:tr>
      <w:tr w:rsidR="003E5D44" w:rsidRPr="003E5D44" w:rsidTr="003E5D44">
        <w:trPr>
          <w:divId w:val="1521240453"/>
          <w:trHeight w:val="78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36.</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Удельный расход тепловой энергии в многоквартирных домах, расположенных на территории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Гкал/м2</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0,215</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0,215</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0,215</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0,215</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0,215</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0,21</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0,204</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lastRenderedPageBreak/>
              <w:t>37.</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Удельный расход электрической энергии в многоквартирных домах, расположенных на территории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кВтч/м2</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47,273</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47,273</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47,273</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47,266</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47,25</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47,094</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46,906</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38.</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Удельный расход холодной воды в многоквартирных домах, расположенных на территории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м3/чел.</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37,943</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37,943</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37,943</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37,943</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37,943</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37,943</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37,943</w:t>
            </w:r>
          </w:p>
        </w:tc>
      </w:tr>
      <w:tr w:rsidR="003E5D44" w:rsidRPr="003E5D44" w:rsidTr="003E5D44">
        <w:trPr>
          <w:divId w:val="1521240453"/>
          <w:trHeight w:val="795"/>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39.</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Удельный расход горячей воды в многоквартирных домах, расположенных на территории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м3/чел.</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13,14</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13,14</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13,14</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13,121</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13,074</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12,642</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12,119</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40.</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Доля тепловой энергии, отпущенной в тепловые сети от источников тепловой энергии, функционирующих в 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41.</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Удельный расход топлива на отпуск электрической энергии тепловыми электростанциями на территории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т у.т./млн. кВтч</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290,5</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290,5</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290,5</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290,5</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290,5</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290,5</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290,5</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42.</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Удельный расход топлива на отпущенную тепловую энергию с коллекторов тепловых электростанций на территории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т у.т./тыс. Гкал</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142,8</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142,8</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142,8</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142,8</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142,8</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142,8</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142,8</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43.</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Доля потерь электрической энергии при ее передаче по распределительным сетям в общем объеме переданной электрической энергии на территории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5,75</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5,75</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5,75</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5,75</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5,73</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5,68</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5,64</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44.</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Доля потерь тепловой энергии при ее передаче в общем объеме переданной тепловой энергии на территории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9,4</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9,4</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9,4</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9,4</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9,4</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9,1</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8,9</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45.</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Доля потерь воды в централизованных системах водоснабжения при транспортировке в общем объеме воды, поданной в водопроводную сеть на территории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16,6</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16,6</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16,6</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16,5</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16,4</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15,9</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15,4</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46.</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 xml:space="preserve">Удельное количество тепловой энергии, расходуемое на подогрев горячей воды на территории города Новочебоксарска Чувашской </w:t>
            </w:r>
            <w:r w:rsidRPr="003E5D44">
              <w:rPr>
                <w:rFonts w:ascii="Times New Roman" w:hAnsi="Times New Roman" w:cs="Times New Roman"/>
                <w:color w:val="000000"/>
                <w:sz w:val="22"/>
                <w:szCs w:val="22"/>
                <w:lang w:eastAsia="ru-RU"/>
              </w:rPr>
              <w:lastRenderedPageBreak/>
              <w:t>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lastRenderedPageBreak/>
              <w:t>Гкал/м3</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0,061</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0,061</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0,061</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0,061</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0,061</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0,061</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0,061</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47.</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на территории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кВтч/м3</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1,7</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1,7</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1,7</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1,7</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1,69</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1,67</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1,65</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48.</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кВтч/м3</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1,7</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1,7</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1,7</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1,7</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1,69</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1,67</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1,65</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49.</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Удельный расход электрической энергии, потребляемой в технологическом процессе очистки сточных вод, на единицу объема очищаемых сточных вод на территории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кВтч/м3</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0,43</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0,43</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0,43</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0,43</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0,43</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0,42</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0,42</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50.</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на территории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кВтч/м3</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0,43</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0,43</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0,43</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0,43</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0,43</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0,42</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0,42</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51.</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52.</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53.</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99,5</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99,5</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99,5</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99,5</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99,5</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99,5</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54.</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 xml:space="preserve">Доля объема горячей воды, расчеты за которую осуществляются с использованием приборов учета, в общем объеме горячей воды, потребляемой (используемой) на территории  города Новочебоксарска </w:t>
            </w:r>
            <w:r w:rsidRPr="003E5D44">
              <w:rPr>
                <w:rFonts w:ascii="Times New Roman" w:hAnsi="Times New Roman" w:cs="Times New Roman"/>
                <w:color w:val="000000"/>
                <w:sz w:val="22"/>
                <w:szCs w:val="22"/>
                <w:lang w:eastAsia="ru-RU"/>
              </w:rPr>
              <w:lastRenderedPageBreak/>
              <w:t>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lastRenderedPageBreak/>
              <w:t>%</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55.</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56.</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Количество энергосервисных договоров (контрактов), заключенных муниципальными образованиями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ед.</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38</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38</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39</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40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41</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41</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47</w:t>
            </w:r>
          </w:p>
        </w:tc>
      </w:tr>
      <w:tr w:rsidR="003E5D44" w:rsidRPr="003E5D44" w:rsidTr="003E5D44">
        <w:trPr>
          <w:divId w:val="1521240453"/>
          <w:trHeight w:val="39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57.</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Доля муниципальных заказчиков в общем объеме муниципальных заказчиков города Новочебоксарска Чувашской Республики с которыми заключены энергосервисные договора (контракты)</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55,1</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55,1</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56,5</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58</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59,4</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59,4</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68,1</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58.</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города Новочебоксарска Чувашской Республики в сфере промышленного производства (производство химических органических веществ)</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кг у.т./ед. продукции</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11,024</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11,024</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11,024</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10,693</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10,693</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10,693</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10,693</w:t>
            </w:r>
          </w:p>
        </w:tc>
      </w:tr>
      <w:tr w:rsidR="003E5D44" w:rsidRPr="003E5D44" w:rsidTr="003E5D44">
        <w:trPr>
          <w:divId w:val="1521240453"/>
          <w:trHeight w:val="33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59.</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города Новочебоксарска Чувашской Республики в сфере промышленного производства (полупроводниковая продукция)</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кг у.т./ед. продукции</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33,232</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33,232</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33,232</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33,232</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31,238</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31,238</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31,238</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60.</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города Новочебоксарска Чувашской Республики в сфере промышленного производства (пестициды, агрохимическая продукция)</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кг у.т./ед. продукции</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23,72</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23,72</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23,72</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23,72</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23,72</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22,771</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22,771</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61.</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lastRenderedPageBreak/>
              <w:t>62.</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Ввод мощностей генерирующих объектов, функционирующих на основе использования возобновляемых источников энергии, на территории города Новочебоксарска Чувашской Республики (без учета гидроэлектростанций установленной мощностью свыше 25 МВт)</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МВт</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63.</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Доля энергоэффективных источников света в системах уличного освещения на территории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100</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64.</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Количество транспортных средств, относящихся к общественному транспорту, регулирование тарифов на услуги по перевозке на котором осуществляется в городе Новочебоксарск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ед.</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4</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8</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12</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24</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43</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65.</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городе Новочебоксарск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ед.</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66.</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города Новочебоксарска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ед.</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14</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18</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22</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34</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47</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67.</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 xml:space="preserve">Количество транспортных средств с автономным источником электрического питания, используемых органами муниципальной </w:t>
            </w:r>
            <w:r w:rsidRPr="003E5D44">
              <w:rPr>
                <w:rFonts w:ascii="Times New Roman" w:hAnsi="Times New Roman" w:cs="Times New Roman"/>
                <w:color w:val="000000"/>
                <w:sz w:val="22"/>
                <w:szCs w:val="22"/>
                <w:lang w:eastAsia="ru-RU"/>
              </w:rPr>
              <w:lastRenderedPageBreak/>
              <w:t>власти, государственными учреждениями и государственными унитарными предприятиями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lastRenderedPageBreak/>
              <w:t>ед.</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1</w:t>
            </w:r>
          </w:p>
        </w:tc>
      </w:tr>
      <w:tr w:rsidR="003E5D44" w:rsidRPr="003E5D44" w:rsidTr="003E5D44">
        <w:trPr>
          <w:divId w:val="1521240453"/>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68.</w:t>
            </w:r>
          </w:p>
        </w:tc>
        <w:tc>
          <w:tcPr>
            <w:tcW w:w="7031"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Количество электромобилей легковых с автономным источником электрического питания, зарегистрированных на территории города Новочебоксарска Чувашской Республики</w:t>
            </w:r>
          </w:p>
        </w:tc>
        <w:tc>
          <w:tcPr>
            <w:tcW w:w="123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ед.</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3</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0</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2</w:t>
            </w:r>
          </w:p>
        </w:tc>
        <w:tc>
          <w:tcPr>
            <w:tcW w:w="93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22"/>
                <w:szCs w:val="22"/>
                <w:lang w:eastAsia="ru-RU"/>
              </w:rPr>
            </w:pPr>
            <w:r w:rsidRPr="003E5D44">
              <w:rPr>
                <w:rFonts w:ascii="Times New Roman" w:hAnsi="Times New Roman" w:cs="Times New Roman"/>
                <w:color w:val="000000"/>
                <w:sz w:val="22"/>
                <w:szCs w:val="22"/>
                <w:lang w:eastAsia="ru-RU"/>
              </w:rPr>
              <w:t>4</w:t>
            </w:r>
          </w:p>
        </w:tc>
      </w:tr>
    </w:tbl>
    <w:p w:rsidR="00834CBA" w:rsidRPr="00223FB1" w:rsidRDefault="00834CBA" w:rsidP="00834CBA">
      <w:pPr>
        <w:ind w:firstLine="709"/>
        <w:jc w:val="both"/>
        <w:rPr>
          <w:rFonts w:ascii="Times New Roman" w:hAnsi="Times New Roman" w:cs="Times New Roman"/>
        </w:rPr>
      </w:pPr>
    </w:p>
    <w:p w:rsidR="00834CBA" w:rsidRDefault="00834CBA" w:rsidP="00834CBA">
      <w:pPr>
        <w:ind w:firstLine="709"/>
        <w:jc w:val="both"/>
        <w:rPr>
          <w:rFonts w:ascii="Times New Roman" w:hAnsi="Times New Roman" w:cs="Times New Roman"/>
        </w:rPr>
        <w:sectPr w:rsidR="00834CBA" w:rsidSect="00834CBA">
          <w:pgSz w:w="16838" w:h="11906" w:orient="landscape"/>
          <w:pgMar w:top="993" w:right="709" w:bottom="799" w:left="709" w:header="720" w:footer="720" w:gutter="0"/>
          <w:cols w:space="720"/>
          <w:docGrid w:linePitch="600" w:charSpace="28672"/>
        </w:sectPr>
      </w:pPr>
    </w:p>
    <w:p w:rsidR="003E5D44" w:rsidRDefault="003E5D44">
      <w:r>
        <w:br w:type="page"/>
      </w:r>
    </w:p>
    <w:tbl>
      <w:tblPr>
        <w:tblW w:w="5103" w:type="dxa"/>
        <w:tblInd w:w="10740" w:type="dxa"/>
        <w:tblLook w:val="04A0" w:firstRow="1" w:lastRow="0" w:firstColumn="1" w:lastColumn="0" w:noHBand="0" w:noVBand="1"/>
      </w:tblPr>
      <w:tblGrid>
        <w:gridCol w:w="5103"/>
      </w:tblGrid>
      <w:tr w:rsidR="00606A0F" w:rsidRPr="00867E1A" w:rsidTr="00867E1A">
        <w:trPr>
          <w:trHeight w:val="1408"/>
        </w:trPr>
        <w:tc>
          <w:tcPr>
            <w:tcW w:w="5103" w:type="dxa"/>
            <w:shd w:val="clear" w:color="auto" w:fill="auto"/>
          </w:tcPr>
          <w:p w:rsidR="00606A0F" w:rsidRPr="00867E1A" w:rsidRDefault="0017035C" w:rsidP="00867E1A">
            <w:pPr>
              <w:pStyle w:val="ConsPlusNormal"/>
              <w:ind w:firstLine="34"/>
              <w:jc w:val="right"/>
              <w:outlineLvl w:val="1"/>
              <w:rPr>
                <w:rFonts w:ascii="Times New Roman" w:hAnsi="Times New Roman" w:cs="Times New Roman"/>
                <w:sz w:val="22"/>
                <w:szCs w:val="22"/>
              </w:rPr>
            </w:pPr>
            <w:r w:rsidRPr="00867E1A">
              <w:rPr>
                <w:rFonts w:ascii="Times New Roman" w:hAnsi="Times New Roman" w:cs="Times New Roman"/>
              </w:rPr>
              <w:lastRenderedPageBreak/>
              <w:br w:type="page"/>
            </w:r>
            <w:r w:rsidR="00606A0F" w:rsidRPr="00867E1A">
              <w:rPr>
                <w:rFonts w:ascii="Times New Roman" w:hAnsi="Times New Roman" w:cs="Times New Roman"/>
                <w:sz w:val="22"/>
                <w:szCs w:val="22"/>
              </w:rPr>
              <w:t>Приложение № 2</w:t>
            </w:r>
          </w:p>
          <w:p w:rsidR="00606A0F" w:rsidRPr="00867E1A" w:rsidRDefault="00606A0F" w:rsidP="00867E1A">
            <w:pPr>
              <w:pStyle w:val="ConsPlusNormal"/>
              <w:ind w:firstLine="34"/>
              <w:jc w:val="right"/>
              <w:rPr>
                <w:rFonts w:ascii="Times New Roman" w:hAnsi="Times New Roman" w:cs="Times New Roman"/>
                <w:sz w:val="22"/>
                <w:szCs w:val="22"/>
              </w:rPr>
            </w:pPr>
            <w:r w:rsidRPr="00867E1A">
              <w:rPr>
                <w:rFonts w:ascii="Times New Roman" w:hAnsi="Times New Roman" w:cs="Times New Roman"/>
                <w:sz w:val="22"/>
                <w:szCs w:val="22"/>
              </w:rPr>
              <w:t xml:space="preserve">к муниципальной программе </w:t>
            </w:r>
            <w:r w:rsidR="003E5D44" w:rsidRPr="003E5D44">
              <w:rPr>
                <w:rFonts w:ascii="Times New Roman" w:hAnsi="Times New Roman" w:cs="Times New Roman"/>
                <w:sz w:val="22"/>
                <w:szCs w:val="22"/>
              </w:rPr>
              <w:t>города Новочебоксарска Чувашской Республики</w:t>
            </w:r>
            <w:r w:rsidRPr="00867E1A">
              <w:rPr>
                <w:rFonts w:ascii="Times New Roman" w:hAnsi="Times New Roman" w:cs="Times New Roman"/>
                <w:sz w:val="22"/>
                <w:szCs w:val="22"/>
              </w:rPr>
              <w:t xml:space="preserve"> «</w:t>
            </w:r>
            <w:r w:rsidR="003E5D44" w:rsidRPr="003E5D44">
              <w:rPr>
                <w:rFonts w:ascii="Times New Roman" w:hAnsi="Times New Roman" w:cs="Times New Roman"/>
                <w:sz w:val="22"/>
                <w:szCs w:val="22"/>
              </w:rPr>
              <w:t>Энергосбережение и повышение энергетической эффективности в городе Новочебоксарск Чувашской Республики на 2022-2025 годы и на период до 2035 года</w:t>
            </w:r>
            <w:r w:rsidRPr="00867E1A">
              <w:rPr>
                <w:rFonts w:ascii="Times New Roman" w:hAnsi="Times New Roman" w:cs="Times New Roman"/>
                <w:sz w:val="22"/>
                <w:szCs w:val="22"/>
              </w:rPr>
              <w:t>»</w:t>
            </w:r>
          </w:p>
        </w:tc>
      </w:tr>
    </w:tbl>
    <w:p w:rsidR="00A37CC7" w:rsidRPr="00A03D28" w:rsidRDefault="00A37CC7" w:rsidP="00A37CC7">
      <w:pPr>
        <w:pStyle w:val="ConsPlusNormal"/>
        <w:jc w:val="right"/>
        <w:rPr>
          <w:rFonts w:ascii="Times New Roman" w:hAnsi="Times New Roman" w:cs="Times New Roman"/>
          <w:sz w:val="22"/>
          <w:szCs w:val="22"/>
        </w:rPr>
      </w:pPr>
    </w:p>
    <w:p w:rsidR="00A37CC7" w:rsidRPr="00606A0F" w:rsidRDefault="00A37CC7" w:rsidP="00606A0F">
      <w:pPr>
        <w:pStyle w:val="11"/>
        <w:rPr>
          <w:rFonts w:ascii="Times New Roman" w:hAnsi="Times New Roman" w:cs="Times New Roman"/>
          <w:caps/>
          <w:sz w:val="26"/>
          <w:szCs w:val="26"/>
        </w:rPr>
      </w:pPr>
      <w:r w:rsidRPr="00606A0F">
        <w:rPr>
          <w:rFonts w:ascii="Times New Roman" w:hAnsi="Times New Roman" w:cs="Times New Roman"/>
          <w:caps/>
          <w:sz w:val="26"/>
          <w:szCs w:val="26"/>
        </w:rPr>
        <w:t>РЕСУРСНОЕ ОБЕСПЕЧЕНИЕ</w:t>
      </w:r>
      <w:r w:rsidR="00606A0F" w:rsidRPr="00606A0F">
        <w:rPr>
          <w:rFonts w:ascii="Times New Roman" w:hAnsi="Times New Roman" w:cs="Times New Roman"/>
          <w:caps/>
          <w:sz w:val="26"/>
          <w:szCs w:val="26"/>
        </w:rPr>
        <w:t xml:space="preserve"> </w:t>
      </w:r>
      <w:r w:rsidRPr="00606A0F">
        <w:rPr>
          <w:rFonts w:ascii="Times New Roman" w:hAnsi="Times New Roman" w:cs="Times New Roman"/>
          <w:caps/>
          <w:sz w:val="26"/>
          <w:szCs w:val="26"/>
        </w:rPr>
        <w:t xml:space="preserve">реализации </w:t>
      </w:r>
      <w:r w:rsidR="00606A0F" w:rsidRPr="007B05E9">
        <w:rPr>
          <w:rFonts w:ascii="Times New Roman" w:hAnsi="Times New Roman" w:cs="Times New Roman"/>
          <w:caps/>
          <w:sz w:val="26"/>
          <w:szCs w:val="26"/>
        </w:rPr>
        <w:t xml:space="preserve">Муниципальной программы </w:t>
      </w:r>
      <w:r w:rsidR="003E5D44" w:rsidRPr="003E5D44">
        <w:rPr>
          <w:rFonts w:ascii="Times New Roman" w:hAnsi="Times New Roman" w:cs="Times New Roman"/>
          <w:caps/>
          <w:sz w:val="26"/>
          <w:szCs w:val="26"/>
        </w:rPr>
        <w:t>города Новочебоксарска Чувашской Республики</w:t>
      </w:r>
      <w:r w:rsidR="00606A0F" w:rsidRPr="007B05E9">
        <w:rPr>
          <w:rFonts w:ascii="Times New Roman" w:hAnsi="Times New Roman" w:cs="Times New Roman"/>
          <w:caps/>
          <w:sz w:val="26"/>
          <w:szCs w:val="26"/>
        </w:rPr>
        <w:t xml:space="preserve"> «</w:t>
      </w:r>
      <w:r w:rsidR="003E5D44" w:rsidRPr="003E5D44">
        <w:rPr>
          <w:rFonts w:ascii="Times New Roman" w:hAnsi="Times New Roman" w:cs="Times New Roman"/>
          <w:caps/>
          <w:sz w:val="26"/>
          <w:szCs w:val="26"/>
        </w:rPr>
        <w:t>Энергосбережение и повышение энергетической эффективности в городе Новочебоксарск Чувашской Республики на 2022-2025 годы и на период до 2035 года</w:t>
      </w:r>
      <w:r w:rsidR="00606A0F" w:rsidRPr="007B05E9">
        <w:rPr>
          <w:rFonts w:ascii="Times New Roman" w:hAnsi="Times New Roman" w:cs="Times New Roman"/>
          <w:caps/>
          <w:sz w:val="26"/>
          <w:szCs w:val="26"/>
        </w:rPr>
        <w:t>»</w:t>
      </w:r>
    </w:p>
    <w:p w:rsidR="00280616" w:rsidRPr="008418D0" w:rsidRDefault="00280616" w:rsidP="00620414">
      <w:pPr>
        <w:ind w:firstLine="709"/>
        <w:jc w:val="both"/>
        <w:rPr>
          <w:rFonts w:ascii="Times New Roman" w:hAnsi="Times New Roman" w:cs="Times New Roman"/>
          <w:sz w:val="20"/>
          <w:szCs w:val="20"/>
          <w:lang w:eastAsia="ru-RU"/>
        </w:rPr>
      </w:pPr>
    </w:p>
    <w:p w:rsidR="003E5D44" w:rsidRDefault="003E5D44" w:rsidP="00620414">
      <w:pPr>
        <w:ind w:firstLine="709"/>
        <w:jc w:val="both"/>
        <w:rPr>
          <w:rFonts w:ascii="Times New Roman" w:hAnsi="Times New Roman" w:cs="Times New Roman"/>
          <w:sz w:val="20"/>
          <w:szCs w:val="20"/>
          <w:lang w:eastAsia="ru-RU"/>
        </w:rPr>
      </w:pPr>
    </w:p>
    <w:tbl>
      <w:tblPr>
        <w:tblW w:w="15540" w:type="dxa"/>
        <w:tblInd w:w="93" w:type="dxa"/>
        <w:tblLook w:val="04A0" w:firstRow="1" w:lastRow="0" w:firstColumn="1" w:lastColumn="0" w:noHBand="0" w:noVBand="1"/>
      </w:tblPr>
      <w:tblGrid>
        <w:gridCol w:w="1252"/>
        <w:gridCol w:w="2206"/>
        <w:gridCol w:w="1457"/>
        <w:gridCol w:w="1462"/>
        <w:gridCol w:w="1093"/>
        <w:gridCol w:w="823"/>
        <w:gridCol w:w="758"/>
        <w:gridCol w:w="935"/>
        <w:gridCol w:w="1257"/>
        <w:gridCol w:w="659"/>
        <w:gridCol w:w="708"/>
        <w:gridCol w:w="708"/>
        <w:gridCol w:w="708"/>
        <w:gridCol w:w="757"/>
        <w:gridCol w:w="757"/>
      </w:tblGrid>
      <w:tr w:rsidR="003E5D44" w:rsidRPr="003E5D44" w:rsidTr="00655839">
        <w:trPr>
          <w:divId w:val="1859079734"/>
          <w:trHeight w:val="255"/>
          <w:tblHeader/>
        </w:trPr>
        <w:tc>
          <w:tcPr>
            <w:tcW w:w="125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Статус</w:t>
            </w:r>
          </w:p>
        </w:tc>
        <w:tc>
          <w:tcPr>
            <w:tcW w:w="2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Наименование муниципальной программы, основного мероприятия, мероприятия</w:t>
            </w:r>
          </w:p>
        </w:tc>
        <w:tc>
          <w:tcPr>
            <w:tcW w:w="145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Задача муниципальной программы Чувашской Республики</w:t>
            </w:r>
          </w:p>
        </w:tc>
        <w:tc>
          <w:tcPr>
            <w:tcW w:w="146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Ответственный исполнитель, соисполнители, участники</w:t>
            </w:r>
          </w:p>
        </w:tc>
        <w:tc>
          <w:tcPr>
            <w:tcW w:w="3609" w:type="dxa"/>
            <w:gridSpan w:val="4"/>
            <w:tcBorders>
              <w:top w:val="single" w:sz="4" w:space="0" w:color="auto"/>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Код бюджетной классификации</w:t>
            </w:r>
          </w:p>
        </w:tc>
        <w:tc>
          <w:tcPr>
            <w:tcW w:w="125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Источники финансирования</w:t>
            </w:r>
          </w:p>
        </w:tc>
        <w:tc>
          <w:tcPr>
            <w:tcW w:w="4297" w:type="dxa"/>
            <w:gridSpan w:val="6"/>
            <w:tcBorders>
              <w:top w:val="single" w:sz="4" w:space="0" w:color="auto"/>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Расходы по годам, тыс. рублей</w:t>
            </w:r>
          </w:p>
        </w:tc>
      </w:tr>
      <w:tr w:rsidR="003E5D44" w:rsidRPr="003E5D44" w:rsidTr="00655839">
        <w:trPr>
          <w:divId w:val="1859079734"/>
          <w:trHeight w:val="255"/>
          <w:tblHeader/>
        </w:trPr>
        <w:tc>
          <w:tcPr>
            <w:tcW w:w="1252" w:type="dxa"/>
            <w:vMerge/>
            <w:tcBorders>
              <w:top w:val="single" w:sz="4" w:space="0" w:color="auto"/>
              <w:left w:val="single" w:sz="4"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single" w:sz="4" w:space="0" w:color="auto"/>
              <w:left w:val="single" w:sz="4"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главный распорядитель бюджетных средств</w:t>
            </w:r>
          </w:p>
        </w:tc>
        <w:tc>
          <w:tcPr>
            <w:tcW w:w="823"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раздел, подраздел</w:t>
            </w:r>
          </w:p>
        </w:tc>
        <w:tc>
          <w:tcPr>
            <w:tcW w:w="758"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целевая статья расходов</w:t>
            </w:r>
          </w:p>
        </w:tc>
        <w:tc>
          <w:tcPr>
            <w:tcW w:w="935"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группа (подгруппа) вида расходов</w:t>
            </w: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659"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2022</w:t>
            </w:r>
          </w:p>
        </w:tc>
        <w:tc>
          <w:tcPr>
            <w:tcW w:w="708"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2023</w:t>
            </w:r>
          </w:p>
        </w:tc>
        <w:tc>
          <w:tcPr>
            <w:tcW w:w="708"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2024</w:t>
            </w:r>
          </w:p>
        </w:tc>
        <w:tc>
          <w:tcPr>
            <w:tcW w:w="708"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2025</w:t>
            </w:r>
          </w:p>
        </w:tc>
        <w:tc>
          <w:tcPr>
            <w:tcW w:w="757"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2026-2030</w:t>
            </w:r>
          </w:p>
        </w:tc>
        <w:tc>
          <w:tcPr>
            <w:tcW w:w="757"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2031-2035</w:t>
            </w:r>
          </w:p>
        </w:tc>
      </w:tr>
      <w:tr w:rsidR="003E5D44" w:rsidRPr="003E5D44" w:rsidTr="00655839">
        <w:trPr>
          <w:divId w:val="1859079734"/>
          <w:trHeight w:val="255"/>
          <w:tblHeader/>
        </w:trPr>
        <w:tc>
          <w:tcPr>
            <w:tcW w:w="1252" w:type="dxa"/>
            <w:tcBorders>
              <w:top w:val="nil"/>
              <w:left w:val="single" w:sz="4" w:space="0" w:color="auto"/>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w:t>
            </w:r>
          </w:p>
        </w:tc>
        <w:tc>
          <w:tcPr>
            <w:tcW w:w="2206"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w:t>
            </w:r>
          </w:p>
        </w:tc>
        <w:tc>
          <w:tcPr>
            <w:tcW w:w="1457"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w:t>
            </w:r>
          </w:p>
        </w:tc>
        <w:tc>
          <w:tcPr>
            <w:tcW w:w="1462"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w:t>
            </w:r>
          </w:p>
        </w:tc>
        <w:tc>
          <w:tcPr>
            <w:tcW w:w="1093"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5</w:t>
            </w:r>
          </w:p>
        </w:tc>
        <w:tc>
          <w:tcPr>
            <w:tcW w:w="823"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6</w:t>
            </w:r>
          </w:p>
        </w:tc>
        <w:tc>
          <w:tcPr>
            <w:tcW w:w="758"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7</w:t>
            </w:r>
          </w:p>
        </w:tc>
        <w:tc>
          <w:tcPr>
            <w:tcW w:w="935"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8</w:t>
            </w:r>
          </w:p>
        </w:tc>
        <w:tc>
          <w:tcPr>
            <w:tcW w:w="1257"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9</w:t>
            </w:r>
          </w:p>
        </w:tc>
        <w:tc>
          <w:tcPr>
            <w:tcW w:w="659"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w:t>
            </w:r>
          </w:p>
        </w:tc>
        <w:tc>
          <w:tcPr>
            <w:tcW w:w="708"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11</w:t>
            </w:r>
          </w:p>
        </w:tc>
        <w:tc>
          <w:tcPr>
            <w:tcW w:w="708"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12</w:t>
            </w:r>
          </w:p>
        </w:tc>
        <w:tc>
          <w:tcPr>
            <w:tcW w:w="708"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13</w:t>
            </w:r>
          </w:p>
        </w:tc>
        <w:tc>
          <w:tcPr>
            <w:tcW w:w="757"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14</w:t>
            </w:r>
          </w:p>
        </w:tc>
        <w:tc>
          <w:tcPr>
            <w:tcW w:w="757" w:type="dxa"/>
            <w:tcBorders>
              <w:top w:val="nil"/>
              <w:left w:val="nil"/>
              <w:bottom w:val="single" w:sz="4" w:space="0" w:color="auto"/>
              <w:right w:val="single" w:sz="4" w:space="0" w:color="auto"/>
            </w:tcBorders>
            <w:shd w:val="clear" w:color="000000" w:fill="F2F2F2"/>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15</w:t>
            </w:r>
          </w:p>
        </w:tc>
      </w:tr>
      <w:tr w:rsidR="003E5D44" w:rsidRPr="003E5D44" w:rsidTr="00655839">
        <w:trPr>
          <w:divId w:val="1859079734"/>
          <w:trHeight w:val="255"/>
        </w:trPr>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Муниципальная программа города Новочебоксарска Чувашской Республики</w:t>
            </w:r>
          </w:p>
        </w:tc>
        <w:tc>
          <w:tcPr>
            <w:tcW w:w="2206" w:type="dxa"/>
            <w:vMerge w:val="restart"/>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Энергосбережение и повышение энергетической эффективности в городе Новочебоксарск Чувашской Республики на 2022-2025 годы и на период до 2035 года</w:t>
            </w:r>
          </w:p>
        </w:tc>
        <w:tc>
          <w:tcPr>
            <w:tcW w:w="1457" w:type="dxa"/>
            <w:vMerge w:val="restart"/>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xml:space="preserve">ответственный исполнитель - Управление городского хозяйства администрации города Новочебоксарска Чувашской Республики, соисполнители - отдел образования города Новочебоксарска Чувашской Республики (по согласованию), отдел культуры города Новочебоксарска Чувашской Республики (по согласованию), отдел физической культуры и спорта города Новочебоксарска Чувашской Республики (по согласованию), участники - </w:t>
            </w:r>
            <w:r w:rsidRPr="003E5D44">
              <w:rPr>
                <w:rFonts w:ascii="Times New Roman" w:hAnsi="Times New Roman" w:cs="Times New Roman"/>
                <w:color w:val="000000"/>
                <w:sz w:val="14"/>
                <w:szCs w:val="14"/>
                <w:lang w:eastAsia="ru-RU"/>
              </w:rPr>
              <w:lastRenderedPageBreak/>
              <w:t>муниципальные, казенные, бюджетные и автономные учреждения города Новочебоксарска Чувашской Республики (по согласованию), ресурсоснабжающие организации (по согласованию), управляющие компании, товарищества собственников жилья и недвижимости (по согласованию),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 (по согласованию)</w:t>
            </w:r>
          </w:p>
        </w:tc>
        <w:tc>
          <w:tcPr>
            <w:tcW w:w="109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lastRenderedPageBreak/>
              <w:t>x</w:t>
            </w:r>
          </w:p>
        </w:tc>
        <w:tc>
          <w:tcPr>
            <w:tcW w:w="82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13121,2</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27745,3</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64874,0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319740,8</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405931,9</w:t>
            </w:r>
          </w:p>
        </w:tc>
      </w:tr>
      <w:tr w:rsidR="003E5D44" w:rsidRPr="003E5D44" w:rsidTr="00655839">
        <w:trPr>
          <w:divId w:val="1859079734"/>
          <w:trHeight w:val="255"/>
        </w:trPr>
        <w:tc>
          <w:tcPr>
            <w:tcW w:w="1252" w:type="dxa"/>
            <w:vMerge/>
            <w:tcBorders>
              <w:top w:val="nil"/>
              <w:left w:val="single" w:sz="4"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0,0</w:t>
            </w:r>
          </w:p>
        </w:tc>
      </w:tr>
      <w:tr w:rsidR="003E5D44" w:rsidRPr="003E5D44" w:rsidTr="00655839">
        <w:trPr>
          <w:divId w:val="1859079734"/>
          <w:trHeight w:val="255"/>
        </w:trPr>
        <w:tc>
          <w:tcPr>
            <w:tcW w:w="1252" w:type="dxa"/>
            <w:vMerge/>
            <w:tcBorders>
              <w:top w:val="nil"/>
              <w:left w:val="single" w:sz="4"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0,0</w:t>
            </w:r>
          </w:p>
        </w:tc>
      </w:tr>
      <w:tr w:rsidR="003E5D44" w:rsidRPr="003E5D44" w:rsidTr="00655839">
        <w:trPr>
          <w:divId w:val="1859079734"/>
          <w:trHeight w:val="255"/>
        </w:trPr>
        <w:tc>
          <w:tcPr>
            <w:tcW w:w="1252" w:type="dxa"/>
            <w:vMerge/>
            <w:tcBorders>
              <w:top w:val="nil"/>
              <w:left w:val="single" w:sz="4"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местные бюджеты</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1508,0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2860,0</w:t>
            </w:r>
          </w:p>
        </w:tc>
      </w:tr>
      <w:tr w:rsidR="003E5D44" w:rsidRPr="003E5D44" w:rsidTr="00655839">
        <w:trPr>
          <w:divId w:val="1859079734"/>
          <w:trHeight w:val="255"/>
        </w:trPr>
        <w:tc>
          <w:tcPr>
            <w:tcW w:w="1252" w:type="dxa"/>
            <w:vMerge/>
            <w:tcBorders>
              <w:top w:val="nil"/>
              <w:left w:val="single" w:sz="4"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auto"/>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13121,2</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27745,3</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64874,0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318232,8</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403071,9</w:t>
            </w:r>
          </w:p>
        </w:tc>
      </w:tr>
      <w:tr w:rsidR="003E5D44" w:rsidRPr="003E5D44" w:rsidTr="003E5D44">
        <w:trPr>
          <w:divId w:val="1859079734"/>
          <w:trHeight w:val="255"/>
        </w:trPr>
        <w:tc>
          <w:tcPr>
            <w:tcW w:w="15540"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Цель "повышение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Основное мероприятие 1</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Энергосбережение и повышение энергоэффективности в бюджетных учреждениях</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xml:space="preserve">ответственный исполнитель - Управление городского хозяйства администрации города Новочебоксарска Чувашской Республики, участники - муниципальные, казенные, бюджетные и автономные учреждения города Новочебоксарска Чувашской Республики, </w:t>
            </w:r>
            <w:r w:rsidRPr="003E5D44">
              <w:rPr>
                <w:rFonts w:ascii="Times New Roman" w:hAnsi="Times New Roman" w:cs="Times New Roman"/>
                <w:color w:val="000000"/>
                <w:sz w:val="14"/>
                <w:szCs w:val="14"/>
                <w:lang w:eastAsia="ru-RU"/>
              </w:rPr>
              <w:lastRenderedPageBreak/>
              <w:t>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1093" w:type="dxa"/>
            <w:tcBorders>
              <w:top w:val="nil"/>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lastRenderedPageBreak/>
              <w:t>х</w:t>
            </w:r>
          </w:p>
        </w:tc>
        <w:tc>
          <w:tcPr>
            <w:tcW w:w="823" w:type="dxa"/>
            <w:tcBorders>
              <w:top w:val="nil"/>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nil"/>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nil"/>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5285,2</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4450,4</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7900,8</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38668,1</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77334,1</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1076</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2152</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5285,2</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4450,4</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7900,8</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37592,1</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75182,1</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Целевые показатели (индикаторы) муниципальной программы, увязанные с основным мероприятием 1</w:t>
            </w: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города Новочебоксарска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города Новочебоксарска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города Новочебоксарска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91,9</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96</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Доля потребления муниципальными учреждениями горячей воды приобретаемой по приборам учета, в общем объеме потребления горячей воды муниципальными учреждениями на территории города Новочебоксарска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Удельный расход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города Новочебоксарска Чувашской Республики, Гкал/м2</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0,207</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0,205</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0,204</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0,202</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0,19</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0,166</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города Новочебоксарска Чувашской Республики, кВтч/м2</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19,816</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19,777</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19,748</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19,689</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19,406</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18,841</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города Новочебоксарска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5,813</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5,754</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5,71</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5,621</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5,191</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4,331</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Удельный расход горячей воды зданиями и помещениями учебно-воспитательного назначения муниципальных организаций, находящихся в ведении органов местного самоуправления города Новочебоксарска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1,718</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1,71</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1,704</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1,692</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1,634</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1,518</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Удельный расход тепловой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города Новочебоксарска Чувашской Республики, Гкал/м2</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0,163</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0,163</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0,162</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0,161</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0,157</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0,147</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города Новочебоксарска Чувашской Республики, кВтч/м2</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27,446</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27,163</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26,956</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26,541</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24,524</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20,491</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Удельный расход холодной воды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города Новочебоксарска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1,853</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1,832</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1,817</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1,785</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1,634</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1,331</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Удельный расход горячей воды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города Новочебоксарска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0,369</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0,364</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0,36</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0,352</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0,314</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0,239</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Удельный расход тепловой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города Новочебоксарска Чувашской Республики, Гкал/м2</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0,166</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0,165</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0,164</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0,163</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0,158</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0,147</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города Новочебоксарска Чувашской Республики, кВтч/м2</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26,847</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26,641</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26,483</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26,167</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24,624</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21,546</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Удельный расход холодной воды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города Новочебоксарска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10,04</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9,888</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9,773</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9,544</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8,436</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6,22</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Удельный расход горячей воды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города Новочебоксарска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6,045</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6,045</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6,045</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6,045</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6,045</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6,045</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Удельный расход тепловой энергии на снабжение органов местного самоуправления города Новочебоксарска Чувашской Республики, Гкал/м2</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0,204</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0,202</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0,201</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0,198</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0,186</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0,161</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Удельный расход электрической энергии на снабжение органов местного самоуправления города Новочебоксарска Чувашской Республики, кВтч/м2</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31,694</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31,694</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31,694</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31,694</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31,694</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31,694</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Удельный расход холодной воды на снабжение органов местного самоуправления города Новочебоксарска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8,966</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8,948</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8,935</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8,908</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8,778</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8,517</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Удельный расход горячей воды на снабжение органов местного самоуправления города Новочебоксарска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3,099</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3,091</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3,085</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3,073</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3,015</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2,899</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Удельный расход тепловой энергии на снабжение органов местного самоуправления и муниципальных учреждений города Новочебоксарска Чувашской Республики, Гкал/м2</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0,203</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0,202</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0,201</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0,198</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0,187</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0,164</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Удельный расход электрической энергии на снабжение органов местного самоуправления и муниципальных учреждений города Новочебоксарска Чувашской Республики, кВтч/м2</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20,867</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20,812</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20,77</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20,687</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20,286</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19,485</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Удельный расход холодной воды на снабжение органов местного самоуправления и муниципальных учреждений города Новочебоксарска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5,854</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5,795</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5,75</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5,661</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5,231</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4,371</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Удельный расход горячей воды на снабжение органов местного самоуправления и муниципальных учреждений города Новочебоксарска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1,858</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1,85</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1,845</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1,833</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1,777</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1,666</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1.1</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Оснащение приборами учета бюджетных учреждений</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участник - муниципальные, казенные, бюджетные и автономные учреждения города Новочебоксарска Чувашской Республики</w:t>
            </w:r>
          </w:p>
        </w:tc>
        <w:tc>
          <w:tcPr>
            <w:tcW w:w="1093" w:type="dxa"/>
            <w:tcBorders>
              <w:top w:val="nil"/>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nil"/>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nil"/>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nil"/>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18</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17</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18</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17</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1.2</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Замена устаревших систем освещения на светодиодные</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участник - муниципальные, казенные, бюджетные и автономные учреждения города Новочебоксарска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68,4</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136,9</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660,2</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1319,7</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66</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132</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68,4</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136,9</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594,2</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1187,7</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1.3</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Установка оборудования для автоматического освещения</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участник - муниципальные, казенные, бюджетные и автономные учреждения города Новочебоксарска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15,9</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11,9</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23,8</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114,8</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229,5</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11</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23</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15,9</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11,9</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23,8</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103,8</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206,5</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1.4</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xml:space="preserve">Автоматизация системы теплоснабжения и горячего водоснабжения с </w:t>
            </w:r>
            <w:r w:rsidRPr="003E5D44">
              <w:rPr>
                <w:rFonts w:ascii="Times New Roman" w:hAnsi="Times New Roman" w:cs="Times New Roman"/>
                <w:color w:val="000000"/>
                <w:sz w:val="14"/>
                <w:szCs w:val="14"/>
                <w:lang w:eastAsia="ru-RU"/>
              </w:rPr>
              <w:lastRenderedPageBreak/>
              <w:t>регулированием подачи теплоты</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lastRenderedPageBreak/>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xml:space="preserve">участник - муниципальные, казенные, </w:t>
            </w:r>
            <w:r w:rsidRPr="003E5D44">
              <w:rPr>
                <w:rFonts w:ascii="Times New Roman" w:hAnsi="Times New Roman" w:cs="Times New Roman"/>
                <w:color w:val="000000"/>
                <w:sz w:val="14"/>
                <w:szCs w:val="14"/>
                <w:lang w:eastAsia="ru-RU"/>
              </w:rPr>
              <w:lastRenderedPageBreak/>
              <w:t>бюджетные и автономные учреждения города Новочебоксарска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lastRenderedPageBreak/>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224,8</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168,6</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337,2</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1629,6</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3259,1</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224,8</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168,6</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337,2</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1629,6</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3259,1</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1.5</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Проведение гидравлической регулировки, автоматической/ручной балансировки распределительных систем отопления и стояков</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участник - муниципальные, казенные, бюджетные и автономные учреждения города Новочебоксарска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786,7</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590,1</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1180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5703,5</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11406,7</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786,7</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590,1</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1180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5703,5</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11406,7</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1.6</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Снижение тепловых потерь через оконные проемы путем их модернизации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участник - муниципальные, казенные, бюджетные и автономные учреждения города Новочебоксарска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3792,9</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2844,7</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5689,5</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27498,9</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54996,9</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3792,9</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2844,7</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5689,5</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27498,9</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54996,9</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1.7</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Улучшение тепловой изоляции стен, полов и чердаков</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участник - муниципальные, казенные, бюджетные и автономные учреждения города Новочебоксарска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1.7.1</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Снижение тепловых потерь за счет модернизации ограждающих конструкций бассейна "Дельфин" г.Новочебоксарск, ул. Первомайская, 28</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655839"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xml:space="preserve">ответственный исполнитель - Управление городского хозяйства администрации города Новочебоксарска Чувашской </w:t>
            </w:r>
            <w:r w:rsidRPr="003E5D44">
              <w:rPr>
                <w:rFonts w:ascii="Times New Roman" w:hAnsi="Times New Roman" w:cs="Times New Roman"/>
                <w:color w:val="000000"/>
                <w:sz w:val="14"/>
                <w:szCs w:val="14"/>
                <w:lang w:eastAsia="ru-RU"/>
              </w:rPr>
              <w:lastRenderedPageBreak/>
              <w:t>Республики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lastRenderedPageBreak/>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1.8</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Применение экономичной водоразборной арматуры</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участник - муниципальные, казенные, бюджетные и автономные учреждения города Новочебоксарска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355,6</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266,7</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533,4</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2578,1</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5156,2</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516</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1031</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355,6</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266,7</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533,4</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2062,1</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4125,2</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1.9</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Разработка и корректировка программ энергосбережения и повышения энергетической эффективности организаций с участием государства и муниципального образования</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ответственный исполнитель - Управление городского хозяйства администрации города Новочебоксарска Чувашской Республики, участники - муниципальные, казенные, бюджетные и автономные учреждения города Новочебоксарска Чувашской Республики,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483</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483</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966</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483</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966</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483</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1.10</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Своевременное устранение аварий (инцидентов) на сетях инженерных коммуникаций бюджетных учреждений путем создания аварийно-восстановительных бригад</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xml:space="preserve">ответственный исполнитель - Управление городского хозяйства администрации города </w:t>
            </w:r>
            <w:r w:rsidRPr="003E5D44">
              <w:rPr>
                <w:rFonts w:ascii="Times New Roman" w:hAnsi="Times New Roman" w:cs="Times New Roman"/>
                <w:color w:val="000000"/>
                <w:sz w:val="14"/>
                <w:szCs w:val="14"/>
                <w:lang w:eastAsia="ru-RU"/>
              </w:rPr>
              <w:lastRenderedPageBreak/>
              <w:t>Новочебоксарска Чувашской Республики, участники - муниципальные, казенные, бюджетные и автономные учреждения города Новочебоксарска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lastRenderedPageBreak/>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1.11</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Модернизации столбов внешнего освещения на территориях школ и детских садов с использованием светодиодов с комбинированным электроснабжением от солнечных панелей и сторонних источников</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ответственный исполнитель - Управление городского хозяйства администрации города Новочебоксарска Чувашской Республики, участники - муниципальные, казенные, бюджетные и автономные учреждения города Новочебоксарска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Основное мероприятие 2</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Энергосбережение и повышение энергоэффективности в жилищном фонде</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энергоэффективного капитального ремонта</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ответственный исполнитель - Управление городского хозяйства администрации города Новочебоксарска Чувашской Республики, участник -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5044</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17061,9</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40740,6</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225142,9</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272423</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5044</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17061,9</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40740,6</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225142,9</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272423</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xml:space="preserve">Целевые показатели (индикаторы) муниципальной программы, </w:t>
            </w:r>
            <w:r w:rsidRPr="003E5D44">
              <w:rPr>
                <w:rFonts w:ascii="Times New Roman" w:hAnsi="Times New Roman" w:cs="Times New Roman"/>
                <w:color w:val="000000"/>
                <w:sz w:val="14"/>
                <w:szCs w:val="14"/>
                <w:lang w:eastAsia="ru-RU"/>
              </w:rPr>
              <w:lastRenderedPageBreak/>
              <w:t>увязанные с основным мероприятием 2</w:t>
            </w: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lastRenderedPageBreak/>
              <w:t>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города Новочебоксарска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города Новочебоксарска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xml:space="preserve">Доля многоквартирных домов, оснащенных коллективными (общедомовыми) приборами учета холодной воды в общем числе </w:t>
            </w:r>
            <w:r w:rsidRPr="003E5D44">
              <w:rPr>
                <w:rFonts w:ascii="Times New Roman" w:hAnsi="Times New Roman" w:cs="Times New Roman"/>
                <w:color w:val="000000"/>
                <w:sz w:val="14"/>
                <w:szCs w:val="14"/>
                <w:lang w:eastAsia="ru-RU"/>
              </w:rPr>
              <w:lastRenderedPageBreak/>
              <w:t>многоквартирных домов, расположенных на территории города Новочебоксарска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lastRenderedPageBreak/>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Доля многоквартирных домов, оснащенных коллективными (общедомовыми) приборами учета горячей воды в общем числе многоквартирных домов, расположенных на территории города Новочебоксарска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города Новочебоксарска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города Новочебоксарска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города Новочебоксарска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Доля жилых, нежилых помещений в многоквартирных домах, жилых домах (домовладениях), оснащенных индивидуальными приборами учета горячей воды в общем числе жилых, нежилых помещений в многоквартирных домах, жилых домах (домовладениях), расположенных на территории города Новочебоксарска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города Новочебоксарска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Доля многоквартирных домов, расположенных на территории города Новочебоксарска Чувашской Республики, имеющих класс энергетической эффективности "В" и выше, %</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1,4</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1,4</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1,6</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2,1</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6,7</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12,4</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города Новочебоксарска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16,7</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25</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45,5</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50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Удельный расход тепловой энергии в многоквартирных домах, расположенных на территории города Новочебоксарска Чувашской Республики, Гкал/м2</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0,215</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0,215</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0,215</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0,215</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0,21</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0,204</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Удельный расход электрической энергии в многоквартирных домах, расположенных на территории города Новочебоксарска Чувашской Республики, кВтч/м2</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47,273</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47,273</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47,266</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47,25</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47,094</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46,906</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Удельный расход холодной воды в многоквартирных домах, расположенных на территории города Новочебоксарска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37,943</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37,943</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37,943</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37,943</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37,943</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37,943</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Удельный расход горячей воды в многоквартирных домах, расположенных на территории города Новочебоксарска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13,14</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13,14</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13,121</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13,074</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12,642</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12,119</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2.1</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Оснащение коллективными (общедомовыми) приборами учета многоквартирных домов в том числе интеллектуальных приборов учета, автоматизированных систем и систем диспетчеризации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участник - управляющие компании, товарищества собственников жилья и недвижимости</w:t>
            </w:r>
          </w:p>
        </w:tc>
        <w:tc>
          <w:tcPr>
            <w:tcW w:w="1093" w:type="dxa"/>
            <w:tcBorders>
              <w:top w:val="nil"/>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nil"/>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nil"/>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nil"/>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2.2</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Оснащение индивидуальными приборами учета жилых, нежилых помещений в многоквартирных домах, жилых домах (домовладениях) в том числе интеллектуальных приборов учета, автоматизированных систем и систем диспетчеризации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участник -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2.3</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Проведение энергетических обследований жилищного фонда</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участник -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4850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6750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16000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4850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6750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16000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2.4</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Автоматизация потребления тепловой энергии многоквартирными домами (автоматизация тепловых пунктов, пофасадное регулирование)</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участник -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1930,4</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4633,1</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43281,3</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52370,4</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1930,4</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4633,1</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43281,3</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52370,4</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2.5</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Размещение на фасадах многоквартирных домов указателей классов их энергетической эффективности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ответственный исполнитель - Управление городского хозяйства администрации города Новочебоксарска Чувашской Республики, участник -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194</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270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640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194</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270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640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2.6</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Повышение энергетической эффективности системы освещения</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участник -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333,7</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800,8</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7480,7</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9051,7</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333,7</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800,8</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7480,7</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9051,7</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2.7</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Внедрение циркуляционных систем горячего водоснабжения, проведение гидравлической регулировки распределительных систем отопления и стояков</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участник -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1654,7</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3971,2</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37098,3</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44888,9</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1654,7</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3971,2</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37098,3</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44888,9</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2.8</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Проведение энергоэффективного капитального ремонта общего имущества в многоквартирных домах</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участник -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5964,2</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14314,2</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133720,4</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161801,7</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5964,2</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14314,2</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133720,4</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161801,7</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2.9</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Установка оборудования для автоматического освещения в жилищном фонде</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участник -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158,9</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381,3</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3562,2</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4310,3</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158,9</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381,3</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3562,2</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4310,3</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Основное мероприятие 3</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Энергосбережение и повышение энергоэффективности в коммунальной инфраструктуре</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энергосбережение и повышение энергетической эффективности систем коммунальной инфраструктуры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ответственный исполнитель - Управление городского хозяйства администрации города Новочебоксарска Чувашской Республики, участники - ресурсоснабжающие организации,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3503,2</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13918,2</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48996,8</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48996,8</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3503,2</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13918,2</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48996,8</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48996,8</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Целевые показатели (индикаторы) муниципальной программы, увязанные с основным мероприятием 3</w:t>
            </w: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Доля тепловой энергии, отпущенной в тепловые сети от источников тепловой энергии, функционирующих в 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города Новочебоксарска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Удельный расход топлива на отпуск электрической энергии тепловыми электростанциями на территории города Новочебоксарска Чувашской Республики, т у.т./млн. кВтч</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290,5</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290,5</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290,5</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290,5</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290,5</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290,5</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Удельный расход топлива на отпущенную тепловую энергию с коллекторов тепловых электростанций на территории города Новочебоксарска Чувашской Республики, т у.т./тыс. Гкал</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142,8</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142,8</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142,8</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142,8</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142,8</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142,8</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Доля потерь электрической энергии при ее передаче по распределительным сетям в общем объеме переданной электрической энергии на территории города Новочебоксарска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5,75</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5,75</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5,75</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5,73</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5,68</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5,64</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Доля потерь тепловой энергии при ее передаче в общем объеме переданной тепловой энергии на территории города Новочебоксарска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9,4</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9,4</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9,4</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9,4</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9,1</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8,9</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Доля потерь воды в централизованных системах водоснабжения при транспортировке в общем объеме воды, поданной в водопроводную сеть на территории города Новочебоксарска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16,6</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16,6</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16,5</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16,4</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15,9</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15,4</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Удельное количество тепловой энергии, расходуемое на подогрев горячей воды на территории города Новочебоксарска Чувашской Республики, Гкал/м3</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0,061</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0,061</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0,061</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0,061</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0,061</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0,061</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на территории города Новочебоксарска Чувашской Республики, кВтч/м3</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1,7</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1,7</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1,7</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1,69</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1,67</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1,65</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города Новочебоксарска Чувашской Республики, кВтч/м3</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1,7</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1,7</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1,7</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1,69</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1,67</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1,65</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Удельный расход электрической энергии, потребляемой в технологическом процессе очистки сточных вод, на единицу объема очищаемых сточных вод на территории города Новочебоксарска Чувашской Республики, кВтч/м3</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0,43</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0,43</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0,43</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0,43</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0,42</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0,42</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на территории города Новочебоксарска Чувашской Республики, кВтч/м3</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0,43</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0,43</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0,43</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0,43</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0,42</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0,42</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3.1</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ответственный исполнитель - Управление городского хозяйства администрации города Новочебоксарска Чувашской Республики, участник - ресурсоснабжающие организации</w:t>
            </w:r>
          </w:p>
        </w:tc>
        <w:tc>
          <w:tcPr>
            <w:tcW w:w="1093" w:type="dxa"/>
            <w:tcBorders>
              <w:top w:val="nil"/>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nil"/>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nil"/>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nil"/>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3.2</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Организация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ответственный исполнитель - Управление городского хозяйства администрации города Новочебоксарска Чувашской Республики, участник - ресурсоснабжающие организации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3.3</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Реализация мероприятий отраженных в инвестиционных и производственных программах производителей электрической и тепловой энергии, электросетевых организаций, теплосетевых организаций, организаций, осуществляющих водоснабжение и водоотведение, разработанных ими в установленном законодательством об энергосбережении и о повышении энергетической эффективности порядке программ по энергосбережению и повышению энергетической эффективности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участник - ресурсоснабжающие организации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3.4</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Реализация мероприятий, направленных на снижение потребления энергетических ресурсов на собственные нужды</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участник - ресурсоснабжающие организации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278,4</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988,8</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988,8</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278,4</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988,8</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988,8</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3.5</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Установка регулируемого привода в системах водоснабжения и водоотведения</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участник - ресурсоснабжающие организации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1421,2</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4148,9</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4148,9</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1421,2</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4148,9</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4148,9</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3.6</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Мероприятия по модернизации оборудования, в том числе замене оборудования на оборудование с более высоким коэффициентом полезного действия, внедрение инновационных решений и энергосберегающих технологий, в том числе энергоэффективной нанотехнологичной продукции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участник - ресурсоснабжающие организации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1495,2</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3364,2</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9719,3</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9719,3</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1495,2</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3364,2</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9719,3</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9719,3</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3.7</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Мероприятия по сокращению потерь электрической, тепловой энергии, холодной и горячей воды при осуществлении регулируемых видов деятельности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участник - ресурсоснабжающие организации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1762,4</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6168,4</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24671,6</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24671,6</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1762,4</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6168,4</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24671,6</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24671,6</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3.8</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Герметизация зданий (окна, двери, швы, подвалы, выходы вентиляции, инженерных коммуникаций)</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участник - ресурсоснабжающие организации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245,6</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859,6</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3439,4</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3439,4</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245,6</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859,6</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3439,4</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3439,4</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3.9</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Внедрение реле-регуляторов светильников</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участник - ресурсоснабжающие организации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1065,9</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3111,55</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3111,55</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1065,9</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3111,55</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3111,55</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3.10</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Мероприятия по установке осветительных устройств с использованием светодиодов</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участник - ресурсоснабжающие организации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760,5</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2917,25</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2917,25</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760,5</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2917,25</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2917,25</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3.11</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Разработка и корректировка программ энергосбережения и повышения энергетической эффективности организаций, осуществляющих регулируемую деятельность</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участники -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 ресурсоснабжающие организации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Основное мероприятие 4</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Информационное и правовое обеспечение мероприятий по энергосбережению и повышению энергоэффективности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города</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ответственный исполнитель - Управление городского хозяйства администрации города Новочебоксарска Чувашской Республики, исполнители - отдел образования города Новочебоксарска Чувашской Республики, отдел культуры города Новочебоксарска Чувашской Республики, отдел физической культуры и спорта города Новочебоксарска Чувашской Республики, участники - управляющие компании, товарищества собственников жилья и недвижимости, ресурсоснабжающие организации, муниципальные, казенные, бюджетные и автономные учреждения города Новочебоксарска Чувашской Республики,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106</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143,8</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178,44</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250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400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130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280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106</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143,8</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178,44</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120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120</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Целевые показатели (индикаторы) муниципальной программы, увязанные с основным мероприятием 4</w:t>
            </w: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города Новочебоксарска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города Новочебоксарска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города Новочебоксарска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99,5</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99,5</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99,5</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99,5</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99,5</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Доля объема горячей воды, расчеты за которую осуществляются с использованием приборов учета, в общем объеме горячей воды, потребляемой (используемой) на территории  города Новочебоксарска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города Новочебоксарска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Количество энергосервисных договоров (контрактов), заключенных муниципальными образованиями города Новочебоксарска Чувашской Республики, ед.</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38</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39</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41</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41</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47</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Доля муниципальных заказчиков в общем объеме муниципальных заказчиков города Новочебоксарска Чувашской Республики с которыми заключены энергосервисные договора (контракты), %</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55,1</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56,5</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58</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59,4</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59,4</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68,1</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4.1</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Разработка и корректировка муниципальной программы энергосбережения и повышения энергетической эффективности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ответственный исполнитель - Управление городского хозяйства администрации города Новочебоксарска Чувашской Республики, исполнители - отдел образования города Новочебоксарска Чувашской Республики, отдел культуры города Новочебоксарска Чувашской Республики, отдел физической культуры и спорта города Новочебоксарска Чувашской Республики, участники - муниципальные, казенные, бюджетные и автономные учреждения города Новочебоксарска Чувашской Республики, ресурсоснабжающие организации, управляющие компании, товарищества собственников жилья и недвижимости,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1093" w:type="dxa"/>
            <w:tcBorders>
              <w:top w:val="nil"/>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nil"/>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nil"/>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nil"/>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150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150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4.2</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xml:space="preserve">Содействие заключению энергосервисных договоров (контрактов) </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ответственный исполнитель - Управление городского хозяйства администрации города Новочебоксарска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4.3</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Организационно и нормативно-правовое обеспечение осуществление деятельности подведомственных организаций для возможности организации учета потребляемых топливно-энергетических ресурсов и реализации мероприятий по энергосбережению и повышению энергетической эффективности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ответственный исполнитель - Управление городского хозяйства администрации города Новочебоксарска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4.4</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Проведение энергетического мониторинга использования тепловой, электрической энергии, природного газа и воды в муниципальных учреждениях и жилищном фонде</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ответственный исполнитель - Управление городского хозяйства администрации города Новочебоксарска Чувашской Республики, участник -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4.5</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Стимулирование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энергетической эффективности и сокращению потерь энергетических ресурсов</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ответственный исполнитель - Управление городского хозяйства администрации города Новочебоксарска Чувашской Республики, участник - ресурсоснабжающие организации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4.6</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ответственный исполнитель - Управление городского хозяйства администрации города Новочебоксарска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35</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200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200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80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80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35</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120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120</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4.7</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Установление целевых показателей повышения эффективности использования энергетических ресурсов и воды в жилищном фонде, в том числе мероприятия, направленные на сбор и анализ информации об энергопотреблении жилых домов</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ответственный исполнитель - Управление городского хозяйства администрации города Новочебоксарска Чувашской Республики, участник -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4.8</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Определение целевого уровня снижения потребления муниципальными учреждениями суммарного объема потребляемых ими энергетических ресурсов и воды</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ответственный исполнитель - Управление городского хозяйства администрации города Новочебоксарска Чувашской Республики, участник - муниципальные, казенные, бюджетные и автономные учреждения города Новочебоксарска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4.9</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Ранжирование многоквартирных домов по уровню энергоэффективности, выявление многоквартирных домов, требующих реализации первоочередных мер по повышению энергоэффективности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ответственный исполнитель - Управление городского хозяйства администрации города Новочебоксарска Чувашской Республики, участник -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4.10</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Распространение информации об установленных законодательством об энергосбережении и повышении энергетической эффективности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информирование жителей о возможных типовых решениях повышения энергетической эффективности и энергосбережения, пропаганду реализации мер, направленных на снижение пикового потребления электрической энергии населением</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ответственный исполнитель - Управление городского хозяйства администрации города Новочебоксарска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50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50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50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50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4.11</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Разработка технико-экономических обоснований на внедрение энергосберегающих технологий в целях привлечения внебюджетного финансирования</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ответственный исполнитель - Управление городского хозяйства администрации города Новочебоксарска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76</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98,8</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128,44</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76</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98,8</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128,44</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4.12</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Анализ договоров электро-, тепло-, газо- и водоснабжения жилых многоквартирных домов и муниципальных учреждениях на предмет выявления положений договоров, препятствующих реализации мер по повышению энергетической эффективности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ответственный исполнитель - Управление городского хозяйства администрации города Новочебоксарска Чувашской Республики, участник -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Основное мероприятие 5</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Энергосбережение и повышение энергоэффективности в промышленном секторе</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определение потенциала энергосбережения в промышленном секторе с последующим снижением энергоемкости производимой продукции</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ответственный исполнитель - Управление городского хозяйства администрации города Новочебоксарска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450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2250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1800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675</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1350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450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2250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1800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675</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1350</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Целевые показатели (индикаторы) муниципальной программы, увязанные с основным мероприятием 5</w:t>
            </w: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города Новочебоксарска Чувашской Республики в сфере промышленного производства (производство химических органических веществ), кг у.т./ед. продукции</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11,024</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11,024</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10,693</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10,693</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10,693</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10,693</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города Новочебоксарска Чувашской Республики в сфере промышленного производства (полупроводниковая продукция), кг у.т./ед. продукции</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33,232</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33,232</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33,232</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31,238</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31,238</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31,238</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города Новочебоксарска Чувашской Республики в сфере промышленного производства (пестициды, агрохимическая продукция), кг у.т./ед. продукции</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23,72</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23,72</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23,72</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23,72</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22,771</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22,771</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5.1</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Проведение энергетических обследований</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ответственный исполнитель - Управление городского хозяйства администрации города Новочебоксарска Чувашской Республики</w:t>
            </w:r>
          </w:p>
        </w:tc>
        <w:tc>
          <w:tcPr>
            <w:tcW w:w="1093" w:type="dxa"/>
            <w:tcBorders>
              <w:top w:val="nil"/>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nil"/>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nil"/>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nil"/>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450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450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450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1350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450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450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450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1350</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5.2</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Мероприятия по энергосбережению и повышению энергетической эффективности разработанные на основании проведенных энергетических обследований</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ответственный исполнитель - Управление городского хозяйства администрации города Новочебоксарска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1800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1350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675</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1800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1350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675</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Основное мероприятие 6</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Внедрение технологий, использующих возобновляемые источники энергии и вторичные энергетические ресурсы</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увеличение использования в качестве источников энергии вторичных энергетических ресурсов и (или) возобновляемых источников энергии</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ответственный исполнитель - Управление городского хозяйства администрации города Новочебоксарска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1900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4000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1900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4000</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Целевые показатели (индикаторы) муниципальной программы, увязанные с основным мероприятием 6</w:t>
            </w: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города Новочебоксарска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Ввод мощностей генерирующих объектов, функционирующих на основе использования возобновляемых источников энергии, на территории города Новочебоксарска Чувашской Республики (без учета гидроэлектростанций установленной мощностью свыше 25 МВт), МВт</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6.1</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Внедрение возобновляемых источников энергии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ответственный исполнитель - Управление городского хозяйства администрации города Новочебоксарска Чувашской Республики</w:t>
            </w:r>
          </w:p>
        </w:tc>
        <w:tc>
          <w:tcPr>
            <w:tcW w:w="1093" w:type="dxa"/>
            <w:tcBorders>
              <w:top w:val="nil"/>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nil"/>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nil"/>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nil"/>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1900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1900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6.1.1</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Установка солнечных панелей  на здание администрации г. Новочебоксарск, ул.Винокурова, д.14</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ответственный исполнитель - Управление городского хозяйства администрации города Новочебоксарска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1900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1900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6.2</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Использования биомассы, отходов лесопромышленного и агропромышленного комплексов, бытовых отходов, шахтного метана, биогаза для производства электрической и тепловой энергии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ответственный исполнитель - Управление городского хозяйства администрации города Новочебоксарска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4000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4000</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Основное мероприятие 7</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Увеличение использования энергоэффективных источников наружного освещения</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снижение затрат электрической энергии на уличное освещение путем внедрения энергоэффективных источников освещения</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ответственный исполнитель - Управление городского хозяйства администрации города Новочебоксарска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tcBorders>
              <w:top w:val="nil"/>
              <w:left w:val="single" w:sz="4" w:space="0" w:color="auto"/>
              <w:bottom w:val="nil"/>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Целевые показатели (индикаторы) муниципальной программы, увязанные с основным мероприятием 7</w:t>
            </w: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Доля энергоэффективных источников света в системах уличного освещения на территории города Новочебоксарска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w:t>
            </w:r>
          </w:p>
        </w:tc>
      </w:tr>
      <w:tr w:rsidR="003E5D44" w:rsidRPr="003E5D44" w:rsidTr="00655839">
        <w:trPr>
          <w:divId w:val="1859079734"/>
          <w:trHeight w:val="255"/>
        </w:trPr>
        <w:tc>
          <w:tcPr>
            <w:tcW w:w="12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7.1</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Внедрение энергоэффективных источников освещения в системах уличного освещения</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ответственный исполнитель - Управление городского хозяйства администрации города Новочебоксарска Чувашской Республики</w:t>
            </w:r>
          </w:p>
        </w:tc>
        <w:tc>
          <w:tcPr>
            <w:tcW w:w="1093" w:type="dxa"/>
            <w:tcBorders>
              <w:top w:val="nil"/>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nil"/>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nil"/>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nil"/>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single" w:sz="4" w:space="0" w:color="auto"/>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single" w:sz="4" w:space="0" w:color="auto"/>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single" w:sz="4" w:space="0" w:color="auto"/>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single" w:sz="4" w:space="0" w:color="auto"/>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Основное мероприятие 8</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Энергосбережение и повышение энергоэффективности в транспортном комплексе</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ответственный исполнитель - Управление городского хозяйства администрации города Новочебоксарска Чувашской Республики, участник - муниципальные, казенные, бюджетные и автономные учреждения города Новочебоксарска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336</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336</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336</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6008</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1428</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302</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428</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336</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336</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336</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5706</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1000</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Целевые показатели (индикаторы) муниципальной программы, увязанные с основным мероприятием 8</w:t>
            </w: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Количество транспортных средств, относящихся к общественному транспорту, регулирование тарифов на услуги по перевозке на котором осуществляется в городе Новочебоксарск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 ед.</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8</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12</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24</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43</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городе Новочебоксарск Чувашской Республики, ед.</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города Новочебоксарска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ед.</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14</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18</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22</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34</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47</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города Новочебоксарска Чувашской Республики, ед.</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8734" w:type="dxa"/>
            <w:gridSpan w:val="7"/>
            <w:tcBorders>
              <w:top w:val="single" w:sz="4" w:space="0" w:color="auto"/>
              <w:left w:val="nil"/>
              <w:bottom w:val="single" w:sz="4" w:space="0" w:color="auto"/>
              <w:right w:val="single" w:sz="4" w:space="0" w:color="000000"/>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Количество электромобилей легковых с автономным источником электрического питания, зарегистрированных на территории города Новочебоксарска Чувашской Республики, ед.</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2</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8.1</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Мероприятия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ответственный исполнитель - Управление городского хозяйства администрации города Новочебоксарска Чувашской Республики, участник - муниципальные, казенные, бюджетные и автономные учреждения города Новочебоксарска Чувашской Республики</w:t>
            </w:r>
          </w:p>
        </w:tc>
        <w:tc>
          <w:tcPr>
            <w:tcW w:w="1093" w:type="dxa"/>
            <w:tcBorders>
              <w:top w:val="nil"/>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nil"/>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nil"/>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nil"/>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336</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336</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336</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1008</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1428</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302</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428</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336</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336</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336</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706</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1000</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8.2</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Строительство автомобильных газовых наполнительных компрессорных станций</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ответственный исполнитель - Управление городского хозяйства администрации города Новочебоксарска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Мероприятие 8.3</w:t>
            </w:r>
          </w:p>
        </w:tc>
        <w:tc>
          <w:tcPr>
            <w:tcW w:w="2206"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Строительство автомобильных станций для зарядки автотранспортных средств с автономным источником электрического питания</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3E5D44" w:rsidRPr="003E5D44" w:rsidRDefault="003E5D44" w:rsidP="003E5D44">
            <w:pPr>
              <w:widowControl/>
              <w:autoSpaceDE/>
              <w:jc w:val="center"/>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ответственный исполнитель - Управление городского хозяйства администрации города Новочебоксарска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всего</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5000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0</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республиканский бюджет Чувашской Республики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бюджет города Новочебоксарска</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r w:rsidR="003E5D44" w:rsidRPr="003E5D44" w:rsidTr="00655839">
        <w:trPr>
          <w:divId w:val="1859079734"/>
          <w:trHeight w:val="255"/>
        </w:trPr>
        <w:tc>
          <w:tcPr>
            <w:tcW w:w="125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2206"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5000</w:t>
            </w:r>
          </w:p>
        </w:tc>
        <w:tc>
          <w:tcPr>
            <w:tcW w:w="757" w:type="dxa"/>
            <w:tcBorders>
              <w:top w:val="nil"/>
              <w:left w:val="nil"/>
              <w:bottom w:val="single" w:sz="4" w:space="0" w:color="auto"/>
              <w:right w:val="single" w:sz="4" w:space="0" w:color="auto"/>
            </w:tcBorders>
            <w:shd w:val="clear" w:color="auto" w:fill="auto"/>
            <w:vAlign w:val="center"/>
            <w:hideMark/>
          </w:tcPr>
          <w:p w:rsidR="003E5D44" w:rsidRPr="003E5D44" w:rsidRDefault="003E5D44" w:rsidP="003E5D44">
            <w:pPr>
              <w:widowControl/>
              <w:autoSpaceDE/>
              <w:jc w:val="both"/>
              <w:rPr>
                <w:rFonts w:ascii="Times New Roman" w:hAnsi="Times New Roman" w:cs="Times New Roman"/>
                <w:color w:val="000000"/>
                <w:sz w:val="14"/>
                <w:szCs w:val="14"/>
                <w:lang w:eastAsia="ru-RU"/>
              </w:rPr>
            </w:pPr>
            <w:r w:rsidRPr="003E5D44">
              <w:rPr>
                <w:rFonts w:ascii="Times New Roman" w:hAnsi="Times New Roman" w:cs="Times New Roman"/>
                <w:color w:val="000000"/>
                <w:sz w:val="14"/>
                <w:szCs w:val="14"/>
                <w:lang w:eastAsia="ru-RU"/>
              </w:rPr>
              <w:t> </w:t>
            </w:r>
          </w:p>
        </w:tc>
      </w:tr>
    </w:tbl>
    <w:p w:rsidR="00620414" w:rsidRPr="00620414" w:rsidRDefault="00620414" w:rsidP="00620414">
      <w:pPr>
        <w:ind w:firstLine="709"/>
        <w:jc w:val="both"/>
        <w:rPr>
          <w:rFonts w:ascii="Times New Roman" w:hAnsi="Times New Roman" w:cs="Times New Roman"/>
          <w:sz w:val="20"/>
          <w:szCs w:val="20"/>
          <w:lang w:val="en-US" w:eastAsia="ru-RU"/>
        </w:rPr>
      </w:pPr>
    </w:p>
    <w:sectPr w:rsidR="00620414" w:rsidRPr="00620414" w:rsidSect="00A37CC7">
      <w:type w:val="continuous"/>
      <w:pgSz w:w="16838" w:h="11906" w:orient="landscape"/>
      <w:pgMar w:top="709" w:right="709" w:bottom="799" w:left="709" w:header="720" w:footer="720" w:gutter="0"/>
      <w:cols w:space="720"/>
      <w:docGrid w:linePitch="600" w:charSpace="28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08D" w:rsidRDefault="002D008D" w:rsidP="00A1110F">
      <w:r>
        <w:separator/>
      </w:r>
    </w:p>
  </w:endnote>
  <w:endnote w:type="continuationSeparator" w:id="0">
    <w:p w:rsidR="002D008D" w:rsidRDefault="002D008D" w:rsidP="00A11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ET">
    <w:altName w:val="Times New Roman"/>
    <w:charset w:val="00"/>
    <w:family w:val="auto"/>
    <w:pitch w:val="variable"/>
    <w:sig w:usb0="00000287" w:usb1="00000000" w:usb2="00000000" w:usb3="00000000" w:csb0="0000001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etersburgCT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928274"/>
      <w:docPartObj>
        <w:docPartGallery w:val="Page Numbers (Bottom of Page)"/>
        <w:docPartUnique/>
      </w:docPartObj>
    </w:sdtPr>
    <w:sdtEndPr/>
    <w:sdtContent>
      <w:p w:rsidR="00A1110F" w:rsidRDefault="00A1110F">
        <w:pPr>
          <w:pStyle w:val="afffff6"/>
          <w:jc w:val="center"/>
        </w:pPr>
        <w:r>
          <w:fldChar w:fldCharType="begin"/>
        </w:r>
        <w:r>
          <w:instrText>PAGE   \* MERGEFORMAT</w:instrText>
        </w:r>
        <w:r>
          <w:fldChar w:fldCharType="separate"/>
        </w:r>
        <w:r w:rsidR="004F279A" w:rsidRPr="004F279A">
          <w:rPr>
            <w:noProof/>
            <w:lang w:val="ru-RU"/>
          </w:rPr>
          <w:t>54</w:t>
        </w:r>
        <w:r>
          <w:fldChar w:fldCharType="end"/>
        </w:r>
      </w:p>
    </w:sdtContent>
  </w:sdt>
  <w:p w:rsidR="00A1110F" w:rsidRDefault="00A1110F">
    <w:pPr>
      <w:pStyle w:val="affff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08D" w:rsidRDefault="002D008D" w:rsidP="00A1110F">
      <w:r>
        <w:separator/>
      </w:r>
    </w:p>
  </w:footnote>
  <w:footnote w:type="continuationSeparator" w:id="0">
    <w:p w:rsidR="002D008D" w:rsidRDefault="002D008D" w:rsidP="00A11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CBA98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bullet"/>
      <w:pStyle w:val="Default"/>
      <w:lvlText w:val=""/>
      <w:lvlJc w:val="left"/>
      <w:pPr>
        <w:tabs>
          <w:tab w:val="num" w:pos="1070"/>
        </w:tabs>
        <w:ind w:left="1070" w:hanging="360"/>
      </w:pPr>
      <w:rPr>
        <w:rFonts w:ascii="Wingdings" w:hAnsi="Wingdings" w:cs="Symbol" w:hint="default"/>
      </w:rPr>
    </w:lvl>
    <w:lvl w:ilvl="1">
      <w:start w:val="1"/>
      <w:numFmt w:val="decimal"/>
      <w:lvlText w:val="%1.%2"/>
      <w:lvlJc w:val="left"/>
      <w:pPr>
        <w:tabs>
          <w:tab w:val="num" w:pos="0"/>
        </w:tabs>
        <w:ind w:left="1199" w:hanging="576"/>
      </w:pPr>
      <w:rPr>
        <w:rFonts w:ascii="Courier New" w:hAnsi="Courier New" w:cs="Courier New" w:hint="default"/>
      </w:rPr>
    </w:lvl>
    <w:lvl w:ilvl="2">
      <w:start w:val="1"/>
      <w:numFmt w:val="decimal"/>
      <w:lvlText w:val="%1.%2.%3"/>
      <w:lvlJc w:val="left"/>
      <w:pPr>
        <w:tabs>
          <w:tab w:val="num" w:pos="0"/>
        </w:tabs>
        <w:ind w:left="1343" w:hanging="720"/>
      </w:pPr>
      <w:rPr>
        <w:rFonts w:ascii="Courier New" w:hAnsi="Courier New" w:cs="Courier New" w:hint="default"/>
      </w:rPr>
    </w:lvl>
    <w:lvl w:ilvl="3">
      <w:start w:val="1"/>
      <w:numFmt w:val="decimal"/>
      <w:lvlText w:val="%1.%2.%3.%4"/>
      <w:lvlJc w:val="left"/>
      <w:pPr>
        <w:tabs>
          <w:tab w:val="num" w:pos="0"/>
        </w:tabs>
        <w:ind w:left="1487" w:hanging="864"/>
      </w:pPr>
      <w:rPr>
        <w:rFonts w:ascii="Courier New" w:hAnsi="Courier New" w:cs="Courier New" w:hint="default"/>
      </w:rPr>
    </w:lvl>
    <w:lvl w:ilvl="4">
      <w:start w:val="1"/>
      <w:numFmt w:val="decimal"/>
      <w:lvlText w:val="%1.%2.%3.%4.%5"/>
      <w:lvlJc w:val="left"/>
      <w:pPr>
        <w:tabs>
          <w:tab w:val="num" w:pos="0"/>
        </w:tabs>
        <w:ind w:left="1631" w:hanging="1008"/>
      </w:pPr>
      <w:rPr>
        <w:rFonts w:ascii="Courier New" w:hAnsi="Courier New" w:cs="Courier New" w:hint="default"/>
      </w:rPr>
    </w:lvl>
    <w:lvl w:ilvl="5">
      <w:start w:val="1"/>
      <w:numFmt w:val="decimal"/>
      <w:lvlText w:val="%1.%2.%3.%4.%5.%6"/>
      <w:lvlJc w:val="left"/>
      <w:pPr>
        <w:tabs>
          <w:tab w:val="num" w:pos="0"/>
        </w:tabs>
        <w:ind w:left="1775" w:hanging="1152"/>
      </w:pPr>
      <w:rPr>
        <w:rFonts w:ascii="Courier New" w:hAnsi="Courier New" w:cs="Courier New" w:hint="default"/>
      </w:rPr>
    </w:lvl>
    <w:lvl w:ilvl="6">
      <w:start w:val="1"/>
      <w:numFmt w:val="decimal"/>
      <w:lvlText w:val="%1.%2.%3.%4.%5.%6.%7"/>
      <w:lvlJc w:val="left"/>
      <w:pPr>
        <w:tabs>
          <w:tab w:val="num" w:pos="0"/>
        </w:tabs>
        <w:ind w:left="2912" w:hanging="1296"/>
      </w:pPr>
      <w:rPr>
        <w:rFonts w:ascii="Courier New" w:hAnsi="Courier New" w:cs="Courier New" w:hint="default"/>
      </w:rPr>
    </w:lvl>
    <w:lvl w:ilvl="7">
      <w:start w:val="1"/>
      <w:numFmt w:val="decimal"/>
      <w:lvlText w:val="%1.%2.%3.%4.%5.%6.%7.%8"/>
      <w:lvlJc w:val="left"/>
      <w:pPr>
        <w:tabs>
          <w:tab w:val="num" w:pos="0"/>
        </w:tabs>
        <w:ind w:left="2063" w:hanging="1440"/>
      </w:pPr>
      <w:rPr>
        <w:rFonts w:ascii="Courier New" w:hAnsi="Courier New" w:cs="Courier New" w:hint="default"/>
      </w:rPr>
    </w:lvl>
    <w:lvl w:ilvl="8">
      <w:start w:val="1"/>
      <w:numFmt w:val="decimal"/>
      <w:lvlText w:val="%1.%2.%3.%4.%5.%6.%7.%8.%9"/>
      <w:lvlJc w:val="left"/>
      <w:pPr>
        <w:tabs>
          <w:tab w:val="num" w:pos="0"/>
        </w:tabs>
        <w:ind w:left="2207" w:hanging="1584"/>
      </w:pPr>
      <w:rPr>
        <w:rFonts w:ascii="Courier New" w:hAnsi="Courier New" w:cs="Courier New" w:hint="default"/>
      </w:rPr>
    </w:lvl>
  </w:abstractNum>
  <w:abstractNum w:abstractNumId="4" w15:restartNumberingAfterBreak="0">
    <w:nsid w:val="00000004"/>
    <w:multiLevelType w:val="multilevel"/>
    <w:tmpl w:val="00000004"/>
    <w:name w:val="WW8Num4"/>
    <w:lvl w:ilvl="0">
      <w:start w:val="1"/>
      <w:numFmt w:val="decimal"/>
      <w:pStyle w:val="10"/>
      <w:lvlText w:val="%1.   "/>
      <w:lvlJc w:val="left"/>
      <w:pPr>
        <w:tabs>
          <w:tab w:val="num" w:pos="1571"/>
        </w:tabs>
        <w:ind w:left="0" w:firstLine="851"/>
      </w:pPr>
      <w:rPr>
        <w:rFonts w:hint="default"/>
      </w:r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cs="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05"/>
    <w:multiLevelType w:val="singleLevel"/>
    <w:tmpl w:val="00000005"/>
    <w:name w:val="WW8Num5"/>
    <w:lvl w:ilvl="0">
      <w:start w:val="1"/>
      <w:numFmt w:val="decimal"/>
      <w:pStyle w:val="a"/>
      <w:lvlText w:val="%1)"/>
      <w:lvlJc w:val="left"/>
      <w:pPr>
        <w:tabs>
          <w:tab w:val="num" w:pos="0"/>
        </w:tabs>
        <w:ind w:left="1069" w:hanging="360"/>
      </w:pPr>
      <w:rPr>
        <w:rFonts w:hint="default"/>
      </w:rPr>
    </w:lvl>
  </w:abstractNum>
  <w:abstractNum w:abstractNumId="6" w15:restartNumberingAfterBreak="0">
    <w:nsid w:val="080E23D2"/>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82B0E19"/>
    <w:multiLevelType w:val="hybridMultilevel"/>
    <w:tmpl w:val="F0D493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BD35059"/>
    <w:multiLevelType w:val="hybridMultilevel"/>
    <w:tmpl w:val="F6A4B4C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3D668B"/>
    <w:multiLevelType w:val="hybridMultilevel"/>
    <w:tmpl w:val="EEF4B1F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2CC60BF"/>
    <w:multiLevelType w:val="hybridMultilevel"/>
    <w:tmpl w:val="45BCC1D6"/>
    <w:lvl w:ilvl="0" w:tplc="ABB6E3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17F41A6"/>
    <w:multiLevelType w:val="hybridMultilevel"/>
    <w:tmpl w:val="A0B84654"/>
    <w:lvl w:ilvl="0" w:tplc="02E8FE88">
      <w:start w:val="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B297860"/>
    <w:multiLevelType w:val="multilevel"/>
    <w:tmpl w:val="7A80E5B4"/>
    <w:lvl w:ilvl="0">
      <w:start w:val="1"/>
      <w:numFmt w:val="decimalZero"/>
      <w:lvlText w:val="%1"/>
      <w:lvlJc w:val="left"/>
      <w:pPr>
        <w:tabs>
          <w:tab w:val="num" w:pos="1094"/>
        </w:tabs>
        <w:ind w:left="1094" w:hanging="1094"/>
      </w:pPr>
      <w:rPr>
        <w:rFonts w:ascii="TimesET" w:hAnsi="TimesET" w:hint="default"/>
        <w:b/>
        <w:sz w:val="22"/>
      </w:rPr>
    </w:lvl>
    <w:lvl w:ilvl="1">
      <w:start w:val="1"/>
      <w:numFmt w:val="decimalZero"/>
      <w:lvlText w:val="%1.%2"/>
      <w:lvlJc w:val="left"/>
      <w:pPr>
        <w:tabs>
          <w:tab w:val="num" w:pos="1094"/>
        </w:tabs>
        <w:ind w:left="1094" w:hanging="1094"/>
      </w:pPr>
      <w:rPr>
        <w:rFonts w:ascii="TimesET" w:hAnsi="TimesET" w:hint="default"/>
        <w:b/>
        <w:sz w:val="22"/>
      </w:rPr>
    </w:lvl>
    <w:lvl w:ilvl="2">
      <w:start w:val="2002"/>
      <w:numFmt w:val="decimal"/>
      <w:lvlText w:val="%1.%2.%3"/>
      <w:lvlJc w:val="left"/>
      <w:pPr>
        <w:tabs>
          <w:tab w:val="num" w:pos="1094"/>
        </w:tabs>
        <w:ind w:left="1094" w:hanging="1094"/>
      </w:pPr>
      <w:rPr>
        <w:rFonts w:ascii="TimesET" w:hAnsi="TimesET" w:hint="default"/>
        <w:b/>
        <w:sz w:val="22"/>
      </w:rPr>
    </w:lvl>
    <w:lvl w:ilvl="3">
      <w:start w:val="1"/>
      <w:numFmt w:val="decimal"/>
      <w:lvlText w:val="%1.%2.%3.%4"/>
      <w:lvlJc w:val="left"/>
      <w:pPr>
        <w:tabs>
          <w:tab w:val="num" w:pos="1094"/>
        </w:tabs>
        <w:ind w:left="1094" w:hanging="1094"/>
      </w:pPr>
      <w:rPr>
        <w:rFonts w:ascii="TimesET" w:hAnsi="TimesET" w:hint="default"/>
        <w:b/>
        <w:sz w:val="22"/>
      </w:rPr>
    </w:lvl>
    <w:lvl w:ilvl="4">
      <w:start w:val="1"/>
      <w:numFmt w:val="decimal"/>
      <w:lvlText w:val="%1.%2.%3.%4.%5"/>
      <w:lvlJc w:val="left"/>
      <w:pPr>
        <w:tabs>
          <w:tab w:val="num" w:pos="1440"/>
        </w:tabs>
        <w:ind w:left="1440" w:hanging="1440"/>
      </w:pPr>
      <w:rPr>
        <w:rFonts w:ascii="TimesET" w:hAnsi="TimesET" w:hint="default"/>
        <w:b/>
        <w:sz w:val="22"/>
      </w:rPr>
    </w:lvl>
    <w:lvl w:ilvl="5">
      <w:start w:val="1"/>
      <w:numFmt w:val="decimal"/>
      <w:lvlText w:val="%1.%2.%3.%4.%5.%6"/>
      <w:lvlJc w:val="left"/>
      <w:pPr>
        <w:tabs>
          <w:tab w:val="num" w:pos="1800"/>
        </w:tabs>
        <w:ind w:left="1800" w:hanging="1800"/>
      </w:pPr>
      <w:rPr>
        <w:rFonts w:ascii="TimesET" w:hAnsi="TimesET" w:hint="default"/>
        <w:b/>
        <w:sz w:val="22"/>
      </w:rPr>
    </w:lvl>
    <w:lvl w:ilvl="6">
      <w:start w:val="1"/>
      <w:numFmt w:val="decimal"/>
      <w:lvlText w:val="%1.%2.%3.%4.%5.%6.%7"/>
      <w:lvlJc w:val="left"/>
      <w:pPr>
        <w:tabs>
          <w:tab w:val="num" w:pos="1800"/>
        </w:tabs>
        <w:ind w:left="1800" w:hanging="1800"/>
      </w:pPr>
      <w:rPr>
        <w:rFonts w:ascii="TimesET" w:hAnsi="TimesET" w:hint="default"/>
        <w:b/>
        <w:sz w:val="22"/>
      </w:rPr>
    </w:lvl>
    <w:lvl w:ilvl="7">
      <w:start w:val="1"/>
      <w:numFmt w:val="decimal"/>
      <w:lvlText w:val="%1.%2.%3.%4.%5.%6.%7.%8"/>
      <w:lvlJc w:val="left"/>
      <w:pPr>
        <w:tabs>
          <w:tab w:val="num" w:pos="2160"/>
        </w:tabs>
        <w:ind w:left="2160" w:hanging="2160"/>
      </w:pPr>
      <w:rPr>
        <w:rFonts w:ascii="TimesET" w:hAnsi="TimesET" w:hint="default"/>
        <w:b/>
        <w:sz w:val="22"/>
      </w:rPr>
    </w:lvl>
    <w:lvl w:ilvl="8">
      <w:start w:val="1"/>
      <w:numFmt w:val="decimal"/>
      <w:lvlText w:val="%1.%2.%3.%4.%5.%6.%7.%8.%9"/>
      <w:lvlJc w:val="left"/>
      <w:pPr>
        <w:tabs>
          <w:tab w:val="num" w:pos="2520"/>
        </w:tabs>
        <w:ind w:left="2520" w:hanging="2520"/>
      </w:pPr>
      <w:rPr>
        <w:rFonts w:ascii="TimesET" w:hAnsi="TimesET" w:hint="default"/>
        <w:b/>
        <w:sz w:val="22"/>
      </w:rPr>
    </w:lvl>
  </w:abstractNum>
  <w:abstractNum w:abstractNumId="13" w15:restartNumberingAfterBreak="0">
    <w:nsid w:val="3A005B1E"/>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F2D656B"/>
    <w:multiLevelType w:val="hybridMultilevel"/>
    <w:tmpl w:val="FFE0D402"/>
    <w:lvl w:ilvl="0" w:tplc="FE943F0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1BF0104"/>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6846FBB"/>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9251682"/>
    <w:multiLevelType w:val="hybridMultilevel"/>
    <w:tmpl w:val="29EA4C1E"/>
    <w:lvl w:ilvl="0" w:tplc="283AC4D2">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8" w15:restartNumberingAfterBreak="0">
    <w:nsid w:val="64084DC9"/>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BE74CAF"/>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03E3F95"/>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79E44D1"/>
    <w:multiLevelType w:val="hybridMultilevel"/>
    <w:tmpl w:val="EEF4B1F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20"/>
  </w:num>
  <w:num w:numId="8">
    <w:abstractNumId w:val="0"/>
  </w:num>
  <w:num w:numId="9">
    <w:abstractNumId w:val="12"/>
  </w:num>
  <w:num w:numId="10">
    <w:abstractNumId w:val="10"/>
  </w:num>
  <w:num w:numId="11">
    <w:abstractNumId w:val="7"/>
  </w:num>
  <w:num w:numId="12">
    <w:abstractNumId w:val="15"/>
  </w:num>
  <w:num w:numId="13">
    <w:abstractNumId w:val="6"/>
  </w:num>
  <w:num w:numId="14">
    <w:abstractNumId w:val="16"/>
  </w:num>
  <w:num w:numId="15">
    <w:abstractNumId w:val="13"/>
  </w:num>
  <w:num w:numId="16">
    <w:abstractNumId w:val="19"/>
  </w:num>
  <w:num w:numId="17">
    <w:abstractNumId w:val="21"/>
  </w:num>
  <w:num w:numId="18">
    <w:abstractNumId w:val="18"/>
  </w:num>
  <w:num w:numId="19">
    <w:abstractNumId w:val="22"/>
  </w:num>
  <w:num w:numId="20">
    <w:abstractNumId w:val="9"/>
  </w:num>
  <w:num w:numId="21">
    <w:abstractNumId w:val="14"/>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B62"/>
    <w:rsid w:val="00002530"/>
    <w:rsid w:val="00003530"/>
    <w:rsid w:val="00011998"/>
    <w:rsid w:val="000155B4"/>
    <w:rsid w:val="0002663E"/>
    <w:rsid w:val="000308D1"/>
    <w:rsid w:val="000401A9"/>
    <w:rsid w:val="000424E9"/>
    <w:rsid w:val="0005297D"/>
    <w:rsid w:val="00057C5E"/>
    <w:rsid w:val="00064415"/>
    <w:rsid w:val="00065509"/>
    <w:rsid w:val="00075F89"/>
    <w:rsid w:val="00082FE2"/>
    <w:rsid w:val="00093857"/>
    <w:rsid w:val="000A0CCF"/>
    <w:rsid w:val="000A0DA5"/>
    <w:rsid w:val="000A15BF"/>
    <w:rsid w:val="000A1951"/>
    <w:rsid w:val="000D4E54"/>
    <w:rsid w:val="001020AA"/>
    <w:rsid w:val="00102A1B"/>
    <w:rsid w:val="00111789"/>
    <w:rsid w:val="00115DD9"/>
    <w:rsid w:val="001263CD"/>
    <w:rsid w:val="001304F8"/>
    <w:rsid w:val="00132538"/>
    <w:rsid w:val="00135BF0"/>
    <w:rsid w:val="0013657B"/>
    <w:rsid w:val="001448CB"/>
    <w:rsid w:val="001449DF"/>
    <w:rsid w:val="00144C4B"/>
    <w:rsid w:val="00153D9E"/>
    <w:rsid w:val="00160AC9"/>
    <w:rsid w:val="00162003"/>
    <w:rsid w:val="001625A1"/>
    <w:rsid w:val="0017035C"/>
    <w:rsid w:val="001A1740"/>
    <w:rsid w:val="001A4147"/>
    <w:rsid w:val="001A7396"/>
    <w:rsid w:val="001C1E25"/>
    <w:rsid w:val="001E3074"/>
    <w:rsid w:val="001E691A"/>
    <w:rsid w:val="001F11A8"/>
    <w:rsid w:val="001F5ACB"/>
    <w:rsid w:val="00202D29"/>
    <w:rsid w:val="00211362"/>
    <w:rsid w:val="0021143B"/>
    <w:rsid w:val="00216B66"/>
    <w:rsid w:val="00223FB1"/>
    <w:rsid w:val="00247C57"/>
    <w:rsid w:val="002508A4"/>
    <w:rsid w:val="00257733"/>
    <w:rsid w:val="002610A8"/>
    <w:rsid w:val="00272800"/>
    <w:rsid w:val="002750EC"/>
    <w:rsid w:val="00277D7E"/>
    <w:rsid w:val="00280616"/>
    <w:rsid w:val="00290C65"/>
    <w:rsid w:val="00292BFE"/>
    <w:rsid w:val="0029389A"/>
    <w:rsid w:val="002B2974"/>
    <w:rsid w:val="002B6603"/>
    <w:rsid w:val="002C6FA0"/>
    <w:rsid w:val="002D008D"/>
    <w:rsid w:val="002D17C7"/>
    <w:rsid w:val="002E0C72"/>
    <w:rsid w:val="002F0B82"/>
    <w:rsid w:val="002F2373"/>
    <w:rsid w:val="002F285F"/>
    <w:rsid w:val="00301DF7"/>
    <w:rsid w:val="00313711"/>
    <w:rsid w:val="003271C0"/>
    <w:rsid w:val="00330564"/>
    <w:rsid w:val="003433F0"/>
    <w:rsid w:val="00353406"/>
    <w:rsid w:val="003542AD"/>
    <w:rsid w:val="003555BB"/>
    <w:rsid w:val="0036156F"/>
    <w:rsid w:val="00363C52"/>
    <w:rsid w:val="00371E4C"/>
    <w:rsid w:val="00373D11"/>
    <w:rsid w:val="00376166"/>
    <w:rsid w:val="00386B34"/>
    <w:rsid w:val="00386FDF"/>
    <w:rsid w:val="00387CC0"/>
    <w:rsid w:val="003A07E4"/>
    <w:rsid w:val="003A22CE"/>
    <w:rsid w:val="003B34B5"/>
    <w:rsid w:val="003B409D"/>
    <w:rsid w:val="003C29D7"/>
    <w:rsid w:val="003C2B46"/>
    <w:rsid w:val="003C6137"/>
    <w:rsid w:val="003E396F"/>
    <w:rsid w:val="003E5D44"/>
    <w:rsid w:val="003F7A7A"/>
    <w:rsid w:val="0041305F"/>
    <w:rsid w:val="0041780F"/>
    <w:rsid w:val="00431404"/>
    <w:rsid w:val="00436B20"/>
    <w:rsid w:val="00447ADB"/>
    <w:rsid w:val="00456CBE"/>
    <w:rsid w:val="004636B9"/>
    <w:rsid w:val="00463A1A"/>
    <w:rsid w:val="00465D01"/>
    <w:rsid w:val="00472C4A"/>
    <w:rsid w:val="00474E19"/>
    <w:rsid w:val="00480E03"/>
    <w:rsid w:val="00483B33"/>
    <w:rsid w:val="00484CA9"/>
    <w:rsid w:val="00486EEB"/>
    <w:rsid w:val="00495BC9"/>
    <w:rsid w:val="004A58AF"/>
    <w:rsid w:val="004A728A"/>
    <w:rsid w:val="004B6CD1"/>
    <w:rsid w:val="004D2C57"/>
    <w:rsid w:val="004D3B42"/>
    <w:rsid w:val="004D4A34"/>
    <w:rsid w:val="004D5F5E"/>
    <w:rsid w:val="004E622A"/>
    <w:rsid w:val="004E65BD"/>
    <w:rsid w:val="004F279A"/>
    <w:rsid w:val="004F3102"/>
    <w:rsid w:val="00510528"/>
    <w:rsid w:val="00516826"/>
    <w:rsid w:val="005175DC"/>
    <w:rsid w:val="00532D51"/>
    <w:rsid w:val="0053700F"/>
    <w:rsid w:val="00537FF1"/>
    <w:rsid w:val="00540364"/>
    <w:rsid w:val="0054697C"/>
    <w:rsid w:val="005722D7"/>
    <w:rsid w:val="005807E8"/>
    <w:rsid w:val="00584C52"/>
    <w:rsid w:val="005B2965"/>
    <w:rsid w:val="005B2A10"/>
    <w:rsid w:val="005B2E5A"/>
    <w:rsid w:val="005D4D09"/>
    <w:rsid w:val="005D59B6"/>
    <w:rsid w:val="005E009C"/>
    <w:rsid w:val="005F4B64"/>
    <w:rsid w:val="00606A0F"/>
    <w:rsid w:val="0061269A"/>
    <w:rsid w:val="006142C2"/>
    <w:rsid w:val="00620414"/>
    <w:rsid w:val="00641C48"/>
    <w:rsid w:val="00642B62"/>
    <w:rsid w:val="00655839"/>
    <w:rsid w:val="00657E71"/>
    <w:rsid w:val="00667273"/>
    <w:rsid w:val="00675075"/>
    <w:rsid w:val="00685ECC"/>
    <w:rsid w:val="006969C4"/>
    <w:rsid w:val="006A4742"/>
    <w:rsid w:val="006A60C9"/>
    <w:rsid w:val="006C4293"/>
    <w:rsid w:val="006E1F9C"/>
    <w:rsid w:val="006E2D5D"/>
    <w:rsid w:val="006E6176"/>
    <w:rsid w:val="00713503"/>
    <w:rsid w:val="00713C30"/>
    <w:rsid w:val="00720086"/>
    <w:rsid w:val="00722919"/>
    <w:rsid w:val="00726688"/>
    <w:rsid w:val="007269A7"/>
    <w:rsid w:val="007329DF"/>
    <w:rsid w:val="0074245E"/>
    <w:rsid w:val="00746DBD"/>
    <w:rsid w:val="00753F3A"/>
    <w:rsid w:val="00764066"/>
    <w:rsid w:val="00764BA2"/>
    <w:rsid w:val="00767942"/>
    <w:rsid w:val="0077093F"/>
    <w:rsid w:val="007723E2"/>
    <w:rsid w:val="007734D8"/>
    <w:rsid w:val="0079157C"/>
    <w:rsid w:val="0079308D"/>
    <w:rsid w:val="00795A10"/>
    <w:rsid w:val="007970C3"/>
    <w:rsid w:val="007A5A90"/>
    <w:rsid w:val="007B05E9"/>
    <w:rsid w:val="007B3734"/>
    <w:rsid w:val="007B4F3E"/>
    <w:rsid w:val="007B770C"/>
    <w:rsid w:val="007C0600"/>
    <w:rsid w:val="007C657D"/>
    <w:rsid w:val="007D301E"/>
    <w:rsid w:val="007F2547"/>
    <w:rsid w:val="007F322D"/>
    <w:rsid w:val="007F453B"/>
    <w:rsid w:val="0080424E"/>
    <w:rsid w:val="00810B46"/>
    <w:rsid w:val="00810F3D"/>
    <w:rsid w:val="008204E4"/>
    <w:rsid w:val="008210F1"/>
    <w:rsid w:val="00834CBA"/>
    <w:rsid w:val="00835C44"/>
    <w:rsid w:val="00837825"/>
    <w:rsid w:val="008418D0"/>
    <w:rsid w:val="008539FA"/>
    <w:rsid w:val="00856F9F"/>
    <w:rsid w:val="0085751E"/>
    <w:rsid w:val="00867E1A"/>
    <w:rsid w:val="00883D2D"/>
    <w:rsid w:val="008A29A9"/>
    <w:rsid w:val="008A3242"/>
    <w:rsid w:val="008A4D65"/>
    <w:rsid w:val="008A75A5"/>
    <w:rsid w:val="008B5D8A"/>
    <w:rsid w:val="008B717A"/>
    <w:rsid w:val="008E760B"/>
    <w:rsid w:val="008E7ACC"/>
    <w:rsid w:val="008F2238"/>
    <w:rsid w:val="008F2635"/>
    <w:rsid w:val="00901779"/>
    <w:rsid w:val="00910656"/>
    <w:rsid w:val="009120AA"/>
    <w:rsid w:val="009121EE"/>
    <w:rsid w:val="0092123E"/>
    <w:rsid w:val="00921410"/>
    <w:rsid w:val="009320F2"/>
    <w:rsid w:val="00935BA6"/>
    <w:rsid w:val="00950226"/>
    <w:rsid w:val="00966EDA"/>
    <w:rsid w:val="00966FAF"/>
    <w:rsid w:val="00976731"/>
    <w:rsid w:val="0097697D"/>
    <w:rsid w:val="00976DC6"/>
    <w:rsid w:val="00983A13"/>
    <w:rsid w:val="0098476C"/>
    <w:rsid w:val="00993EA5"/>
    <w:rsid w:val="0099459C"/>
    <w:rsid w:val="00995840"/>
    <w:rsid w:val="009B4B02"/>
    <w:rsid w:val="009B7889"/>
    <w:rsid w:val="009C0701"/>
    <w:rsid w:val="009C351D"/>
    <w:rsid w:val="009C6CFE"/>
    <w:rsid w:val="009D4F59"/>
    <w:rsid w:val="009F3F2A"/>
    <w:rsid w:val="00A01301"/>
    <w:rsid w:val="00A03D28"/>
    <w:rsid w:val="00A05827"/>
    <w:rsid w:val="00A058E1"/>
    <w:rsid w:val="00A1110F"/>
    <w:rsid w:val="00A13038"/>
    <w:rsid w:val="00A14B69"/>
    <w:rsid w:val="00A156ED"/>
    <w:rsid w:val="00A232D4"/>
    <w:rsid w:val="00A258C7"/>
    <w:rsid w:val="00A3305A"/>
    <w:rsid w:val="00A37CC7"/>
    <w:rsid w:val="00A407A4"/>
    <w:rsid w:val="00A41097"/>
    <w:rsid w:val="00A43FFB"/>
    <w:rsid w:val="00A4416D"/>
    <w:rsid w:val="00A46A8F"/>
    <w:rsid w:val="00A573D2"/>
    <w:rsid w:val="00A606D0"/>
    <w:rsid w:val="00A644E0"/>
    <w:rsid w:val="00A900A2"/>
    <w:rsid w:val="00A919B1"/>
    <w:rsid w:val="00A928DA"/>
    <w:rsid w:val="00A97987"/>
    <w:rsid w:val="00AA1189"/>
    <w:rsid w:val="00AA2C1E"/>
    <w:rsid w:val="00AA3DFD"/>
    <w:rsid w:val="00AA3FBB"/>
    <w:rsid w:val="00AA7726"/>
    <w:rsid w:val="00AC147C"/>
    <w:rsid w:val="00AC2279"/>
    <w:rsid w:val="00AD2131"/>
    <w:rsid w:val="00AD79EB"/>
    <w:rsid w:val="00AF500E"/>
    <w:rsid w:val="00B06737"/>
    <w:rsid w:val="00B11B6A"/>
    <w:rsid w:val="00B1249E"/>
    <w:rsid w:val="00B14CAC"/>
    <w:rsid w:val="00B16F26"/>
    <w:rsid w:val="00B205DB"/>
    <w:rsid w:val="00B2422D"/>
    <w:rsid w:val="00B266C9"/>
    <w:rsid w:val="00B41F2D"/>
    <w:rsid w:val="00B45DBC"/>
    <w:rsid w:val="00B45E78"/>
    <w:rsid w:val="00BB22CE"/>
    <w:rsid w:val="00BC1A9D"/>
    <w:rsid w:val="00BD029A"/>
    <w:rsid w:val="00BD7849"/>
    <w:rsid w:val="00BF5372"/>
    <w:rsid w:val="00BF6946"/>
    <w:rsid w:val="00C110D2"/>
    <w:rsid w:val="00C24F27"/>
    <w:rsid w:val="00C31457"/>
    <w:rsid w:val="00C42B84"/>
    <w:rsid w:val="00C43B2A"/>
    <w:rsid w:val="00C47C21"/>
    <w:rsid w:val="00C5047E"/>
    <w:rsid w:val="00C53AE9"/>
    <w:rsid w:val="00C55792"/>
    <w:rsid w:val="00C57CE6"/>
    <w:rsid w:val="00C65939"/>
    <w:rsid w:val="00C74267"/>
    <w:rsid w:val="00C87C48"/>
    <w:rsid w:val="00C9721E"/>
    <w:rsid w:val="00CC0942"/>
    <w:rsid w:val="00CE745F"/>
    <w:rsid w:val="00CE77E9"/>
    <w:rsid w:val="00CF77C0"/>
    <w:rsid w:val="00D00FF6"/>
    <w:rsid w:val="00D0137D"/>
    <w:rsid w:val="00D02A45"/>
    <w:rsid w:val="00D04E10"/>
    <w:rsid w:val="00D17D32"/>
    <w:rsid w:val="00D25B3B"/>
    <w:rsid w:val="00D31F82"/>
    <w:rsid w:val="00D32ED0"/>
    <w:rsid w:val="00D43DCE"/>
    <w:rsid w:val="00D5506D"/>
    <w:rsid w:val="00D6589B"/>
    <w:rsid w:val="00D67005"/>
    <w:rsid w:val="00D817DF"/>
    <w:rsid w:val="00D9180C"/>
    <w:rsid w:val="00D921EA"/>
    <w:rsid w:val="00DA1A7D"/>
    <w:rsid w:val="00DA561B"/>
    <w:rsid w:val="00DB12AD"/>
    <w:rsid w:val="00DC1AA6"/>
    <w:rsid w:val="00DC5449"/>
    <w:rsid w:val="00DC6D00"/>
    <w:rsid w:val="00DD1059"/>
    <w:rsid w:val="00DD1679"/>
    <w:rsid w:val="00DD220D"/>
    <w:rsid w:val="00DD3EE3"/>
    <w:rsid w:val="00DE2470"/>
    <w:rsid w:val="00DE5473"/>
    <w:rsid w:val="00E03259"/>
    <w:rsid w:val="00E07932"/>
    <w:rsid w:val="00E16713"/>
    <w:rsid w:val="00E16D21"/>
    <w:rsid w:val="00E30295"/>
    <w:rsid w:val="00E302FC"/>
    <w:rsid w:val="00E373E9"/>
    <w:rsid w:val="00E40B4A"/>
    <w:rsid w:val="00E57C56"/>
    <w:rsid w:val="00E62C5B"/>
    <w:rsid w:val="00E637B8"/>
    <w:rsid w:val="00E7240C"/>
    <w:rsid w:val="00E76170"/>
    <w:rsid w:val="00E77B4A"/>
    <w:rsid w:val="00E829DD"/>
    <w:rsid w:val="00E83DD0"/>
    <w:rsid w:val="00E84FD1"/>
    <w:rsid w:val="00E8622E"/>
    <w:rsid w:val="00E93F85"/>
    <w:rsid w:val="00E94FE2"/>
    <w:rsid w:val="00EA5036"/>
    <w:rsid w:val="00EB1055"/>
    <w:rsid w:val="00EC5FA5"/>
    <w:rsid w:val="00EE237D"/>
    <w:rsid w:val="00EE3A0D"/>
    <w:rsid w:val="00F10577"/>
    <w:rsid w:val="00F13590"/>
    <w:rsid w:val="00F1589F"/>
    <w:rsid w:val="00F23111"/>
    <w:rsid w:val="00F2777F"/>
    <w:rsid w:val="00F319FE"/>
    <w:rsid w:val="00F367FB"/>
    <w:rsid w:val="00F44868"/>
    <w:rsid w:val="00F464F1"/>
    <w:rsid w:val="00F52421"/>
    <w:rsid w:val="00F57192"/>
    <w:rsid w:val="00F57E9D"/>
    <w:rsid w:val="00F60833"/>
    <w:rsid w:val="00F64DD3"/>
    <w:rsid w:val="00F67C27"/>
    <w:rsid w:val="00F736C4"/>
    <w:rsid w:val="00F76C50"/>
    <w:rsid w:val="00F8476F"/>
    <w:rsid w:val="00F90A76"/>
    <w:rsid w:val="00F94EB4"/>
    <w:rsid w:val="00FA3954"/>
    <w:rsid w:val="00FB616D"/>
    <w:rsid w:val="00FF1037"/>
    <w:rsid w:val="00FF6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1B03631C-AC41-4967-A466-117C19019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0">
    <w:name w:val="Normal"/>
    <w:qFormat/>
    <w:pPr>
      <w:widowControl w:val="0"/>
      <w:autoSpaceDE w:val="0"/>
    </w:pPr>
    <w:rPr>
      <w:rFonts w:ascii="Arial" w:hAnsi="Arial" w:cs="Arial"/>
      <w:sz w:val="26"/>
      <w:szCs w:val="26"/>
      <w:lang w:eastAsia="ar-SA"/>
    </w:rPr>
  </w:style>
  <w:style w:type="paragraph" w:styleId="11">
    <w:name w:val="heading 1"/>
    <w:basedOn w:val="a0"/>
    <w:next w:val="a0"/>
    <w:uiPriority w:val="9"/>
    <w:qFormat/>
    <w:pPr>
      <w:spacing w:before="108" w:after="108"/>
      <w:jc w:val="center"/>
      <w:outlineLvl w:val="0"/>
    </w:pPr>
    <w:rPr>
      <w:b/>
      <w:bCs/>
      <w:color w:val="26282F"/>
      <w:sz w:val="24"/>
      <w:szCs w:val="24"/>
    </w:rPr>
  </w:style>
  <w:style w:type="paragraph" w:styleId="2">
    <w:name w:val="heading 2"/>
    <w:basedOn w:val="11"/>
    <w:next w:val="a0"/>
    <w:qFormat/>
    <w:pPr>
      <w:spacing w:before="0" w:after="0"/>
      <w:jc w:val="both"/>
      <w:outlineLvl w:val="1"/>
    </w:pPr>
    <w:rPr>
      <w:b w:val="0"/>
      <w:bCs w:val="0"/>
      <w:color w:val="auto"/>
    </w:rPr>
  </w:style>
  <w:style w:type="paragraph" w:styleId="3">
    <w:name w:val="heading 3"/>
    <w:basedOn w:val="2"/>
    <w:next w:val="a0"/>
    <w:qFormat/>
    <w:pPr>
      <w:numPr>
        <w:ilvl w:val="2"/>
        <w:numId w:val="1"/>
      </w:numPr>
      <w:outlineLvl w:val="2"/>
    </w:pPr>
  </w:style>
  <w:style w:type="paragraph" w:styleId="4">
    <w:name w:val="heading 4"/>
    <w:basedOn w:val="3"/>
    <w:next w:val="a0"/>
    <w:qFormat/>
    <w:pPr>
      <w:numPr>
        <w:ilvl w:val="3"/>
      </w:numPr>
      <w:outlineLvl w:val="3"/>
    </w:pPr>
  </w:style>
  <w:style w:type="paragraph" w:styleId="5">
    <w:name w:val="heading 5"/>
    <w:basedOn w:val="a0"/>
    <w:next w:val="a0"/>
    <w:qFormat/>
    <w:pPr>
      <w:keepNext/>
      <w:widowControl/>
      <w:autoSpaceDE/>
      <w:jc w:val="center"/>
      <w:outlineLvl w:val="4"/>
    </w:pPr>
    <w:rPr>
      <w:rFonts w:ascii="Times New Roman" w:hAnsi="Times New Roman" w:cs="Times New Roman"/>
      <w:b/>
      <w:bCs/>
      <w:color w:val="000000"/>
      <w:sz w:val="20"/>
      <w:szCs w:val="20"/>
      <w:lang w:val="x-none"/>
    </w:rPr>
  </w:style>
  <w:style w:type="paragraph" w:styleId="6">
    <w:name w:val="heading 6"/>
    <w:basedOn w:val="a0"/>
    <w:next w:val="a0"/>
    <w:qFormat/>
    <w:pPr>
      <w:numPr>
        <w:ilvl w:val="5"/>
        <w:numId w:val="1"/>
      </w:numPr>
      <w:spacing w:before="240" w:after="60"/>
      <w:outlineLvl w:val="5"/>
    </w:pPr>
    <w:rPr>
      <w:rFonts w:ascii="Calibri" w:hAnsi="Calibri" w:cs="Times New Roman"/>
      <w:b/>
      <w:bCs/>
      <w:sz w:val="22"/>
      <w:szCs w:val="22"/>
    </w:rPr>
  </w:style>
  <w:style w:type="paragraph" w:styleId="7">
    <w:name w:val="heading 7"/>
    <w:basedOn w:val="a0"/>
    <w:next w:val="a0"/>
    <w:qFormat/>
    <w:pPr>
      <w:widowControl/>
      <w:tabs>
        <w:tab w:val="left" w:pos="0"/>
      </w:tabs>
      <w:autoSpaceDE/>
      <w:spacing w:before="240" w:after="60"/>
      <w:ind w:left="5040" w:hanging="720"/>
      <w:jc w:val="both"/>
      <w:outlineLvl w:val="6"/>
    </w:pPr>
    <w:rPr>
      <w:rFonts w:ascii="PetersburgCTT" w:hAnsi="PetersburgCTT" w:cs="Times New Roman"/>
      <w:sz w:val="22"/>
      <w:szCs w:val="24"/>
      <w:lang w:val="x-none"/>
    </w:rPr>
  </w:style>
  <w:style w:type="paragraph" w:styleId="8">
    <w:name w:val="heading 8"/>
    <w:basedOn w:val="a0"/>
    <w:next w:val="a0"/>
    <w:qFormat/>
    <w:pPr>
      <w:widowControl/>
      <w:tabs>
        <w:tab w:val="left" w:pos="0"/>
      </w:tabs>
      <w:autoSpaceDE/>
      <w:spacing w:before="240" w:after="60"/>
      <w:ind w:left="5760" w:hanging="720"/>
      <w:jc w:val="both"/>
      <w:outlineLvl w:val="7"/>
    </w:pPr>
    <w:rPr>
      <w:rFonts w:ascii="PetersburgCTT" w:hAnsi="PetersburgCTT" w:cs="Times New Roman"/>
      <w:i/>
      <w:sz w:val="22"/>
      <w:szCs w:val="24"/>
      <w:lang w:val="x-none"/>
    </w:rPr>
  </w:style>
  <w:style w:type="paragraph" w:styleId="9">
    <w:name w:val="heading 9"/>
    <w:basedOn w:val="a0"/>
    <w:next w:val="a0"/>
    <w:qFormat/>
    <w:pPr>
      <w:widowControl/>
      <w:tabs>
        <w:tab w:val="left" w:pos="0"/>
      </w:tabs>
      <w:autoSpaceDE/>
      <w:spacing w:before="240" w:after="60"/>
      <w:ind w:left="6480" w:hanging="720"/>
      <w:jc w:val="both"/>
      <w:outlineLvl w:val="8"/>
    </w:pPr>
    <w:rPr>
      <w:rFonts w:ascii="PetersburgCTT" w:hAnsi="PetersburgCTT" w:cs="Times New Roman"/>
      <w:i/>
      <w:sz w:val="18"/>
      <w:szCs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rPr>
      <w:rFonts w:ascii="Symbol" w:hAnsi="Symbol" w:cs="Symbol" w:hint="default"/>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3z2">
    <w:name w:val="WW8Num3z2"/>
    <w:rPr>
      <w:rFonts w:ascii="Wingdings" w:hAnsi="Wingdings" w:cs="Wingdings" w:hint="default"/>
    </w:rPr>
  </w:style>
  <w:style w:type="character" w:customStyle="1" w:styleId="WW8Num6z0">
    <w:name w:val="WW8Num6z0"/>
    <w:rPr>
      <w:rFonts w:ascii="Wingdings" w:hAnsi="Wingdings" w:cs="Wingdings" w:hint="default"/>
    </w:rPr>
  </w:style>
  <w:style w:type="character" w:customStyle="1" w:styleId="WW8Num6z1">
    <w:name w:val="WW8Num6z1"/>
    <w:rPr>
      <w:rFonts w:cs="Times New Roman"/>
    </w:rPr>
  </w:style>
  <w:style w:type="character" w:customStyle="1" w:styleId="WW8Num7z0">
    <w:name w:val="WW8Num7z0"/>
  </w:style>
  <w:style w:type="character" w:customStyle="1" w:styleId="WW8Num7z1">
    <w:name w:val="WW8Num7z1"/>
  </w:style>
  <w:style w:type="character" w:customStyle="1" w:styleId="WW8Num7z2">
    <w:name w:val="WW8Num7z2"/>
    <w:rPr>
      <w:rFonts w:ascii="Symbol" w:hAnsi="Symbol" w:cs="Symbol"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sz w:val="20"/>
    </w:rPr>
  </w:style>
  <w:style w:type="character" w:customStyle="1" w:styleId="WW8Num10z0">
    <w:name w:val="WW8Num10z0"/>
    <w:rPr>
      <w:rFonts w:hint="default"/>
      <w:sz w:val="20"/>
    </w:rPr>
  </w:style>
  <w:style w:type="character" w:customStyle="1" w:styleId="WW8Num10z1">
    <w:name w:val="WW8Num10z1"/>
    <w:rPr>
      <w:rFonts w:hint="default"/>
      <w:sz w:val="24"/>
      <w:szCs w:val="24"/>
    </w:rPr>
  </w:style>
  <w:style w:type="character" w:customStyle="1" w:styleId="WW8Num11z0">
    <w:name w:val="WW8Num11z0"/>
    <w:rPr>
      <w:rFonts w:hint="default"/>
    </w:rPr>
  </w:style>
  <w:style w:type="character" w:customStyle="1" w:styleId="WW8Num12z0">
    <w:name w:val="WW8Num12z0"/>
    <w:rPr>
      <w:rFonts w:hint="default"/>
      <w:b/>
    </w:rPr>
  </w:style>
  <w:style w:type="character" w:customStyle="1" w:styleId="WW8Num12z3">
    <w:name w:val="WW8Num12z3"/>
    <w:rPr>
      <w:rFonts w:hint="default"/>
    </w:rPr>
  </w:style>
  <w:style w:type="character" w:customStyle="1" w:styleId="WW8Num13z0">
    <w:name w:val="WW8Num13z0"/>
    <w:rPr>
      <w:rFonts w:cs="Times New Roman"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Times New Roman" w:hint="default"/>
      <w:color w:val="000000"/>
      <w:sz w:val="22"/>
    </w:rPr>
  </w:style>
  <w:style w:type="character" w:customStyle="1" w:styleId="20">
    <w:name w:val="Основной шрифт абзаца2"/>
  </w:style>
  <w:style w:type="character" w:customStyle="1" w:styleId="12">
    <w:name w:val="Основной шрифт абзаца1"/>
  </w:style>
  <w:style w:type="character" w:customStyle="1" w:styleId="13">
    <w:name w:val="Заголовок 1 Знак"/>
    <w:uiPriority w:val="9"/>
    <w:rPr>
      <w:rFonts w:ascii="Cambria" w:hAnsi="Cambria" w:cs="Times New Roman"/>
      <w:b/>
      <w:kern w:val="1"/>
      <w:sz w:val="32"/>
    </w:rPr>
  </w:style>
  <w:style w:type="character" w:customStyle="1" w:styleId="21">
    <w:name w:val="Заголовок 2 Знак"/>
    <w:rPr>
      <w:rFonts w:ascii="Cambria" w:hAnsi="Cambria" w:cs="Times New Roman"/>
      <w:b/>
      <w:i/>
      <w:sz w:val="28"/>
    </w:rPr>
  </w:style>
  <w:style w:type="character" w:customStyle="1" w:styleId="30">
    <w:name w:val="Заголовок 3 Знак"/>
    <w:rPr>
      <w:rFonts w:ascii="Cambria" w:hAnsi="Cambria" w:cs="Times New Roman"/>
      <w:b/>
      <w:sz w:val="26"/>
    </w:rPr>
  </w:style>
  <w:style w:type="character" w:customStyle="1" w:styleId="40">
    <w:name w:val="Заголовок 4 Знак"/>
    <w:rPr>
      <w:rFonts w:cs="Times New Roman"/>
      <w:b/>
      <w:sz w:val="28"/>
    </w:rPr>
  </w:style>
  <w:style w:type="character" w:customStyle="1" w:styleId="60">
    <w:name w:val="Заголовок 6 Знак"/>
    <w:rPr>
      <w:rFonts w:cs="Times New Roman"/>
      <w:b/>
    </w:rPr>
  </w:style>
  <w:style w:type="character" w:customStyle="1" w:styleId="a4">
    <w:name w:val="Цветовое выделение"/>
    <w:rPr>
      <w:b/>
      <w:color w:val="26282F"/>
      <w:sz w:val="26"/>
    </w:rPr>
  </w:style>
  <w:style w:type="character" w:customStyle="1" w:styleId="a5">
    <w:name w:val="Гипертекстовая ссылка"/>
    <w:rPr>
      <w:color w:val="106BBE"/>
      <w:sz w:val="26"/>
    </w:rPr>
  </w:style>
  <w:style w:type="character" w:customStyle="1" w:styleId="a6">
    <w:name w:val="Активная гипертекстовая ссылка"/>
    <w:rPr>
      <w:color w:val="106BBE"/>
      <w:sz w:val="26"/>
      <w:u w:val="single"/>
    </w:rPr>
  </w:style>
  <w:style w:type="character" w:customStyle="1" w:styleId="a7">
    <w:name w:val="Выделение для Базового Поиска"/>
    <w:rPr>
      <w:color w:val="0058A9"/>
      <w:sz w:val="26"/>
    </w:rPr>
  </w:style>
  <w:style w:type="character" w:customStyle="1" w:styleId="a8">
    <w:name w:val="Выделение для Базового Поиска (курсив)"/>
    <w:rPr>
      <w:i/>
      <w:color w:val="0058A9"/>
      <w:sz w:val="26"/>
    </w:rPr>
  </w:style>
  <w:style w:type="character" w:customStyle="1" w:styleId="a9">
    <w:name w:val="Заголовок своего сообщения"/>
    <w:rPr>
      <w:color w:val="26282F"/>
      <w:sz w:val="26"/>
    </w:rPr>
  </w:style>
  <w:style w:type="character" w:customStyle="1" w:styleId="aa">
    <w:name w:val="Заголовок чужого сообщения"/>
    <w:rPr>
      <w:color w:val="FF0000"/>
      <w:sz w:val="26"/>
    </w:rPr>
  </w:style>
  <w:style w:type="character" w:customStyle="1" w:styleId="ab">
    <w:name w:val="Найденные слова"/>
    <w:rPr>
      <w:color w:val="26282F"/>
      <w:sz w:val="26"/>
      <w:shd w:val="clear" w:color="auto" w:fill="FFF580"/>
    </w:rPr>
  </w:style>
  <w:style w:type="character" w:customStyle="1" w:styleId="ac">
    <w:name w:val="Не вступил в силу"/>
    <w:rPr>
      <w:color w:val="000000"/>
      <w:sz w:val="26"/>
      <w:shd w:val="clear" w:color="auto" w:fill="D8EDE8"/>
    </w:rPr>
  </w:style>
  <w:style w:type="character" w:customStyle="1" w:styleId="ad">
    <w:name w:val="Опечатки"/>
    <w:rPr>
      <w:color w:val="FF0000"/>
      <w:sz w:val="26"/>
    </w:rPr>
  </w:style>
  <w:style w:type="character" w:customStyle="1" w:styleId="ae">
    <w:name w:val="Продолжение ссылки"/>
    <w:rPr>
      <w:color w:val="106BBE"/>
      <w:sz w:val="26"/>
    </w:rPr>
  </w:style>
  <w:style w:type="character" w:customStyle="1" w:styleId="af">
    <w:name w:val="Сравнение редакций"/>
    <w:rPr>
      <w:color w:val="26282F"/>
      <w:sz w:val="26"/>
    </w:rPr>
  </w:style>
  <w:style w:type="character" w:customStyle="1" w:styleId="af0">
    <w:name w:val="Сравнение редакций. Добавленный фрагмент"/>
    <w:rPr>
      <w:color w:val="000000"/>
      <w:shd w:val="clear" w:color="auto" w:fill="C1D7FF"/>
    </w:rPr>
  </w:style>
  <w:style w:type="character" w:customStyle="1" w:styleId="af1">
    <w:name w:val="Сравнение редакций. Удаленный фрагмент"/>
    <w:rPr>
      <w:color w:val="000000"/>
      <w:shd w:val="clear" w:color="auto" w:fill="C4C413"/>
    </w:rPr>
  </w:style>
  <w:style w:type="character" w:customStyle="1" w:styleId="af2">
    <w:name w:val="Утратил силу"/>
    <w:rPr>
      <w:strike/>
      <w:color w:val="666600"/>
      <w:sz w:val="26"/>
    </w:rPr>
  </w:style>
  <w:style w:type="character" w:styleId="af3">
    <w:name w:val="Hyperlink"/>
    <w:uiPriority w:val="99"/>
    <w:rPr>
      <w:rFonts w:cs="Times New Roman"/>
      <w:color w:val="0000FF"/>
      <w:u w:val="single"/>
    </w:rPr>
  </w:style>
  <w:style w:type="character" w:styleId="af4">
    <w:name w:val="FollowedHyperlink"/>
    <w:uiPriority w:val="99"/>
    <w:rPr>
      <w:rFonts w:cs="Times New Roman"/>
      <w:color w:val="800080"/>
      <w:u w:val="single"/>
    </w:rPr>
  </w:style>
  <w:style w:type="character" w:customStyle="1" w:styleId="af5">
    <w:name w:val="Текст выноски Знак"/>
    <w:rPr>
      <w:rFonts w:ascii="Tahoma" w:hAnsi="Tahoma" w:cs="Times New Roman"/>
      <w:sz w:val="16"/>
    </w:rPr>
  </w:style>
  <w:style w:type="character" w:customStyle="1" w:styleId="Absatz-Standardschriftart">
    <w:name w:val="Absatz-Standardschriftart"/>
  </w:style>
  <w:style w:type="character" w:customStyle="1" w:styleId="210">
    <w:name w:val="Знак Знак21"/>
    <w:rPr>
      <w:rFonts w:ascii="Arial" w:hAnsi="Arial" w:cs="Arial"/>
      <w:sz w:val="24"/>
      <w:szCs w:val="24"/>
    </w:rPr>
  </w:style>
  <w:style w:type="character" w:customStyle="1" w:styleId="200">
    <w:name w:val="Знак Знак20"/>
    <w:rPr>
      <w:rFonts w:ascii="Arial" w:hAnsi="Arial" w:cs="Arial"/>
      <w:sz w:val="24"/>
      <w:szCs w:val="24"/>
    </w:rPr>
  </w:style>
  <w:style w:type="character" w:styleId="af6">
    <w:name w:val="page number"/>
    <w:basedOn w:val="20"/>
  </w:style>
  <w:style w:type="character" w:customStyle="1" w:styleId="25">
    <w:name w:val="Знак Знак25"/>
    <w:rPr>
      <w:b/>
      <w:bCs/>
      <w:color w:val="000000"/>
    </w:rPr>
  </w:style>
  <w:style w:type="character" w:customStyle="1" w:styleId="24">
    <w:name w:val="Знак Знак24"/>
    <w:rPr>
      <w:rFonts w:ascii="PetersburgCTT" w:hAnsi="PetersburgCTT" w:cs="PetersburgCTT"/>
      <w:sz w:val="22"/>
      <w:szCs w:val="24"/>
    </w:rPr>
  </w:style>
  <w:style w:type="character" w:customStyle="1" w:styleId="23">
    <w:name w:val="Знак Знак23"/>
    <w:rPr>
      <w:rFonts w:ascii="PetersburgCTT" w:hAnsi="PetersburgCTT" w:cs="PetersburgCTT"/>
      <w:i/>
      <w:sz w:val="22"/>
      <w:szCs w:val="24"/>
    </w:rPr>
  </w:style>
  <w:style w:type="character" w:customStyle="1" w:styleId="22">
    <w:name w:val="Знак Знак22"/>
    <w:rPr>
      <w:rFonts w:ascii="PetersburgCTT" w:hAnsi="PetersburgCTT" w:cs="PetersburgCTT"/>
      <w:i/>
      <w:sz w:val="18"/>
      <w:szCs w:val="24"/>
    </w:rPr>
  </w:style>
  <w:style w:type="character" w:customStyle="1" w:styleId="19">
    <w:name w:val="Знак Знак19"/>
    <w:rPr>
      <w:rFonts w:ascii="TimesET" w:hAnsi="TimesET" w:cs="TimesET"/>
      <w:sz w:val="24"/>
    </w:rPr>
  </w:style>
  <w:style w:type="character" w:customStyle="1" w:styleId="14">
    <w:name w:val="Основной текст 1 Знак Знак"/>
    <w:rPr>
      <w:sz w:val="26"/>
      <w:szCs w:val="26"/>
    </w:rPr>
  </w:style>
  <w:style w:type="character" w:customStyle="1" w:styleId="18">
    <w:name w:val="Знак Знак18"/>
    <w:rPr>
      <w:sz w:val="24"/>
      <w:szCs w:val="26"/>
    </w:rPr>
  </w:style>
  <w:style w:type="character" w:customStyle="1" w:styleId="17">
    <w:name w:val="Знак Знак17"/>
    <w:rPr>
      <w:color w:val="000000"/>
      <w:sz w:val="26"/>
      <w:szCs w:val="26"/>
    </w:rPr>
  </w:style>
  <w:style w:type="character" w:customStyle="1" w:styleId="16">
    <w:name w:val="Знак Знак16"/>
    <w:rPr>
      <w:sz w:val="16"/>
      <w:szCs w:val="16"/>
    </w:rPr>
  </w:style>
  <w:style w:type="character" w:customStyle="1" w:styleId="140">
    <w:name w:val="Знак Знак14"/>
    <w:rPr>
      <w:color w:val="000000"/>
      <w:sz w:val="26"/>
      <w:szCs w:val="26"/>
      <w:lang w:val="x-none"/>
    </w:rPr>
  </w:style>
  <w:style w:type="character" w:customStyle="1" w:styleId="af7">
    <w:name w:val="Основной шрифт"/>
  </w:style>
  <w:style w:type="character" w:customStyle="1" w:styleId="130">
    <w:name w:val="Знак Знак13"/>
    <w:rPr>
      <w:b/>
      <w:bCs/>
    </w:rPr>
  </w:style>
  <w:style w:type="character" w:customStyle="1" w:styleId="50">
    <w:name w:val="Знак Знак5"/>
    <w:rPr>
      <w:b/>
      <w:bCs/>
      <w:sz w:val="36"/>
      <w:szCs w:val="36"/>
      <w:lang w:val="ru-RU" w:eastAsia="ar-SA" w:bidi="ar-SA"/>
    </w:rPr>
  </w:style>
  <w:style w:type="character" w:customStyle="1" w:styleId="PointChar">
    <w:name w:val="Point Char"/>
    <w:rPr>
      <w:sz w:val="24"/>
      <w:szCs w:val="24"/>
      <w:lang w:val="ru-RU" w:eastAsia="ar-SA" w:bidi="ar-SA"/>
    </w:rPr>
  </w:style>
  <w:style w:type="character" w:customStyle="1" w:styleId="41">
    <w:name w:val="Знак Знак4"/>
    <w:rPr>
      <w:sz w:val="24"/>
      <w:szCs w:val="24"/>
      <w:lang w:val="ru-RU" w:eastAsia="ar-SA" w:bidi="ar-SA"/>
    </w:rPr>
  </w:style>
  <w:style w:type="character" w:customStyle="1" w:styleId="apple-style-span">
    <w:name w:val="apple-style-span"/>
    <w:basedOn w:val="20"/>
  </w:style>
  <w:style w:type="character" w:customStyle="1" w:styleId="apple-converted-space">
    <w:name w:val="apple-converted-space"/>
    <w:basedOn w:val="20"/>
  </w:style>
  <w:style w:type="character" w:customStyle="1" w:styleId="singlespace">
    <w:name w:val="single space Знак"/>
    <w:basedOn w:val="20"/>
  </w:style>
  <w:style w:type="character" w:customStyle="1" w:styleId="af8">
    <w:name w:val="Символ сноски"/>
    <w:rPr>
      <w:vertAlign w:val="superscript"/>
    </w:rPr>
  </w:style>
  <w:style w:type="character" w:customStyle="1" w:styleId="120">
    <w:name w:val="Знак Знак12"/>
    <w:rPr>
      <w:b/>
      <w:bCs/>
      <w:sz w:val="28"/>
      <w:szCs w:val="17"/>
    </w:rPr>
  </w:style>
  <w:style w:type="character" w:customStyle="1" w:styleId="31">
    <w:name w:val="Знак Знак3"/>
    <w:rPr>
      <w:sz w:val="24"/>
      <w:szCs w:val="24"/>
      <w:lang w:val="ru-RU" w:eastAsia="ar-SA" w:bidi="ar-SA"/>
    </w:rPr>
  </w:style>
  <w:style w:type="character" w:customStyle="1" w:styleId="110">
    <w:name w:val="Знак Знак11"/>
    <w:rPr>
      <w:rFonts w:ascii="Courier New" w:hAnsi="Courier New" w:cs="Courier New"/>
      <w:szCs w:val="24"/>
    </w:rPr>
  </w:style>
  <w:style w:type="character" w:customStyle="1" w:styleId="100">
    <w:name w:val="Знак Знак10"/>
    <w:basedOn w:val="20"/>
  </w:style>
  <w:style w:type="character" w:customStyle="1" w:styleId="af9">
    <w:name w:val="Символы концевой сноски"/>
    <w:rPr>
      <w:vertAlign w:val="superscript"/>
    </w:rPr>
  </w:style>
  <w:style w:type="character" w:customStyle="1" w:styleId="90">
    <w:name w:val="Знак Знак9"/>
    <w:rPr>
      <w:rFonts w:ascii="Tahoma" w:hAnsi="Tahoma" w:cs="Tahoma"/>
      <w:sz w:val="16"/>
      <w:szCs w:val="16"/>
    </w:rPr>
  </w:style>
  <w:style w:type="character" w:customStyle="1" w:styleId="26">
    <w:name w:val="Знак Знак2"/>
    <w:rPr>
      <w:rFonts w:ascii="Tahoma" w:hAnsi="Tahoma" w:cs="Tahoma"/>
      <w:sz w:val="16"/>
      <w:szCs w:val="16"/>
    </w:rPr>
  </w:style>
  <w:style w:type="character" w:customStyle="1" w:styleId="15">
    <w:name w:val="Знак примечания1"/>
    <w:rPr>
      <w:sz w:val="16"/>
      <w:szCs w:val="16"/>
    </w:rPr>
  </w:style>
  <w:style w:type="character" w:customStyle="1" w:styleId="80">
    <w:name w:val="Знак Знак8"/>
    <w:basedOn w:val="20"/>
  </w:style>
  <w:style w:type="character" w:customStyle="1" w:styleId="32">
    <w:name w:val="Основной текст с отступом 3 Знак"/>
    <w:basedOn w:val="20"/>
    <w:link w:val="33"/>
  </w:style>
  <w:style w:type="character" w:customStyle="1" w:styleId="70">
    <w:name w:val="Знак Знак7"/>
    <w:rPr>
      <w:b/>
      <w:bCs/>
    </w:rPr>
  </w:style>
  <w:style w:type="character" w:customStyle="1" w:styleId="afa">
    <w:name w:val="Знак Знак"/>
    <w:rPr>
      <w:b/>
      <w:bCs/>
    </w:rPr>
  </w:style>
  <w:style w:type="character" w:styleId="afb">
    <w:name w:val="line number"/>
    <w:basedOn w:val="20"/>
  </w:style>
  <w:style w:type="character" w:customStyle="1" w:styleId="61">
    <w:name w:val="Знак Знак6"/>
    <w:rPr>
      <w:rFonts w:ascii="Courier New" w:eastAsia="Calibri" w:hAnsi="Courier New" w:cs="Courier New"/>
    </w:rPr>
  </w:style>
  <w:style w:type="character" w:styleId="afc">
    <w:name w:val="Strong"/>
    <w:qFormat/>
    <w:rPr>
      <w:b/>
      <w:bCs/>
    </w:rPr>
  </w:style>
  <w:style w:type="character" w:customStyle="1" w:styleId="121">
    <w:name w:val="Знак Знак12"/>
    <w:rPr>
      <w:rFonts w:ascii="Arial" w:eastAsia="Arial Unicode MS" w:hAnsi="Arial" w:cs="Arial"/>
      <w:b/>
      <w:bCs/>
      <w:sz w:val="26"/>
      <w:szCs w:val="26"/>
      <w:lang w:val="ru-RU" w:eastAsia="ar-SA" w:bidi="ar-SA"/>
    </w:rPr>
  </w:style>
  <w:style w:type="character" w:customStyle="1" w:styleId="afd">
    <w:name w:val="Кластер_обычный текст Знак"/>
    <w:rPr>
      <w:sz w:val="28"/>
      <w:szCs w:val="28"/>
    </w:rPr>
  </w:style>
  <w:style w:type="character" w:customStyle="1" w:styleId="150">
    <w:name w:val="Знак Знак15"/>
    <w:rPr>
      <w:sz w:val="24"/>
      <w:szCs w:val="24"/>
    </w:rPr>
  </w:style>
  <w:style w:type="character" w:customStyle="1" w:styleId="hl1">
    <w:name w:val="hl1"/>
    <w:rPr>
      <w:color w:val="4682B4"/>
    </w:rPr>
  </w:style>
  <w:style w:type="character" w:customStyle="1" w:styleId="1a">
    <w:name w:val="Основной текст с отступом Знак1"/>
    <w:rPr>
      <w:rFonts w:ascii="Arial" w:hAnsi="Arial" w:cs="Arial"/>
      <w:sz w:val="26"/>
      <w:szCs w:val="26"/>
    </w:rPr>
  </w:style>
  <w:style w:type="paragraph" w:customStyle="1" w:styleId="1b">
    <w:name w:val="Заголовок1"/>
    <w:basedOn w:val="afe"/>
    <w:next w:val="a0"/>
    <w:rPr>
      <w:rFonts w:ascii="Arial" w:hAnsi="Arial" w:cs="Arial"/>
      <w:b/>
      <w:bCs/>
      <w:color w:val="0058A9"/>
      <w:shd w:val="clear" w:color="auto" w:fill="F0F0F0"/>
    </w:rPr>
  </w:style>
  <w:style w:type="paragraph" w:styleId="aff">
    <w:name w:val="Body Text"/>
    <w:aliases w:val="Основной текст1,Основной текст Знак Знак,bt"/>
    <w:basedOn w:val="a0"/>
    <w:link w:val="aff0"/>
    <w:uiPriority w:val="99"/>
    <w:pPr>
      <w:spacing w:after="120"/>
    </w:pPr>
  </w:style>
  <w:style w:type="paragraph" w:styleId="aff1">
    <w:name w:val="List"/>
    <w:basedOn w:val="aff"/>
    <w:rPr>
      <w:rFonts w:cs="Mangal"/>
    </w:rPr>
  </w:style>
  <w:style w:type="paragraph" w:customStyle="1" w:styleId="27">
    <w:name w:val="Название2"/>
    <w:basedOn w:val="a0"/>
    <w:pPr>
      <w:suppressLineNumbers/>
      <w:spacing w:before="120" w:after="120"/>
    </w:pPr>
    <w:rPr>
      <w:rFonts w:cs="Mangal"/>
      <w:i/>
      <w:iCs/>
      <w:sz w:val="24"/>
      <w:szCs w:val="24"/>
    </w:rPr>
  </w:style>
  <w:style w:type="paragraph" w:customStyle="1" w:styleId="28">
    <w:name w:val="Указатель2"/>
    <w:basedOn w:val="a0"/>
    <w:pPr>
      <w:suppressLineNumbers/>
    </w:pPr>
    <w:rPr>
      <w:rFonts w:cs="Mangal"/>
    </w:rPr>
  </w:style>
  <w:style w:type="paragraph" w:customStyle="1" w:styleId="afe">
    <w:name w:val="Основное меню (преемственное)"/>
    <w:basedOn w:val="a0"/>
    <w:next w:val="a0"/>
    <w:pPr>
      <w:jc w:val="both"/>
    </w:pPr>
    <w:rPr>
      <w:rFonts w:ascii="Verdana" w:hAnsi="Verdana" w:cs="Verdana"/>
      <w:sz w:val="24"/>
      <w:szCs w:val="24"/>
    </w:rPr>
  </w:style>
  <w:style w:type="paragraph" w:customStyle="1" w:styleId="1c">
    <w:name w:val="Название1"/>
    <w:basedOn w:val="a0"/>
    <w:pPr>
      <w:suppressLineNumbers/>
      <w:spacing w:before="120" w:after="120"/>
    </w:pPr>
    <w:rPr>
      <w:rFonts w:cs="Mangal"/>
      <w:i/>
      <w:iCs/>
      <w:sz w:val="20"/>
      <w:szCs w:val="24"/>
    </w:rPr>
  </w:style>
  <w:style w:type="paragraph" w:customStyle="1" w:styleId="1d">
    <w:name w:val="Указатель1"/>
    <w:basedOn w:val="a0"/>
    <w:pPr>
      <w:suppressLineNumbers/>
    </w:pPr>
    <w:rPr>
      <w:rFonts w:cs="Mangal"/>
    </w:rPr>
  </w:style>
  <w:style w:type="paragraph" w:customStyle="1" w:styleId="aff2">
    <w:name w:val="Внимание"/>
    <w:basedOn w:val="a0"/>
    <w:next w:val="a0"/>
    <w:pPr>
      <w:spacing w:before="240" w:after="240"/>
      <w:ind w:left="420" w:right="420" w:firstLine="300"/>
      <w:jc w:val="both"/>
    </w:pPr>
    <w:rPr>
      <w:sz w:val="24"/>
      <w:szCs w:val="24"/>
      <w:shd w:val="clear" w:color="auto" w:fill="FAF3E9"/>
    </w:rPr>
  </w:style>
  <w:style w:type="paragraph" w:customStyle="1" w:styleId="aff3">
    <w:name w:val="Внимание: криминал!!"/>
    <w:basedOn w:val="aff2"/>
    <w:next w:val="a0"/>
    <w:pPr>
      <w:spacing w:before="0" w:after="0"/>
      <w:ind w:left="0" w:right="0" w:firstLine="0"/>
    </w:pPr>
    <w:rPr>
      <w:shd w:val="clear" w:color="auto" w:fill="auto"/>
    </w:rPr>
  </w:style>
  <w:style w:type="paragraph" w:customStyle="1" w:styleId="aff4">
    <w:name w:val="Внимание: недобросовестность!"/>
    <w:basedOn w:val="aff2"/>
    <w:next w:val="a0"/>
    <w:pPr>
      <w:spacing w:before="0" w:after="0"/>
      <w:ind w:left="0" w:right="0" w:firstLine="0"/>
    </w:pPr>
    <w:rPr>
      <w:shd w:val="clear" w:color="auto" w:fill="auto"/>
    </w:rPr>
  </w:style>
  <w:style w:type="paragraph" w:customStyle="1" w:styleId="aff5">
    <w:name w:val="Заголовок группы контролов"/>
    <w:basedOn w:val="a0"/>
    <w:next w:val="a0"/>
    <w:pPr>
      <w:jc w:val="both"/>
    </w:pPr>
    <w:rPr>
      <w:b/>
      <w:bCs/>
      <w:color w:val="000000"/>
      <w:sz w:val="24"/>
      <w:szCs w:val="24"/>
    </w:rPr>
  </w:style>
  <w:style w:type="paragraph" w:customStyle="1" w:styleId="aff6">
    <w:name w:val="Заголовок для информации об изменениях"/>
    <w:basedOn w:val="11"/>
    <w:next w:val="a0"/>
    <w:pPr>
      <w:spacing w:before="0" w:after="0"/>
      <w:jc w:val="both"/>
    </w:pPr>
    <w:rPr>
      <w:b w:val="0"/>
      <w:bCs w:val="0"/>
      <w:color w:val="auto"/>
      <w:sz w:val="20"/>
      <w:szCs w:val="20"/>
      <w:shd w:val="clear" w:color="auto" w:fill="FFFFFF"/>
    </w:rPr>
  </w:style>
  <w:style w:type="paragraph" w:customStyle="1" w:styleId="aff7">
    <w:name w:val="Заголовок приложения"/>
    <w:basedOn w:val="a0"/>
    <w:next w:val="a0"/>
    <w:pPr>
      <w:jc w:val="right"/>
    </w:pPr>
    <w:rPr>
      <w:sz w:val="24"/>
      <w:szCs w:val="24"/>
    </w:rPr>
  </w:style>
  <w:style w:type="paragraph" w:customStyle="1" w:styleId="aff8">
    <w:name w:val="Заголовок распахивающейся части диалога"/>
    <w:basedOn w:val="a0"/>
    <w:next w:val="a0"/>
    <w:pPr>
      <w:jc w:val="both"/>
    </w:pPr>
    <w:rPr>
      <w:i/>
      <w:iCs/>
      <w:color w:val="000080"/>
      <w:sz w:val="24"/>
      <w:szCs w:val="24"/>
    </w:rPr>
  </w:style>
  <w:style w:type="paragraph" w:customStyle="1" w:styleId="aff9">
    <w:name w:val="Заголовок статьи"/>
    <w:basedOn w:val="a0"/>
    <w:next w:val="a0"/>
    <w:pPr>
      <w:ind w:left="1612" w:hanging="892"/>
      <w:jc w:val="both"/>
    </w:pPr>
    <w:rPr>
      <w:sz w:val="24"/>
      <w:szCs w:val="24"/>
    </w:rPr>
  </w:style>
  <w:style w:type="paragraph" w:customStyle="1" w:styleId="affa">
    <w:name w:val="Заголовок ЭР (левое окно)"/>
    <w:basedOn w:val="a0"/>
    <w:next w:val="a0"/>
    <w:pPr>
      <w:spacing w:before="300" w:after="250"/>
      <w:jc w:val="center"/>
    </w:pPr>
    <w:rPr>
      <w:b/>
      <w:bCs/>
      <w:color w:val="26282F"/>
      <w:sz w:val="28"/>
      <w:szCs w:val="28"/>
    </w:rPr>
  </w:style>
  <w:style w:type="paragraph" w:customStyle="1" w:styleId="affb">
    <w:name w:val="Заголовок ЭР (правое окно)"/>
    <w:basedOn w:val="affa"/>
    <w:next w:val="a0"/>
    <w:pPr>
      <w:spacing w:before="0" w:after="0"/>
      <w:jc w:val="left"/>
    </w:pPr>
    <w:rPr>
      <w:b w:val="0"/>
      <w:bCs w:val="0"/>
      <w:color w:val="auto"/>
      <w:sz w:val="24"/>
      <w:szCs w:val="24"/>
    </w:rPr>
  </w:style>
  <w:style w:type="paragraph" w:customStyle="1" w:styleId="affc">
    <w:name w:val="Интерактивный заголовок"/>
    <w:basedOn w:val="1b"/>
    <w:next w:val="a0"/>
    <w:rPr>
      <w:b w:val="0"/>
      <w:bCs w:val="0"/>
      <w:color w:val="auto"/>
      <w:u w:val="single"/>
      <w:shd w:val="clear" w:color="auto" w:fill="auto"/>
    </w:rPr>
  </w:style>
  <w:style w:type="paragraph" w:customStyle="1" w:styleId="affd">
    <w:name w:val="Текст информации об изменениях"/>
    <w:basedOn w:val="a0"/>
    <w:next w:val="a0"/>
    <w:pPr>
      <w:jc w:val="both"/>
    </w:pPr>
    <w:rPr>
      <w:color w:val="353842"/>
      <w:sz w:val="20"/>
      <w:szCs w:val="20"/>
    </w:rPr>
  </w:style>
  <w:style w:type="paragraph" w:customStyle="1" w:styleId="affe">
    <w:name w:val="Информация об изменениях"/>
    <w:basedOn w:val="affd"/>
    <w:next w:val="a0"/>
    <w:pPr>
      <w:spacing w:before="180"/>
      <w:ind w:left="360" w:right="360"/>
    </w:pPr>
    <w:rPr>
      <w:color w:val="auto"/>
      <w:sz w:val="24"/>
      <w:szCs w:val="24"/>
      <w:shd w:val="clear" w:color="auto" w:fill="EAEFED"/>
    </w:rPr>
  </w:style>
  <w:style w:type="paragraph" w:customStyle="1" w:styleId="afff">
    <w:name w:val="Текст (справка)"/>
    <w:basedOn w:val="a0"/>
    <w:next w:val="a0"/>
    <w:pPr>
      <w:ind w:left="170" w:right="170"/>
    </w:pPr>
    <w:rPr>
      <w:sz w:val="24"/>
      <w:szCs w:val="24"/>
    </w:rPr>
  </w:style>
  <w:style w:type="paragraph" w:customStyle="1" w:styleId="afff0">
    <w:name w:val="Комментарий"/>
    <w:basedOn w:val="afff"/>
    <w:next w:val="a0"/>
    <w:pPr>
      <w:spacing w:before="75"/>
      <w:ind w:left="0" w:right="0"/>
      <w:jc w:val="both"/>
    </w:pPr>
    <w:rPr>
      <w:color w:val="353842"/>
      <w:shd w:val="clear" w:color="auto" w:fill="F0F0F0"/>
    </w:rPr>
  </w:style>
  <w:style w:type="paragraph" w:customStyle="1" w:styleId="afff1">
    <w:name w:val="Информация об изменениях документа"/>
    <w:basedOn w:val="afff0"/>
    <w:next w:val="a0"/>
    <w:pPr>
      <w:spacing w:before="0"/>
    </w:pPr>
    <w:rPr>
      <w:i/>
      <w:iCs/>
    </w:rPr>
  </w:style>
  <w:style w:type="paragraph" w:customStyle="1" w:styleId="afff2">
    <w:name w:val="Текст (лев. подпись)"/>
    <w:basedOn w:val="a0"/>
    <w:next w:val="a0"/>
    <w:rPr>
      <w:sz w:val="24"/>
      <w:szCs w:val="24"/>
    </w:rPr>
  </w:style>
  <w:style w:type="paragraph" w:customStyle="1" w:styleId="afff3">
    <w:name w:val="Колонтитул (левый)"/>
    <w:basedOn w:val="afff2"/>
    <w:next w:val="a0"/>
    <w:pPr>
      <w:jc w:val="both"/>
    </w:pPr>
    <w:rPr>
      <w:sz w:val="16"/>
      <w:szCs w:val="16"/>
    </w:rPr>
  </w:style>
  <w:style w:type="paragraph" w:customStyle="1" w:styleId="afff4">
    <w:name w:val="Текст (прав. подпись)"/>
    <w:basedOn w:val="a0"/>
    <w:next w:val="a0"/>
    <w:pPr>
      <w:jc w:val="right"/>
    </w:pPr>
    <w:rPr>
      <w:sz w:val="24"/>
      <w:szCs w:val="24"/>
    </w:rPr>
  </w:style>
  <w:style w:type="paragraph" w:customStyle="1" w:styleId="afff5">
    <w:name w:val="Колонтитул (правый)"/>
    <w:basedOn w:val="afff4"/>
    <w:next w:val="a0"/>
    <w:pPr>
      <w:jc w:val="both"/>
    </w:pPr>
    <w:rPr>
      <w:sz w:val="16"/>
      <w:szCs w:val="16"/>
    </w:rPr>
  </w:style>
  <w:style w:type="paragraph" w:customStyle="1" w:styleId="afff6">
    <w:name w:val="Комментарий пользователя"/>
    <w:basedOn w:val="afff0"/>
    <w:next w:val="a0"/>
    <w:pPr>
      <w:spacing w:before="0"/>
      <w:jc w:val="left"/>
    </w:pPr>
    <w:rPr>
      <w:shd w:val="clear" w:color="auto" w:fill="FFDFE0"/>
    </w:rPr>
  </w:style>
  <w:style w:type="paragraph" w:customStyle="1" w:styleId="afff7">
    <w:name w:val="Куда обратиться?"/>
    <w:basedOn w:val="aff2"/>
    <w:next w:val="a0"/>
    <w:pPr>
      <w:spacing w:before="0" w:after="0"/>
      <w:ind w:left="0" w:right="0" w:firstLine="0"/>
    </w:pPr>
    <w:rPr>
      <w:shd w:val="clear" w:color="auto" w:fill="auto"/>
    </w:rPr>
  </w:style>
  <w:style w:type="paragraph" w:customStyle="1" w:styleId="afff8">
    <w:name w:val="Моноширинный"/>
    <w:basedOn w:val="a0"/>
    <w:next w:val="a0"/>
    <w:pPr>
      <w:jc w:val="both"/>
    </w:pPr>
    <w:rPr>
      <w:rFonts w:ascii="Courier New" w:hAnsi="Courier New" w:cs="Courier New"/>
      <w:sz w:val="22"/>
      <w:szCs w:val="22"/>
    </w:rPr>
  </w:style>
  <w:style w:type="paragraph" w:customStyle="1" w:styleId="afff9">
    <w:name w:val="Необходимые документы"/>
    <w:basedOn w:val="aff2"/>
    <w:next w:val="a0"/>
    <w:pPr>
      <w:spacing w:before="0" w:after="0"/>
      <w:ind w:left="0" w:right="0" w:firstLine="118"/>
    </w:pPr>
    <w:rPr>
      <w:shd w:val="clear" w:color="auto" w:fill="auto"/>
    </w:rPr>
  </w:style>
  <w:style w:type="paragraph" w:customStyle="1" w:styleId="afffa">
    <w:name w:val="Нормальный (таблица)"/>
    <w:basedOn w:val="a0"/>
    <w:next w:val="a0"/>
    <w:pPr>
      <w:jc w:val="both"/>
    </w:pPr>
    <w:rPr>
      <w:sz w:val="24"/>
      <w:szCs w:val="24"/>
    </w:rPr>
  </w:style>
  <w:style w:type="paragraph" w:customStyle="1" w:styleId="afffb">
    <w:name w:val="Объект"/>
    <w:basedOn w:val="a0"/>
    <w:next w:val="a0"/>
    <w:pPr>
      <w:jc w:val="both"/>
    </w:pPr>
    <w:rPr>
      <w:rFonts w:ascii="Times New Roman" w:hAnsi="Times New Roman" w:cs="Times New Roman"/>
    </w:rPr>
  </w:style>
  <w:style w:type="paragraph" w:customStyle="1" w:styleId="afffc">
    <w:name w:val="Таблицы (моноширинный)"/>
    <w:basedOn w:val="a0"/>
    <w:next w:val="a0"/>
    <w:pPr>
      <w:jc w:val="both"/>
    </w:pPr>
    <w:rPr>
      <w:rFonts w:ascii="Courier New" w:hAnsi="Courier New" w:cs="Courier New"/>
      <w:sz w:val="22"/>
      <w:szCs w:val="22"/>
    </w:rPr>
  </w:style>
  <w:style w:type="paragraph" w:customStyle="1" w:styleId="afffd">
    <w:name w:val="Оглавление"/>
    <w:basedOn w:val="afffc"/>
    <w:next w:val="a0"/>
    <w:pPr>
      <w:ind w:left="140"/>
    </w:pPr>
    <w:rPr>
      <w:rFonts w:ascii="Arial" w:hAnsi="Arial" w:cs="Arial"/>
      <w:sz w:val="24"/>
      <w:szCs w:val="24"/>
    </w:rPr>
  </w:style>
  <w:style w:type="paragraph" w:customStyle="1" w:styleId="afffe">
    <w:name w:val="Переменная часть"/>
    <w:basedOn w:val="afe"/>
    <w:next w:val="a0"/>
    <w:rPr>
      <w:rFonts w:ascii="Arial" w:hAnsi="Arial" w:cs="Arial"/>
      <w:sz w:val="20"/>
      <w:szCs w:val="20"/>
    </w:rPr>
  </w:style>
  <w:style w:type="paragraph" w:customStyle="1" w:styleId="affff">
    <w:name w:val="Подвал для информации об изменениях"/>
    <w:basedOn w:val="11"/>
    <w:next w:val="a0"/>
    <w:pPr>
      <w:spacing w:before="0" w:after="0"/>
      <w:jc w:val="both"/>
    </w:pPr>
    <w:rPr>
      <w:b w:val="0"/>
      <w:bCs w:val="0"/>
      <w:color w:val="auto"/>
      <w:sz w:val="20"/>
      <w:szCs w:val="20"/>
    </w:rPr>
  </w:style>
  <w:style w:type="paragraph" w:customStyle="1" w:styleId="affff0">
    <w:name w:val="Подзаголовок для информации об изменениях"/>
    <w:basedOn w:val="affd"/>
    <w:next w:val="a0"/>
    <w:rPr>
      <w:b/>
      <w:bCs/>
      <w:sz w:val="24"/>
      <w:szCs w:val="24"/>
    </w:rPr>
  </w:style>
  <w:style w:type="paragraph" w:customStyle="1" w:styleId="affff1">
    <w:name w:val="Подчёркнуный текст"/>
    <w:basedOn w:val="a0"/>
    <w:next w:val="a0"/>
    <w:pPr>
      <w:jc w:val="both"/>
    </w:pPr>
    <w:rPr>
      <w:sz w:val="24"/>
      <w:szCs w:val="24"/>
    </w:rPr>
  </w:style>
  <w:style w:type="paragraph" w:customStyle="1" w:styleId="affff2">
    <w:name w:val="Постоянная часть"/>
    <w:basedOn w:val="afe"/>
    <w:next w:val="a0"/>
    <w:rPr>
      <w:rFonts w:ascii="Arial" w:hAnsi="Arial" w:cs="Arial"/>
      <w:sz w:val="22"/>
      <w:szCs w:val="22"/>
    </w:rPr>
  </w:style>
  <w:style w:type="paragraph" w:customStyle="1" w:styleId="affff3">
    <w:name w:val="Прижатый влево"/>
    <w:basedOn w:val="a0"/>
    <w:next w:val="a0"/>
    <w:rPr>
      <w:sz w:val="24"/>
      <w:szCs w:val="24"/>
    </w:rPr>
  </w:style>
  <w:style w:type="paragraph" w:customStyle="1" w:styleId="affff4">
    <w:name w:val="Пример."/>
    <w:basedOn w:val="aff2"/>
    <w:next w:val="a0"/>
    <w:pPr>
      <w:spacing w:before="0" w:after="0"/>
      <w:ind w:left="0" w:right="0" w:firstLine="0"/>
    </w:pPr>
    <w:rPr>
      <w:shd w:val="clear" w:color="auto" w:fill="auto"/>
    </w:rPr>
  </w:style>
  <w:style w:type="paragraph" w:customStyle="1" w:styleId="affff5">
    <w:name w:val="Примечание."/>
    <w:basedOn w:val="aff2"/>
    <w:next w:val="a0"/>
    <w:pPr>
      <w:spacing w:before="0" w:after="0"/>
      <w:ind w:left="0" w:right="0" w:firstLine="0"/>
    </w:pPr>
    <w:rPr>
      <w:shd w:val="clear" w:color="auto" w:fill="auto"/>
    </w:rPr>
  </w:style>
  <w:style w:type="paragraph" w:customStyle="1" w:styleId="affff6">
    <w:name w:val="Словарная статья"/>
    <w:basedOn w:val="a0"/>
    <w:next w:val="a0"/>
    <w:pPr>
      <w:ind w:right="118"/>
      <w:jc w:val="both"/>
    </w:pPr>
    <w:rPr>
      <w:sz w:val="24"/>
      <w:szCs w:val="24"/>
    </w:rPr>
  </w:style>
  <w:style w:type="paragraph" w:customStyle="1" w:styleId="affff7">
    <w:name w:val="Ссылка на официальную публикацию"/>
    <w:basedOn w:val="a0"/>
    <w:next w:val="a0"/>
    <w:pPr>
      <w:jc w:val="both"/>
    </w:pPr>
    <w:rPr>
      <w:sz w:val="24"/>
      <w:szCs w:val="24"/>
    </w:rPr>
  </w:style>
  <w:style w:type="paragraph" w:customStyle="1" w:styleId="affff8">
    <w:name w:val="Текст в таблице"/>
    <w:basedOn w:val="afffa"/>
    <w:next w:val="a0"/>
    <w:pPr>
      <w:ind w:firstLine="500"/>
    </w:pPr>
  </w:style>
  <w:style w:type="paragraph" w:customStyle="1" w:styleId="affff9">
    <w:name w:val="Текст ЭР (см. также)"/>
    <w:basedOn w:val="a0"/>
    <w:next w:val="a0"/>
    <w:pPr>
      <w:spacing w:before="200"/>
    </w:pPr>
    <w:rPr>
      <w:sz w:val="22"/>
      <w:szCs w:val="22"/>
    </w:rPr>
  </w:style>
  <w:style w:type="paragraph" w:customStyle="1" w:styleId="affffa">
    <w:name w:val="Технический комментарий"/>
    <w:basedOn w:val="a0"/>
    <w:next w:val="a0"/>
    <w:rPr>
      <w:color w:val="463F31"/>
      <w:sz w:val="24"/>
      <w:szCs w:val="24"/>
      <w:shd w:val="clear" w:color="auto" w:fill="FFFFA6"/>
    </w:rPr>
  </w:style>
  <w:style w:type="paragraph" w:customStyle="1" w:styleId="affffb">
    <w:name w:val="Формула"/>
    <w:basedOn w:val="a0"/>
    <w:next w:val="a0"/>
    <w:pPr>
      <w:spacing w:before="240" w:after="240"/>
      <w:ind w:left="420" w:right="420" w:firstLine="300"/>
      <w:jc w:val="both"/>
    </w:pPr>
    <w:rPr>
      <w:sz w:val="24"/>
      <w:szCs w:val="24"/>
      <w:shd w:val="clear" w:color="auto" w:fill="FAF3E9"/>
    </w:rPr>
  </w:style>
  <w:style w:type="paragraph" w:customStyle="1" w:styleId="affffc">
    <w:name w:val="Центрированный (таблица)"/>
    <w:basedOn w:val="afffa"/>
    <w:next w:val="a0"/>
    <w:pPr>
      <w:jc w:val="center"/>
    </w:pPr>
  </w:style>
  <w:style w:type="paragraph" w:customStyle="1" w:styleId="-">
    <w:name w:val="ЭР-содержание (правое окно)"/>
    <w:basedOn w:val="a0"/>
    <w:next w:val="a0"/>
    <w:pPr>
      <w:spacing w:before="300"/>
    </w:pPr>
  </w:style>
  <w:style w:type="paragraph" w:styleId="affffd">
    <w:name w:val="TOC Heading"/>
    <w:basedOn w:val="11"/>
    <w:next w:val="a0"/>
    <w:qFormat/>
    <w:pPr>
      <w:keepNext/>
      <w:keepLines/>
      <w:widowControl/>
      <w:autoSpaceDE/>
      <w:spacing w:before="480" w:after="0" w:line="276" w:lineRule="auto"/>
      <w:jc w:val="left"/>
    </w:pPr>
    <w:rPr>
      <w:rFonts w:ascii="Cambria" w:hAnsi="Cambria" w:cs="Times New Roman"/>
      <w:color w:val="365F91"/>
      <w:sz w:val="28"/>
      <w:szCs w:val="28"/>
    </w:rPr>
  </w:style>
  <w:style w:type="paragraph" w:styleId="29">
    <w:name w:val="toc 2"/>
    <w:basedOn w:val="a0"/>
    <w:next w:val="a0"/>
    <w:pPr>
      <w:ind w:left="260"/>
    </w:pPr>
  </w:style>
  <w:style w:type="paragraph" w:styleId="1e">
    <w:name w:val="toc 1"/>
    <w:basedOn w:val="a0"/>
    <w:next w:val="a0"/>
  </w:style>
  <w:style w:type="paragraph" w:styleId="34">
    <w:name w:val="toc 3"/>
    <w:basedOn w:val="a0"/>
    <w:next w:val="a0"/>
    <w:pPr>
      <w:widowControl/>
      <w:autoSpaceDE/>
      <w:spacing w:after="100" w:line="276" w:lineRule="auto"/>
      <w:ind w:left="440"/>
    </w:pPr>
    <w:rPr>
      <w:rFonts w:ascii="Calibri" w:hAnsi="Calibri" w:cs="Times New Roman"/>
      <w:sz w:val="22"/>
      <w:szCs w:val="22"/>
    </w:rPr>
  </w:style>
  <w:style w:type="paragraph" w:styleId="affffe">
    <w:name w:val="Balloon Text"/>
    <w:basedOn w:val="a0"/>
    <w:rPr>
      <w:rFonts w:ascii="Tahoma" w:hAnsi="Tahoma" w:cs="Tahoma"/>
      <w:sz w:val="16"/>
      <w:szCs w:val="16"/>
    </w:rPr>
  </w:style>
  <w:style w:type="paragraph" w:styleId="afffff">
    <w:name w:val="No Spacing"/>
    <w:link w:val="afffff0"/>
    <w:qFormat/>
    <w:pPr>
      <w:widowControl w:val="0"/>
      <w:suppressAutoHyphens/>
      <w:autoSpaceDE w:val="0"/>
    </w:pPr>
    <w:rPr>
      <w:rFonts w:ascii="Arial" w:eastAsia="Arial" w:hAnsi="Arial" w:cs="Arial"/>
      <w:sz w:val="26"/>
      <w:szCs w:val="26"/>
      <w:lang w:eastAsia="ar-SA"/>
    </w:rPr>
  </w:style>
  <w:style w:type="paragraph" w:customStyle="1" w:styleId="xl65">
    <w:name w:val="xl65"/>
    <w:basedOn w:val="a0"/>
    <w:pPr>
      <w:widowControl/>
      <w:autoSpaceDE/>
      <w:spacing w:before="100" w:after="100"/>
      <w:textAlignment w:val="center"/>
    </w:pPr>
    <w:rPr>
      <w:rFonts w:ascii="Times New Roman" w:hAnsi="Times New Roman" w:cs="Times New Roman"/>
      <w:b/>
      <w:bCs/>
      <w:sz w:val="20"/>
      <w:szCs w:val="20"/>
    </w:rPr>
  </w:style>
  <w:style w:type="paragraph" w:customStyle="1" w:styleId="xl66">
    <w:name w:val="xl66"/>
    <w:basedOn w:val="a0"/>
    <w:pPr>
      <w:widowControl/>
      <w:autoSpaceDE/>
      <w:spacing w:before="100" w:after="100"/>
    </w:pPr>
    <w:rPr>
      <w:rFonts w:ascii="Times New Roman" w:hAnsi="Times New Roman" w:cs="Times New Roman"/>
      <w:b/>
      <w:bCs/>
      <w:sz w:val="16"/>
      <w:szCs w:val="16"/>
    </w:rPr>
  </w:style>
  <w:style w:type="paragraph" w:customStyle="1" w:styleId="xl67">
    <w:name w:val="xl67"/>
    <w:basedOn w:val="a0"/>
    <w:pPr>
      <w:widowControl/>
      <w:autoSpaceDE/>
      <w:spacing w:before="100" w:after="100"/>
    </w:pPr>
    <w:rPr>
      <w:rFonts w:ascii="Times New Roman" w:hAnsi="Times New Roman" w:cs="Times New Roman"/>
      <w:sz w:val="16"/>
      <w:szCs w:val="16"/>
    </w:rPr>
  </w:style>
  <w:style w:type="paragraph" w:customStyle="1" w:styleId="xl68">
    <w:name w:val="xl68"/>
    <w:basedOn w:val="a0"/>
    <w:pPr>
      <w:widowControl/>
      <w:autoSpaceDE/>
      <w:spacing w:before="100" w:after="100"/>
    </w:pPr>
    <w:rPr>
      <w:rFonts w:ascii="Times New Roman" w:hAnsi="Times New Roman" w:cs="Times New Roman"/>
      <w:sz w:val="24"/>
      <w:szCs w:val="24"/>
    </w:rPr>
  </w:style>
  <w:style w:type="paragraph" w:customStyle="1" w:styleId="xl69">
    <w:name w:val="xl69"/>
    <w:basedOn w:val="a0"/>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sz w:val="16"/>
      <w:szCs w:val="16"/>
    </w:rPr>
  </w:style>
  <w:style w:type="paragraph" w:customStyle="1" w:styleId="xl70">
    <w:name w:val="xl70"/>
    <w:basedOn w:val="a0"/>
    <w:pPr>
      <w:widowControl/>
      <w:autoSpaceDE/>
      <w:spacing w:before="100" w:after="100"/>
      <w:jc w:val="both"/>
      <w:textAlignment w:val="top"/>
    </w:pPr>
    <w:rPr>
      <w:rFonts w:ascii="Times New Roman" w:hAnsi="Times New Roman" w:cs="Times New Roman"/>
      <w:sz w:val="16"/>
      <w:szCs w:val="16"/>
    </w:rPr>
  </w:style>
  <w:style w:type="paragraph" w:customStyle="1" w:styleId="xl71">
    <w:name w:val="xl71"/>
    <w:basedOn w:val="a0"/>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top"/>
    </w:pPr>
    <w:rPr>
      <w:rFonts w:ascii="Times New Roman" w:hAnsi="Times New Roman" w:cs="Times New Roman"/>
      <w:b/>
      <w:bCs/>
      <w:sz w:val="16"/>
      <w:szCs w:val="16"/>
    </w:rPr>
  </w:style>
  <w:style w:type="paragraph" w:customStyle="1" w:styleId="xl72">
    <w:name w:val="xl72"/>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73">
    <w:name w:val="xl73"/>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74">
    <w:name w:val="xl74"/>
    <w:basedOn w:val="a0"/>
    <w:pPr>
      <w:widowControl/>
      <w:autoSpaceDE/>
      <w:spacing w:before="100" w:after="100"/>
      <w:jc w:val="both"/>
      <w:textAlignment w:val="top"/>
    </w:pPr>
    <w:rPr>
      <w:rFonts w:ascii="Times New Roman" w:hAnsi="Times New Roman" w:cs="Times New Roman"/>
      <w:sz w:val="16"/>
      <w:szCs w:val="16"/>
    </w:rPr>
  </w:style>
  <w:style w:type="paragraph" w:customStyle="1" w:styleId="xl75">
    <w:name w:val="xl75"/>
    <w:basedOn w:val="a0"/>
    <w:pPr>
      <w:widowControl/>
      <w:autoSpaceDE/>
      <w:spacing w:before="100" w:after="100"/>
      <w:jc w:val="both"/>
      <w:textAlignment w:val="top"/>
    </w:pPr>
    <w:rPr>
      <w:rFonts w:ascii="Times New Roman" w:hAnsi="Times New Roman" w:cs="Times New Roman"/>
      <w:b/>
      <w:bCs/>
      <w:sz w:val="16"/>
      <w:szCs w:val="16"/>
    </w:rPr>
  </w:style>
  <w:style w:type="paragraph" w:customStyle="1" w:styleId="xl76">
    <w:name w:val="xl76"/>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77">
    <w:name w:val="xl77"/>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78">
    <w:name w:val="xl78"/>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79">
    <w:name w:val="xl79"/>
    <w:basedOn w:val="a0"/>
    <w:pPr>
      <w:widowControl/>
      <w:autoSpaceDE/>
      <w:spacing w:before="100" w:after="100"/>
      <w:jc w:val="center"/>
      <w:textAlignment w:val="top"/>
    </w:pPr>
    <w:rPr>
      <w:rFonts w:ascii="Times New Roman" w:hAnsi="Times New Roman" w:cs="Times New Roman"/>
      <w:sz w:val="24"/>
      <w:szCs w:val="24"/>
    </w:rPr>
  </w:style>
  <w:style w:type="paragraph" w:customStyle="1" w:styleId="xl80">
    <w:name w:val="xl80"/>
    <w:basedOn w:val="a0"/>
    <w:pPr>
      <w:widowControl/>
      <w:autoSpaceDE/>
      <w:spacing w:before="100" w:after="100"/>
      <w:jc w:val="both"/>
      <w:textAlignment w:val="top"/>
    </w:pPr>
    <w:rPr>
      <w:rFonts w:ascii="Times New Roman" w:hAnsi="Times New Roman" w:cs="Times New Roman"/>
      <w:b/>
      <w:bCs/>
      <w:sz w:val="16"/>
      <w:szCs w:val="16"/>
    </w:rPr>
  </w:style>
  <w:style w:type="paragraph" w:customStyle="1" w:styleId="xl81">
    <w:name w:val="xl81"/>
    <w:basedOn w:val="a0"/>
    <w:pPr>
      <w:widowControl/>
      <w:autoSpaceDE/>
      <w:spacing w:before="100" w:after="100"/>
      <w:jc w:val="center"/>
      <w:textAlignment w:val="top"/>
    </w:pPr>
    <w:rPr>
      <w:rFonts w:ascii="Times New Roman" w:hAnsi="Times New Roman" w:cs="Times New Roman"/>
      <w:b/>
      <w:bCs/>
      <w:sz w:val="16"/>
      <w:szCs w:val="16"/>
    </w:rPr>
  </w:style>
  <w:style w:type="paragraph" w:customStyle="1" w:styleId="xl82">
    <w:name w:val="xl82"/>
    <w:basedOn w:val="a0"/>
    <w:pPr>
      <w:widowControl/>
      <w:autoSpaceDE/>
      <w:spacing w:before="100" w:after="100"/>
      <w:textAlignment w:val="top"/>
    </w:pPr>
    <w:rPr>
      <w:rFonts w:ascii="Times New Roman" w:hAnsi="Times New Roman" w:cs="Times New Roman"/>
      <w:b/>
      <w:bCs/>
      <w:sz w:val="16"/>
      <w:szCs w:val="16"/>
    </w:rPr>
  </w:style>
  <w:style w:type="paragraph" w:customStyle="1" w:styleId="xl83">
    <w:name w:val="xl83"/>
    <w:basedOn w:val="a0"/>
    <w:pPr>
      <w:widowControl/>
      <w:autoSpaceDE/>
      <w:spacing w:before="100" w:after="100"/>
      <w:textAlignment w:val="top"/>
    </w:pPr>
    <w:rPr>
      <w:rFonts w:ascii="Times New Roman" w:hAnsi="Times New Roman" w:cs="Times New Roman"/>
      <w:b/>
      <w:bCs/>
      <w:sz w:val="16"/>
      <w:szCs w:val="16"/>
    </w:rPr>
  </w:style>
  <w:style w:type="paragraph" w:customStyle="1" w:styleId="xl84">
    <w:name w:val="xl84"/>
    <w:basedOn w:val="a0"/>
    <w:pPr>
      <w:widowControl/>
      <w:autoSpaceDE/>
      <w:spacing w:before="100" w:after="100"/>
      <w:textAlignment w:val="top"/>
    </w:pPr>
    <w:rPr>
      <w:rFonts w:ascii="Times New Roman" w:hAnsi="Times New Roman" w:cs="Times New Roman"/>
      <w:b/>
      <w:bCs/>
      <w:sz w:val="16"/>
      <w:szCs w:val="16"/>
    </w:rPr>
  </w:style>
  <w:style w:type="paragraph" w:customStyle="1" w:styleId="xl85">
    <w:name w:val="xl85"/>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86">
    <w:name w:val="xl86"/>
    <w:basedOn w:val="a0"/>
    <w:pPr>
      <w:widowControl/>
      <w:autoSpaceDE/>
      <w:spacing w:before="100" w:after="100"/>
      <w:textAlignment w:val="top"/>
    </w:pPr>
    <w:rPr>
      <w:rFonts w:ascii="Times New Roman" w:hAnsi="Times New Roman" w:cs="Times New Roman"/>
      <w:sz w:val="16"/>
      <w:szCs w:val="16"/>
    </w:rPr>
  </w:style>
  <w:style w:type="paragraph" w:customStyle="1" w:styleId="xl87">
    <w:name w:val="xl87"/>
    <w:basedOn w:val="a0"/>
    <w:pPr>
      <w:widowControl/>
      <w:autoSpaceDE/>
      <w:spacing w:before="100" w:after="100"/>
      <w:textAlignment w:val="top"/>
    </w:pPr>
    <w:rPr>
      <w:rFonts w:ascii="Times New Roman" w:hAnsi="Times New Roman" w:cs="Times New Roman"/>
      <w:sz w:val="16"/>
      <w:szCs w:val="16"/>
    </w:rPr>
  </w:style>
  <w:style w:type="paragraph" w:customStyle="1" w:styleId="xl88">
    <w:name w:val="xl88"/>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89">
    <w:name w:val="xl89"/>
    <w:basedOn w:val="a0"/>
    <w:pPr>
      <w:widowControl/>
      <w:autoSpaceDE/>
      <w:spacing w:before="100" w:after="100"/>
      <w:jc w:val="right"/>
      <w:textAlignment w:val="top"/>
    </w:pPr>
    <w:rPr>
      <w:rFonts w:ascii="Times New Roman" w:hAnsi="Times New Roman" w:cs="Times New Roman"/>
      <w:sz w:val="16"/>
      <w:szCs w:val="16"/>
    </w:rPr>
  </w:style>
  <w:style w:type="paragraph" w:customStyle="1" w:styleId="xl90">
    <w:name w:val="xl90"/>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91">
    <w:name w:val="xl91"/>
    <w:basedOn w:val="a0"/>
    <w:pPr>
      <w:widowControl/>
      <w:autoSpaceDE/>
      <w:spacing w:before="100" w:after="100"/>
      <w:textAlignment w:val="top"/>
    </w:pPr>
    <w:rPr>
      <w:rFonts w:ascii="Times New Roman" w:hAnsi="Times New Roman" w:cs="Times New Roman"/>
      <w:sz w:val="24"/>
      <w:szCs w:val="24"/>
    </w:rPr>
  </w:style>
  <w:style w:type="paragraph" w:customStyle="1" w:styleId="xl92">
    <w:name w:val="xl92"/>
    <w:basedOn w:val="a0"/>
    <w:pPr>
      <w:widowControl/>
      <w:autoSpaceDE/>
      <w:spacing w:before="100" w:after="100"/>
      <w:jc w:val="both"/>
      <w:textAlignment w:val="top"/>
    </w:pPr>
    <w:rPr>
      <w:rFonts w:ascii="Times New Roman" w:hAnsi="Times New Roman" w:cs="Times New Roman"/>
      <w:b/>
      <w:bCs/>
      <w:sz w:val="16"/>
      <w:szCs w:val="16"/>
    </w:rPr>
  </w:style>
  <w:style w:type="paragraph" w:customStyle="1" w:styleId="xl93">
    <w:name w:val="xl93"/>
    <w:basedOn w:val="a0"/>
    <w:pPr>
      <w:widowControl/>
      <w:autoSpaceDE/>
      <w:spacing w:before="100" w:after="100"/>
      <w:jc w:val="center"/>
      <w:textAlignment w:val="top"/>
    </w:pPr>
    <w:rPr>
      <w:rFonts w:ascii="Times New Roman" w:hAnsi="Times New Roman" w:cs="Times New Roman"/>
      <w:b/>
      <w:bCs/>
      <w:sz w:val="16"/>
      <w:szCs w:val="16"/>
    </w:rPr>
  </w:style>
  <w:style w:type="paragraph" w:customStyle="1" w:styleId="xl94">
    <w:name w:val="xl94"/>
    <w:basedOn w:val="a0"/>
    <w:pPr>
      <w:widowControl/>
      <w:autoSpaceDE/>
      <w:spacing w:before="100" w:after="100"/>
      <w:jc w:val="center"/>
      <w:textAlignment w:val="center"/>
    </w:pPr>
    <w:rPr>
      <w:rFonts w:ascii="Times New Roman" w:hAnsi="Times New Roman" w:cs="Times New Roman"/>
      <w:b/>
      <w:bCs/>
      <w:sz w:val="28"/>
      <w:szCs w:val="28"/>
    </w:rPr>
  </w:style>
  <w:style w:type="paragraph" w:customStyle="1" w:styleId="xl95">
    <w:name w:val="xl95"/>
    <w:basedOn w:val="a0"/>
    <w:pPr>
      <w:widowControl/>
      <w:autoSpaceDE/>
      <w:spacing w:before="100" w:after="100"/>
      <w:jc w:val="center"/>
      <w:textAlignment w:val="center"/>
    </w:pPr>
    <w:rPr>
      <w:rFonts w:ascii="Times New Roman" w:hAnsi="Times New Roman" w:cs="Times New Roman"/>
      <w:b/>
      <w:bCs/>
      <w:sz w:val="28"/>
      <w:szCs w:val="28"/>
    </w:rPr>
  </w:style>
  <w:style w:type="paragraph" w:customStyle="1" w:styleId="xl96">
    <w:name w:val="xl96"/>
    <w:basedOn w:val="a0"/>
    <w:pPr>
      <w:widowControl/>
      <w:autoSpaceDE/>
      <w:spacing w:before="100" w:after="100"/>
      <w:textAlignment w:val="top"/>
    </w:pPr>
    <w:rPr>
      <w:rFonts w:ascii="Times New Roman" w:hAnsi="Times New Roman" w:cs="Times New Roman"/>
      <w:b/>
      <w:bCs/>
      <w:sz w:val="16"/>
      <w:szCs w:val="16"/>
    </w:rPr>
  </w:style>
  <w:style w:type="paragraph" w:customStyle="1" w:styleId="afffff1">
    <w:name w:val="Содержимое таблицы"/>
    <w:basedOn w:val="a0"/>
    <w:pPr>
      <w:suppressLineNumbers/>
    </w:pPr>
  </w:style>
  <w:style w:type="paragraph" w:customStyle="1" w:styleId="afffff2">
    <w:name w:val="Заголовок таблицы"/>
    <w:basedOn w:val="afffff1"/>
    <w:pPr>
      <w:jc w:val="center"/>
    </w:pPr>
    <w:rPr>
      <w:b/>
      <w:bCs/>
    </w:rPr>
  </w:style>
  <w:style w:type="paragraph" w:customStyle="1" w:styleId="afffff3">
    <w:name w:val="Содержимое врезки"/>
    <w:basedOn w:val="aff"/>
  </w:style>
  <w:style w:type="paragraph" w:customStyle="1" w:styleId="afffff4">
    <w:name w:val="Внимание: Криминал!!"/>
    <w:basedOn w:val="a0"/>
    <w:next w:val="a0"/>
    <w:pPr>
      <w:suppressAutoHyphens/>
      <w:jc w:val="both"/>
    </w:pPr>
    <w:rPr>
      <w:rFonts w:cs="Times New Roman"/>
      <w:sz w:val="24"/>
      <w:szCs w:val="24"/>
    </w:rPr>
  </w:style>
  <w:style w:type="paragraph" w:styleId="afffff5">
    <w:name w:val="header"/>
    <w:basedOn w:val="a0"/>
    <w:pPr>
      <w:tabs>
        <w:tab w:val="center" w:pos="4677"/>
        <w:tab w:val="right" w:pos="9355"/>
      </w:tabs>
      <w:suppressAutoHyphens/>
    </w:pPr>
    <w:rPr>
      <w:rFonts w:cs="Times New Roman"/>
      <w:sz w:val="24"/>
      <w:szCs w:val="24"/>
      <w:lang w:val="x-none"/>
    </w:rPr>
  </w:style>
  <w:style w:type="paragraph" w:styleId="afffff6">
    <w:name w:val="footer"/>
    <w:basedOn w:val="a0"/>
    <w:link w:val="afffff7"/>
    <w:uiPriority w:val="99"/>
    <w:pPr>
      <w:tabs>
        <w:tab w:val="center" w:pos="4677"/>
        <w:tab w:val="right" w:pos="9355"/>
      </w:tabs>
      <w:suppressAutoHyphens/>
    </w:pPr>
    <w:rPr>
      <w:rFonts w:cs="Times New Roman"/>
      <w:sz w:val="24"/>
      <w:szCs w:val="24"/>
      <w:lang w:val="x-none"/>
    </w:rPr>
  </w:style>
  <w:style w:type="paragraph" w:styleId="afffff8">
    <w:name w:val="Signature"/>
    <w:basedOn w:val="a0"/>
    <w:pPr>
      <w:widowControl/>
      <w:autoSpaceDE/>
    </w:pPr>
    <w:rPr>
      <w:rFonts w:ascii="TimesET" w:hAnsi="TimesET" w:cs="Times New Roman"/>
      <w:sz w:val="24"/>
      <w:szCs w:val="20"/>
      <w:lang w:val="x-none"/>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styleId="afffff9">
    <w:name w:val="Body Text Indent"/>
    <w:basedOn w:val="a0"/>
    <w:pPr>
      <w:widowControl/>
      <w:ind w:firstLine="720"/>
      <w:jc w:val="both"/>
    </w:pPr>
    <w:rPr>
      <w:rFonts w:ascii="Times New Roman" w:hAnsi="Times New Roman" w:cs="Times New Roman"/>
      <w:lang w:val="x-none"/>
    </w:rPr>
  </w:style>
  <w:style w:type="paragraph" w:customStyle="1" w:styleId="211">
    <w:name w:val="Основной текст 21"/>
    <w:basedOn w:val="a0"/>
    <w:pPr>
      <w:widowControl/>
      <w:jc w:val="center"/>
    </w:pPr>
    <w:rPr>
      <w:rFonts w:ascii="Times New Roman" w:hAnsi="Times New Roman" w:cs="Times New Roman"/>
      <w:sz w:val="24"/>
      <w:lang w:val="x-none"/>
    </w:rPr>
  </w:style>
  <w:style w:type="paragraph" w:customStyle="1" w:styleId="212">
    <w:name w:val="Основной текст с отступом 21"/>
    <w:basedOn w:val="a0"/>
    <w:pPr>
      <w:widowControl/>
      <w:autoSpaceDE/>
      <w:ind w:firstLine="660"/>
      <w:jc w:val="both"/>
    </w:pPr>
    <w:rPr>
      <w:rFonts w:ascii="Times New Roman" w:hAnsi="Times New Roman" w:cs="Times New Roman"/>
      <w:color w:val="000000"/>
      <w:lang w:val="x-none"/>
    </w:rPr>
  </w:style>
  <w:style w:type="paragraph" w:customStyle="1" w:styleId="310">
    <w:name w:val="Основной текст 31"/>
    <w:basedOn w:val="a0"/>
    <w:pPr>
      <w:widowControl/>
      <w:autoSpaceDE/>
      <w:spacing w:after="120"/>
    </w:pPr>
    <w:rPr>
      <w:rFonts w:ascii="Times New Roman" w:hAnsi="Times New Roman" w:cs="Times New Roman"/>
      <w:sz w:val="16"/>
      <w:szCs w:val="16"/>
      <w:lang w:val="x-none"/>
    </w:rPr>
  </w:style>
  <w:style w:type="paragraph" w:styleId="afffffa">
    <w:name w:val="Normal (Web)"/>
    <w:basedOn w:val="a0"/>
    <w:pPr>
      <w:widowControl/>
      <w:autoSpaceDE/>
    </w:pPr>
    <w:rPr>
      <w:rFonts w:ascii="Times New Roman" w:hAnsi="Times New Roman" w:cs="Times New Roman"/>
      <w:sz w:val="24"/>
      <w:szCs w:val="24"/>
      <w:lang w:val="x-none"/>
    </w:rPr>
  </w:style>
  <w:style w:type="paragraph" w:customStyle="1" w:styleId="ConsPlusCell">
    <w:name w:val="ConsPlusCell"/>
    <w:pPr>
      <w:widowControl w:val="0"/>
      <w:suppressAutoHyphens/>
      <w:autoSpaceDE w:val="0"/>
    </w:pPr>
    <w:rPr>
      <w:rFonts w:ascii="Arial" w:hAnsi="Arial" w:cs="Arial"/>
      <w:lang w:eastAsia="ar-SA"/>
    </w:rPr>
  </w:style>
  <w:style w:type="paragraph" w:customStyle="1" w:styleId="ConsNormal">
    <w:name w:val="ConsNormal"/>
    <w:pPr>
      <w:suppressAutoHyphens/>
      <w:autoSpaceDE w:val="0"/>
      <w:ind w:firstLine="720"/>
    </w:pPr>
    <w:rPr>
      <w:rFonts w:ascii="Arial" w:hAnsi="Arial" w:cs="Arial"/>
      <w:sz w:val="24"/>
      <w:szCs w:val="24"/>
      <w:lang w:eastAsia="ar-SA"/>
    </w:rPr>
  </w:style>
  <w:style w:type="paragraph" w:customStyle="1" w:styleId="311">
    <w:name w:val="Основной текст с отступом 31"/>
    <w:basedOn w:val="a0"/>
    <w:pPr>
      <w:widowControl/>
      <w:autoSpaceDE/>
      <w:ind w:firstLine="720"/>
      <w:jc w:val="both"/>
    </w:pPr>
    <w:rPr>
      <w:rFonts w:ascii="Times New Roman" w:hAnsi="Times New Roman" w:cs="Times New Roman"/>
      <w:color w:val="000000"/>
      <w:lang w:val="x-none"/>
    </w:rPr>
  </w:style>
  <w:style w:type="paragraph" w:customStyle="1" w:styleId="1f">
    <w:name w:val="Цитата1"/>
    <w:basedOn w:val="a0"/>
    <w:pPr>
      <w:widowControl/>
      <w:ind w:left="-57" w:right="-57"/>
      <w:jc w:val="both"/>
    </w:pPr>
    <w:rPr>
      <w:rFonts w:ascii="Times New Roman" w:hAnsi="Times New Roman" w:cs="Times New Roman"/>
      <w:sz w:val="24"/>
      <w:szCs w:val="24"/>
    </w:rPr>
  </w:style>
  <w:style w:type="paragraph" w:styleId="afffffb">
    <w:name w:val="Title"/>
    <w:basedOn w:val="a0"/>
    <w:next w:val="afffffc"/>
    <w:qFormat/>
    <w:pPr>
      <w:jc w:val="center"/>
    </w:pPr>
    <w:rPr>
      <w:rFonts w:ascii="Times New Roman" w:hAnsi="Times New Roman" w:cs="Times New Roman"/>
      <w:b/>
      <w:bCs/>
      <w:sz w:val="20"/>
      <w:szCs w:val="20"/>
      <w:lang w:val="x-none"/>
    </w:rPr>
  </w:style>
  <w:style w:type="paragraph" w:styleId="afffffc">
    <w:name w:val="Subtitle"/>
    <w:basedOn w:val="a0"/>
    <w:next w:val="aff"/>
    <w:qFormat/>
    <w:pPr>
      <w:widowControl/>
      <w:autoSpaceDE/>
      <w:jc w:val="center"/>
    </w:pPr>
    <w:rPr>
      <w:rFonts w:ascii="Times New Roman" w:hAnsi="Times New Roman" w:cs="Times New Roman"/>
      <w:b/>
      <w:bCs/>
      <w:sz w:val="28"/>
      <w:szCs w:val="17"/>
      <w:lang w:val="x-none"/>
    </w:rPr>
  </w:style>
  <w:style w:type="paragraph" w:customStyle="1" w:styleId="ConsPlusTitle">
    <w:name w:val="ConsPlusTitle"/>
    <w:pPr>
      <w:widowControl w:val="0"/>
      <w:suppressAutoHyphens/>
      <w:autoSpaceDE w:val="0"/>
    </w:pPr>
    <w:rPr>
      <w:b/>
      <w:bCs/>
      <w:sz w:val="24"/>
      <w:szCs w:val="24"/>
      <w:lang w:eastAsia="ar-SA"/>
    </w:rPr>
  </w:style>
  <w:style w:type="paragraph" w:customStyle="1" w:styleId="ConsCell">
    <w:name w:val="ConsCell"/>
    <w:pPr>
      <w:widowControl w:val="0"/>
      <w:suppressAutoHyphens/>
      <w:autoSpaceDE w:val="0"/>
    </w:pPr>
    <w:rPr>
      <w:rFonts w:ascii="Arial" w:hAnsi="Arial" w:cs="Arial"/>
      <w:lang w:eastAsia="ar-SA"/>
    </w:rPr>
  </w:style>
  <w:style w:type="paragraph" w:customStyle="1" w:styleId="ConsPlusNormal">
    <w:name w:val="ConsPlusNormal"/>
    <w:link w:val="ConsPlusNormal0"/>
    <w:qFormat/>
    <w:pPr>
      <w:widowControl w:val="0"/>
      <w:suppressAutoHyphens/>
      <w:autoSpaceDE w:val="0"/>
      <w:ind w:firstLine="720"/>
    </w:pPr>
    <w:rPr>
      <w:rFonts w:ascii="Arial" w:hAnsi="Arial" w:cs="Arial"/>
      <w:lang w:eastAsia="ar-SA"/>
    </w:rPr>
  </w:style>
  <w:style w:type="paragraph" w:customStyle="1" w:styleId="ConsNonformat">
    <w:name w:val="ConsNonformat"/>
    <w:pPr>
      <w:widowControl w:val="0"/>
      <w:suppressAutoHyphens/>
      <w:autoSpaceDE w:val="0"/>
    </w:pPr>
    <w:rPr>
      <w:rFonts w:ascii="Courier New" w:hAnsi="Courier New" w:cs="Courier New"/>
      <w:lang w:eastAsia="ar-SA"/>
    </w:rPr>
  </w:style>
  <w:style w:type="paragraph" w:customStyle="1" w:styleId="62">
    <w:name w:val="Основной текст (6)"/>
    <w:basedOn w:val="a0"/>
    <w:pPr>
      <w:widowControl/>
      <w:shd w:val="clear" w:color="auto" w:fill="FFFFFF"/>
      <w:autoSpaceDE/>
      <w:spacing w:after="300" w:line="322" w:lineRule="exact"/>
      <w:ind w:hanging="360"/>
      <w:jc w:val="center"/>
    </w:pPr>
    <w:rPr>
      <w:rFonts w:ascii="Times New Roman" w:hAnsi="Times New Roman" w:cs="Times New Roman"/>
      <w:sz w:val="28"/>
      <w:szCs w:val="28"/>
      <w:shd w:val="clear" w:color="auto" w:fill="FFFFFF"/>
    </w:rPr>
  </w:style>
  <w:style w:type="paragraph" w:customStyle="1" w:styleId="Point">
    <w:name w:val="Point"/>
    <w:basedOn w:val="a0"/>
    <w:pPr>
      <w:widowControl/>
      <w:autoSpaceDE/>
      <w:spacing w:before="120" w:line="288" w:lineRule="auto"/>
      <w:ind w:firstLine="720"/>
      <w:jc w:val="both"/>
    </w:pPr>
    <w:rPr>
      <w:rFonts w:ascii="Times New Roman" w:hAnsi="Times New Roman" w:cs="Times New Roman"/>
      <w:sz w:val="24"/>
      <w:szCs w:val="24"/>
    </w:rPr>
  </w:style>
  <w:style w:type="paragraph" w:styleId="afffffd">
    <w:name w:val="footnote text"/>
    <w:basedOn w:val="a0"/>
    <w:pPr>
      <w:widowControl/>
      <w:autoSpaceDE/>
    </w:pPr>
    <w:rPr>
      <w:rFonts w:ascii="Times New Roman" w:hAnsi="Times New Roman" w:cs="Times New Roman"/>
      <w:sz w:val="20"/>
      <w:szCs w:val="20"/>
    </w:rPr>
  </w:style>
  <w:style w:type="paragraph" w:customStyle="1" w:styleId="BodyText22">
    <w:name w:val="Body Text 22"/>
    <w:basedOn w:val="a0"/>
    <w:pPr>
      <w:widowControl/>
      <w:autoSpaceDE/>
      <w:ind w:firstLine="709"/>
      <w:jc w:val="both"/>
    </w:pPr>
    <w:rPr>
      <w:rFonts w:ascii="Times New Roman" w:hAnsi="Times New Roman" w:cs="Times New Roman"/>
      <w:sz w:val="24"/>
      <w:szCs w:val="20"/>
    </w:rPr>
  </w:style>
  <w:style w:type="paragraph" w:customStyle="1" w:styleId="BodyText21">
    <w:name w:val="Body Text 2.Основной текст 1"/>
    <w:basedOn w:val="a0"/>
    <w:pPr>
      <w:widowControl/>
      <w:autoSpaceDE/>
      <w:ind w:firstLine="720"/>
      <w:jc w:val="both"/>
    </w:pPr>
    <w:rPr>
      <w:rFonts w:ascii="Times New Roman" w:hAnsi="Times New Roman" w:cs="Times New Roman"/>
      <w:sz w:val="28"/>
      <w:szCs w:val="20"/>
    </w:rPr>
  </w:style>
  <w:style w:type="paragraph" w:customStyle="1" w:styleId="afffffe">
    <w:name w:val="Скобки буквы"/>
    <w:basedOn w:val="a0"/>
    <w:pPr>
      <w:widowControl/>
      <w:tabs>
        <w:tab w:val="left" w:pos="360"/>
      </w:tabs>
      <w:autoSpaceDE/>
      <w:ind w:left="360" w:hanging="360"/>
    </w:pPr>
    <w:rPr>
      <w:rFonts w:ascii="Times New Roman" w:hAnsi="Times New Roman" w:cs="Times New Roman"/>
      <w:sz w:val="20"/>
      <w:szCs w:val="20"/>
    </w:rPr>
  </w:style>
  <w:style w:type="paragraph" w:customStyle="1" w:styleId="affffff">
    <w:name w:val="Заголовок текста"/>
    <w:pPr>
      <w:suppressAutoHyphens/>
      <w:spacing w:after="240"/>
      <w:jc w:val="center"/>
    </w:pPr>
    <w:rPr>
      <w:b/>
      <w:sz w:val="27"/>
      <w:lang w:eastAsia="ar-SA"/>
    </w:rPr>
  </w:style>
  <w:style w:type="paragraph" w:customStyle="1" w:styleId="a">
    <w:name w:val="Нумерованный абзац"/>
    <w:pPr>
      <w:numPr>
        <w:numId w:val="5"/>
      </w:numPr>
      <w:tabs>
        <w:tab w:val="left" w:pos="1134"/>
      </w:tabs>
      <w:suppressAutoHyphens/>
      <w:spacing w:before="240"/>
      <w:jc w:val="both"/>
    </w:pPr>
    <w:rPr>
      <w:sz w:val="28"/>
      <w:lang w:eastAsia="ar-SA"/>
    </w:rPr>
  </w:style>
  <w:style w:type="paragraph" w:customStyle="1" w:styleId="1f0">
    <w:name w:val="Текст1"/>
    <w:basedOn w:val="a0"/>
    <w:pPr>
      <w:widowControl/>
      <w:tabs>
        <w:tab w:val="left" w:pos="-1701"/>
      </w:tabs>
      <w:autoSpaceDE/>
      <w:ind w:left="-1701" w:firstLine="720"/>
      <w:jc w:val="both"/>
    </w:pPr>
    <w:rPr>
      <w:rFonts w:ascii="Courier New" w:hAnsi="Courier New" w:cs="Times New Roman"/>
      <w:sz w:val="20"/>
      <w:szCs w:val="24"/>
      <w:lang w:val="x-none"/>
    </w:rPr>
  </w:style>
  <w:style w:type="paragraph" w:customStyle="1" w:styleId="10">
    <w:name w:val="Маркированный список1"/>
    <w:basedOn w:val="aff"/>
    <w:pPr>
      <w:widowControl/>
      <w:numPr>
        <w:numId w:val="4"/>
      </w:numPr>
      <w:tabs>
        <w:tab w:val="left" w:pos="360"/>
      </w:tabs>
      <w:suppressAutoHyphens/>
      <w:autoSpaceDE/>
      <w:spacing w:after="0"/>
      <w:ind w:left="1080" w:hanging="180"/>
      <w:jc w:val="both"/>
    </w:pPr>
    <w:rPr>
      <w:rFonts w:ascii="Times New Roman" w:hAnsi="Times New Roman" w:cs="Times New Roman"/>
      <w:sz w:val="24"/>
      <w:szCs w:val="24"/>
    </w:rPr>
  </w:style>
  <w:style w:type="paragraph" w:styleId="affffff0">
    <w:name w:val="endnote text"/>
    <w:basedOn w:val="a0"/>
    <w:pPr>
      <w:widowControl/>
      <w:autoSpaceDE/>
    </w:pPr>
    <w:rPr>
      <w:rFonts w:ascii="Times New Roman" w:hAnsi="Times New Roman" w:cs="Times New Roman"/>
      <w:sz w:val="20"/>
      <w:szCs w:val="20"/>
    </w:rPr>
  </w:style>
  <w:style w:type="paragraph" w:customStyle="1" w:styleId="1f1">
    <w:name w:val="Схема документа1"/>
    <w:basedOn w:val="a0"/>
    <w:pPr>
      <w:widowControl/>
      <w:autoSpaceDE/>
    </w:pPr>
    <w:rPr>
      <w:rFonts w:ascii="Tahoma" w:hAnsi="Tahoma" w:cs="Times New Roman"/>
      <w:sz w:val="16"/>
      <w:szCs w:val="16"/>
      <w:lang w:val="x-none"/>
    </w:rPr>
  </w:style>
  <w:style w:type="paragraph" w:customStyle="1" w:styleId="1f2">
    <w:name w:val="Текст примечания1"/>
    <w:basedOn w:val="a0"/>
    <w:pPr>
      <w:widowControl/>
      <w:autoSpaceDE/>
    </w:pPr>
    <w:rPr>
      <w:rFonts w:ascii="Times New Roman" w:hAnsi="Times New Roman" w:cs="Times New Roman"/>
      <w:sz w:val="20"/>
      <w:szCs w:val="20"/>
    </w:rPr>
  </w:style>
  <w:style w:type="paragraph" w:styleId="affffff1">
    <w:name w:val="annotation subject"/>
    <w:basedOn w:val="1f2"/>
    <w:next w:val="1f2"/>
    <w:rPr>
      <w:b/>
      <w:bCs/>
      <w:lang w:val="x-none"/>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eastAsia="Calibri" w:hAnsi="Courier New" w:cs="Times New Roman"/>
      <w:sz w:val="20"/>
      <w:szCs w:val="20"/>
      <w:lang w:val="x-none"/>
    </w:rPr>
  </w:style>
  <w:style w:type="paragraph" w:customStyle="1" w:styleId="1f3">
    <w:name w:val="Основной текст с отступом1"/>
    <w:basedOn w:val="a0"/>
    <w:pPr>
      <w:widowControl/>
      <w:autoSpaceDE/>
      <w:ind w:firstLine="709"/>
      <w:jc w:val="both"/>
    </w:pPr>
    <w:rPr>
      <w:rFonts w:ascii="Times New Roman" w:hAnsi="Times New Roman" w:cs="Times New Roman"/>
      <w:sz w:val="28"/>
      <w:szCs w:val="24"/>
    </w:rPr>
  </w:style>
  <w:style w:type="paragraph" w:customStyle="1" w:styleId="xl97">
    <w:name w:val="xl97"/>
    <w:basedOn w:val="a0"/>
    <w:pPr>
      <w:widowControl/>
      <w:pBdr>
        <w:left w:val="single" w:sz="4" w:space="0" w:color="000000"/>
        <w:bottom w:val="single" w:sz="4" w:space="0" w:color="000000"/>
        <w:right w:val="single" w:sz="4" w:space="0" w:color="000000"/>
      </w:pBdr>
      <w:autoSpaceDE/>
      <w:spacing w:before="100" w:after="100"/>
      <w:jc w:val="both"/>
      <w:textAlignment w:val="top"/>
    </w:pPr>
    <w:rPr>
      <w:rFonts w:ascii="Times New Roman" w:hAnsi="Times New Roman" w:cs="Times New Roman"/>
      <w:sz w:val="16"/>
      <w:szCs w:val="16"/>
    </w:rPr>
  </w:style>
  <w:style w:type="paragraph" w:customStyle="1" w:styleId="xl98">
    <w:name w:val="xl98"/>
    <w:basedOn w:val="a0"/>
    <w:pPr>
      <w:widowControl/>
      <w:pBdr>
        <w:left w:val="single" w:sz="4" w:space="0" w:color="000000"/>
        <w:right w:val="single" w:sz="4" w:space="0" w:color="000000"/>
      </w:pBdr>
      <w:autoSpaceDE/>
      <w:spacing w:before="100" w:after="100"/>
      <w:textAlignment w:val="top"/>
    </w:pPr>
    <w:rPr>
      <w:rFonts w:ascii="Times New Roman" w:hAnsi="Times New Roman" w:cs="Times New Roman"/>
      <w:color w:val="000000"/>
      <w:sz w:val="16"/>
      <w:szCs w:val="16"/>
    </w:rPr>
  </w:style>
  <w:style w:type="paragraph" w:customStyle="1" w:styleId="xl99">
    <w:name w:val="xl99"/>
    <w:basedOn w:val="a0"/>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color w:val="000000"/>
      <w:sz w:val="16"/>
      <w:szCs w:val="16"/>
    </w:rPr>
  </w:style>
  <w:style w:type="paragraph" w:customStyle="1" w:styleId="xl100">
    <w:name w:val="xl100"/>
    <w:basedOn w:val="a0"/>
    <w:pPr>
      <w:widowControl/>
      <w:pBdr>
        <w:top w:val="single" w:sz="4" w:space="0" w:color="000000"/>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1">
    <w:name w:val="xl101"/>
    <w:basedOn w:val="a0"/>
    <w:pPr>
      <w:widowControl/>
      <w:pBdr>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2">
    <w:name w:val="xl102"/>
    <w:basedOn w:val="a0"/>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3">
    <w:name w:val="xl103"/>
    <w:basedOn w:val="a0"/>
    <w:pPr>
      <w:widowControl/>
      <w:pBdr>
        <w:top w:val="single" w:sz="4" w:space="0" w:color="000000"/>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4">
    <w:name w:val="xl104"/>
    <w:basedOn w:val="a0"/>
    <w:pPr>
      <w:widowControl/>
      <w:pBdr>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5">
    <w:name w:val="xl105"/>
    <w:basedOn w:val="a0"/>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styleId="affffff2">
    <w:name w:val="List Paragraph"/>
    <w:basedOn w:val="a0"/>
    <w:qFormat/>
    <w:pPr>
      <w:widowControl/>
      <w:autoSpaceDE/>
      <w:ind w:left="720"/>
    </w:pPr>
    <w:rPr>
      <w:rFonts w:ascii="Calibri" w:eastAsia="Calibri" w:hAnsi="Calibri" w:cs="Times New Roman"/>
      <w:sz w:val="22"/>
      <w:szCs w:val="22"/>
    </w:rPr>
  </w:style>
  <w:style w:type="paragraph" w:customStyle="1" w:styleId="1f4">
    <w:name w:val="Название объекта1"/>
    <w:basedOn w:val="a0"/>
    <w:next w:val="a0"/>
    <w:pPr>
      <w:widowControl/>
      <w:autoSpaceDE/>
      <w:spacing w:after="200"/>
    </w:pPr>
    <w:rPr>
      <w:rFonts w:ascii="Calibri" w:eastAsia="Calibri" w:hAnsi="Calibri" w:cs="Times New Roman"/>
      <w:b/>
      <w:bCs/>
      <w:color w:val="4F81BD"/>
      <w:sz w:val="18"/>
      <w:szCs w:val="18"/>
    </w:rPr>
  </w:style>
  <w:style w:type="paragraph" w:customStyle="1" w:styleId="1f5">
    <w:name w:val="Обычный1"/>
    <w:pPr>
      <w:widowControl w:val="0"/>
      <w:suppressAutoHyphens/>
    </w:pPr>
    <w:rPr>
      <w:lang w:eastAsia="ar-SA"/>
    </w:rPr>
  </w:style>
  <w:style w:type="paragraph" w:customStyle="1" w:styleId="1f6">
    <w:name w:val="Абзац списка1"/>
    <w:basedOn w:val="a0"/>
    <w:pPr>
      <w:widowControl/>
      <w:suppressAutoHyphens/>
      <w:autoSpaceDE/>
    </w:pPr>
    <w:rPr>
      <w:rFonts w:ascii="Times New Roman" w:eastAsia="PMingLiU" w:hAnsi="Times New Roman" w:cs="Times New Roman"/>
      <w:kern w:val="1"/>
      <w:sz w:val="20"/>
      <w:szCs w:val="20"/>
    </w:rPr>
  </w:style>
  <w:style w:type="paragraph" w:customStyle="1" w:styleId="1f7">
    <w:name w:val="Абзац списка1"/>
    <w:basedOn w:val="a0"/>
    <w:pPr>
      <w:widowControl/>
      <w:autoSpaceDE/>
      <w:ind w:left="720"/>
      <w:jc w:val="center"/>
    </w:pPr>
    <w:rPr>
      <w:rFonts w:ascii="Calibri" w:hAnsi="Calibri" w:cs="Times New Roman"/>
      <w:sz w:val="22"/>
      <w:szCs w:val="22"/>
    </w:rPr>
  </w:style>
  <w:style w:type="paragraph" w:customStyle="1" w:styleId="Default">
    <w:name w:val="Default"/>
    <w:pPr>
      <w:numPr>
        <w:numId w:val="3"/>
      </w:numPr>
      <w:suppressAutoHyphens/>
      <w:autoSpaceDE w:val="0"/>
      <w:ind w:left="0" w:firstLine="0"/>
    </w:pPr>
    <w:rPr>
      <w:color w:val="000000"/>
      <w:sz w:val="24"/>
      <w:szCs w:val="24"/>
      <w:lang w:eastAsia="ar-SA"/>
    </w:rPr>
  </w:style>
  <w:style w:type="paragraph" w:customStyle="1" w:styleId="1">
    <w:name w:val="Кластер_марк список 1 ур"/>
    <w:basedOn w:val="a0"/>
    <w:pPr>
      <w:widowControl/>
      <w:numPr>
        <w:numId w:val="2"/>
      </w:numPr>
      <w:autoSpaceDE/>
      <w:spacing w:line="276" w:lineRule="auto"/>
    </w:pPr>
    <w:rPr>
      <w:rFonts w:ascii="Times New Roman" w:hAnsi="Times New Roman" w:cs="Times New Roman"/>
      <w:sz w:val="28"/>
      <w:szCs w:val="28"/>
    </w:rPr>
  </w:style>
  <w:style w:type="paragraph" w:customStyle="1" w:styleId="affffff3">
    <w:name w:val="Кластер_обычный текст"/>
    <w:basedOn w:val="a0"/>
    <w:pPr>
      <w:widowControl/>
      <w:autoSpaceDE/>
      <w:spacing w:before="240" w:after="240"/>
    </w:pPr>
    <w:rPr>
      <w:rFonts w:ascii="Times New Roman" w:hAnsi="Times New Roman" w:cs="Times New Roman"/>
      <w:sz w:val="28"/>
      <w:szCs w:val="28"/>
      <w:lang w:val="x-none"/>
    </w:rPr>
  </w:style>
  <w:style w:type="paragraph" w:customStyle="1" w:styleId="rt">
    <w:name w:val="rt"/>
    <w:basedOn w:val="a0"/>
    <w:pPr>
      <w:widowControl/>
      <w:autoSpaceDE/>
      <w:spacing w:before="100" w:after="100"/>
    </w:pPr>
    <w:rPr>
      <w:rFonts w:ascii="Times New Roman" w:hAnsi="Times New Roman" w:cs="Times New Roman"/>
      <w:sz w:val="24"/>
      <w:szCs w:val="24"/>
    </w:rPr>
  </w:style>
  <w:style w:type="paragraph" w:customStyle="1" w:styleId="affffff4">
    <w:name w:val="рисунок"/>
    <w:basedOn w:val="a0"/>
    <w:pPr>
      <w:jc w:val="both"/>
    </w:pPr>
    <w:rPr>
      <w:rFonts w:ascii="Times New Roman" w:hAnsi="Times New Roman" w:cs="Times New Roman"/>
      <w:sz w:val="24"/>
      <w:szCs w:val="16"/>
    </w:rPr>
  </w:style>
  <w:style w:type="paragraph" w:customStyle="1" w:styleId="mt">
    <w:name w:val="mt"/>
    <w:basedOn w:val="a0"/>
    <w:pPr>
      <w:widowControl/>
      <w:autoSpaceDE/>
      <w:spacing w:after="75" w:line="336" w:lineRule="auto"/>
      <w:ind w:firstLine="450"/>
    </w:pPr>
    <w:rPr>
      <w:rFonts w:ascii="Verdana" w:hAnsi="Verdana" w:cs="Times New Roman"/>
      <w:color w:val="666666"/>
      <w:sz w:val="18"/>
      <w:szCs w:val="18"/>
    </w:rPr>
  </w:style>
  <w:style w:type="paragraph" w:customStyle="1" w:styleId="affffff5">
    <w:name w:val="Таблица Шапка"/>
    <w:basedOn w:val="a0"/>
    <w:pPr>
      <w:widowControl/>
      <w:autoSpaceDE/>
      <w:spacing w:before="80" w:after="80" w:line="192" w:lineRule="auto"/>
      <w:jc w:val="center"/>
    </w:pPr>
    <w:rPr>
      <w:rFonts w:ascii="Times New Roman" w:hAnsi="Times New Roman" w:cs="Times New Roman"/>
      <w:i/>
      <w:sz w:val="22"/>
      <w:szCs w:val="24"/>
    </w:rPr>
  </w:style>
  <w:style w:type="paragraph" w:customStyle="1" w:styleId="text">
    <w:name w:val="text"/>
    <w:basedOn w:val="a0"/>
    <w:pPr>
      <w:widowControl/>
      <w:autoSpaceDE/>
      <w:spacing w:before="180" w:after="240"/>
      <w:ind w:left="240" w:right="240" w:firstLine="240"/>
      <w:jc w:val="both"/>
    </w:pPr>
    <w:rPr>
      <w:rFonts w:ascii="Times New Roman" w:hAnsi="Times New Roman" w:cs="Times New Roman"/>
      <w:color w:val="606060"/>
      <w:sz w:val="21"/>
      <w:szCs w:val="21"/>
    </w:rPr>
  </w:style>
  <w:style w:type="paragraph" w:customStyle="1" w:styleId="Normal1">
    <w:name w:val="Normal1"/>
    <w:pPr>
      <w:suppressAutoHyphens/>
      <w:autoSpaceDE w:val="0"/>
      <w:spacing w:before="100" w:after="100"/>
    </w:pPr>
    <w:rPr>
      <w:sz w:val="24"/>
      <w:lang w:eastAsia="ar-SA"/>
    </w:rPr>
  </w:style>
  <w:style w:type="paragraph" w:customStyle="1" w:styleId="CharChar">
    <w:name w:val="Знак Знак Char Char Знак"/>
    <w:basedOn w:val="a0"/>
    <w:pPr>
      <w:widowControl/>
      <w:autoSpaceDE/>
      <w:spacing w:after="160" w:line="240" w:lineRule="exact"/>
    </w:pPr>
    <w:rPr>
      <w:rFonts w:eastAsia="Batang"/>
      <w:sz w:val="20"/>
      <w:szCs w:val="20"/>
      <w:lang w:val="ro-MD"/>
    </w:rPr>
  </w:style>
  <w:style w:type="paragraph" w:customStyle="1" w:styleId="a50">
    <w:name w:val="a5"/>
    <w:basedOn w:val="a0"/>
    <w:pPr>
      <w:widowControl/>
      <w:autoSpaceDE/>
      <w:spacing w:before="100" w:after="100"/>
    </w:pPr>
    <w:rPr>
      <w:rFonts w:ascii="Times New Roman" w:hAnsi="Times New Roman" w:cs="Times New Roman"/>
      <w:sz w:val="24"/>
      <w:szCs w:val="24"/>
    </w:rPr>
  </w:style>
  <w:style w:type="paragraph" w:customStyle="1" w:styleId="font5">
    <w:name w:val="font5"/>
    <w:basedOn w:val="a0"/>
    <w:pPr>
      <w:widowControl/>
      <w:autoSpaceDE/>
      <w:spacing w:before="100" w:after="100"/>
    </w:pPr>
    <w:rPr>
      <w:rFonts w:ascii="Times New Roman" w:hAnsi="Times New Roman" w:cs="Times New Roman"/>
      <w:color w:val="000000"/>
      <w:sz w:val="16"/>
      <w:szCs w:val="16"/>
    </w:rPr>
  </w:style>
  <w:style w:type="paragraph" w:customStyle="1" w:styleId="font6">
    <w:name w:val="font6"/>
    <w:basedOn w:val="a0"/>
    <w:pPr>
      <w:widowControl/>
      <w:autoSpaceDE/>
      <w:spacing w:before="100" w:after="100"/>
    </w:pPr>
    <w:rPr>
      <w:rFonts w:ascii="Times New Roman" w:hAnsi="Times New Roman" w:cs="Times New Roman"/>
      <w:color w:val="000000"/>
      <w:sz w:val="16"/>
      <w:szCs w:val="16"/>
    </w:rPr>
  </w:style>
  <w:style w:type="paragraph" w:customStyle="1" w:styleId="font7">
    <w:name w:val="font7"/>
    <w:basedOn w:val="a0"/>
    <w:pPr>
      <w:widowControl/>
      <w:autoSpaceDE/>
      <w:spacing w:before="100" w:after="100"/>
    </w:pPr>
    <w:rPr>
      <w:color w:val="000000"/>
    </w:rPr>
  </w:style>
  <w:style w:type="paragraph" w:customStyle="1" w:styleId="xl63">
    <w:name w:val="xl63"/>
    <w:basedOn w:val="a0"/>
    <w:pPr>
      <w:widowControl/>
      <w:shd w:val="clear" w:color="auto" w:fill="FDE9D9"/>
      <w:autoSpaceDE/>
      <w:spacing w:before="100" w:after="100"/>
    </w:pPr>
    <w:rPr>
      <w:rFonts w:ascii="Times New Roman" w:hAnsi="Times New Roman" w:cs="Times New Roman"/>
      <w:sz w:val="24"/>
      <w:szCs w:val="24"/>
    </w:rPr>
  </w:style>
  <w:style w:type="paragraph" w:customStyle="1" w:styleId="xl64">
    <w:name w:val="xl64"/>
    <w:basedOn w:val="a0"/>
    <w:pPr>
      <w:widowControl/>
      <w:shd w:val="clear" w:color="auto" w:fill="C5D9F1"/>
      <w:autoSpaceDE/>
      <w:spacing w:before="100" w:after="100"/>
    </w:pPr>
    <w:rPr>
      <w:rFonts w:ascii="Times New Roman" w:hAnsi="Times New Roman" w:cs="Times New Roman"/>
      <w:sz w:val="24"/>
      <w:szCs w:val="24"/>
    </w:rPr>
  </w:style>
  <w:style w:type="paragraph" w:customStyle="1" w:styleId="xl106">
    <w:name w:val="xl106"/>
    <w:basedOn w:val="a0"/>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b/>
      <w:bCs/>
      <w:color w:val="000000"/>
      <w:sz w:val="16"/>
      <w:szCs w:val="16"/>
    </w:rPr>
  </w:style>
  <w:style w:type="paragraph" w:customStyle="1" w:styleId="xl107">
    <w:name w:val="xl107"/>
    <w:basedOn w:val="a0"/>
    <w:pPr>
      <w:widowControl/>
      <w:pBdr>
        <w:top w:val="single" w:sz="4" w:space="0" w:color="000000"/>
        <w:left w:val="single" w:sz="4" w:space="0" w:color="000000"/>
        <w:bottom w:val="single" w:sz="4" w:space="0" w:color="000000"/>
        <w:right w:val="single" w:sz="4" w:space="0" w:color="000000"/>
      </w:pBdr>
      <w:shd w:val="clear" w:color="auto" w:fill="FDE9D9"/>
      <w:autoSpaceDE/>
      <w:spacing w:before="100" w:after="100"/>
      <w:jc w:val="center"/>
      <w:textAlignment w:val="center"/>
    </w:pPr>
    <w:rPr>
      <w:rFonts w:ascii="Times New Roman" w:hAnsi="Times New Roman" w:cs="Times New Roman"/>
      <w:color w:val="000000"/>
      <w:sz w:val="16"/>
      <w:szCs w:val="16"/>
    </w:rPr>
  </w:style>
  <w:style w:type="paragraph" w:customStyle="1" w:styleId="xl108">
    <w:name w:val="xl108"/>
    <w:basedOn w:val="a0"/>
    <w:pPr>
      <w:widowControl/>
      <w:pBdr>
        <w:top w:val="single" w:sz="4" w:space="0" w:color="000000"/>
        <w:left w:val="single" w:sz="4" w:space="0" w:color="000000"/>
        <w:bottom w:val="single" w:sz="4" w:space="0" w:color="000000"/>
        <w:right w:val="single" w:sz="4" w:space="0" w:color="000000"/>
      </w:pBdr>
      <w:autoSpaceDE/>
      <w:spacing w:before="100" w:after="100"/>
      <w:jc w:val="both"/>
      <w:textAlignment w:val="center"/>
    </w:pPr>
    <w:rPr>
      <w:rFonts w:ascii="Times New Roman" w:hAnsi="Times New Roman" w:cs="Times New Roman"/>
      <w:color w:val="000000"/>
      <w:sz w:val="16"/>
      <w:szCs w:val="16"/>
    </w:rPr>
  </w:style>
  <w:style w:type="paragraph" w:customStyle="1" w:styleId="xl109">
    <w:name w:val="xl109"/>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textAlignment w:val="top"/>
    </w:pPr>
    <w:rPr>
      <w:rFonts w:ascii="Times New Roman" w:hAnsi="Times New Roman" w:cs="Times New Roman"/>
      <w:sz w:val="20"/>
      <w:szCs w:val="20"/>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center"/>
      <w:textAlignment w:val="center"/>
    </w:pPr>
    <w:rPr>
      <w:rFonts w:ascii="Times New Roman" w:hAnsi="Times New Roman" w:cs="Times New Roman"/>
      <w:color w:val="000000"/>
      <w:sz w:val="16"/>
      <w:szCs w:val="16"/>
    </w:rPr>
  </w:style>
  <w:style w:type="paragraph" w:customStyle="1" w:styleId="xl111">
    <w:name w:val="xl111"/>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textAlignment w:val="center"/>
    </w:pPr>
    <w:rPr>
      <w:rFonts w:ascii="Times New Roman" w:hAnsi="Times New Roman" w:cs="Times New Roman"/>
      <w:color w:val="000000"/>
      <w:sz w:val="16"/>
      <w:szCs w:val="16"/>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color w:val="000000"/>
      <w:sz w:val="16"/>
      <w:szCs w:val="16"/>
    </w:rPr>
  </w:style>
  <w:style w:type="paragraph" w:customStyle="1" w:styleId="xl113">
    <w:name w:val="xl113"/>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color w:val="000000"/>
      <w:sz w:val="16"/>
      <w:szCs w:val="16"/>
    </w:rPr>
  </w:style>
  <w:style w:type="paragraph" w:customStyle="1" w:styleId="xl114">
    <w:name w:val="xl114"/>
    <w:basedOn w:val="a0"/>
    <w:pPr>
      <w:widowControl/>
      <w:pBdr>
        <w:top w:val="single" w:sz="4" w:space="0" w:color="000000"/>
        <w:left w:val="single" w:sz="4" w:space="0" w:color="000000"/>
        <w:bottom w:val="single" w:sz="4" w:space="0" w:color="000000"/>
        <w:right w:val="single" w:sz="4" w:space="0" w:color="000000"/>
      </w:pBdr>
      <w:shd w:val="clear" w:color="auto" w:fill="8DB4E2"/>
      <w:autoSpaceDE/>
      <w:spacing w:before="100" w:after="100"/>
      <w:textAlignment w:val="top"/>
    </w:pPr>
    <w:rPr>
      <w:rFonts w:ascii="Times New Roman" w:hAnsi="Times New Roman" w:cs="Times New Roman"/>
      <w:sz w:val="20"/>
      <w:szCs w:val="20"/>
    </w:rPr>
  </w:style>
  <w:style w:type="paragraph" w:customStyle="1" w:styleId="xl115">
    <w:name w:val="xl115"/>
    <w:basedOn w:val="a0"/>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textAlignment w:val="top"/>
    </w:pPr>
    <w:rPr>
      <w:rFonts w:ascii="Times New Roman" w:hAnsi="Times New Roman" w:cs="Times New Roman"/>
      <w:sz w:val="20"/>
      <w:szCs w:val="20"/>
    </w:rPr>
  </w:style>
  <w:style w:type="paragraph" w:customStyle="1" w:styleId="xl116">
    <w:name w:val="xl116"/>
    <w:basedOn w:val="a0"/>
    <w:pPr>
      <w:widowControl/>
      <w:pBdr>
        <w:top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color w:val="000000"/>
      <w:sz w:val="16"/>
      <w:szCs w:val="16"/>
    </w:rPr>
  </w:style>
  <w:style w:type="paragraph" w:customStyle="1" w:styleId="xl117">
    <w:name w:val="xl117"/>
    <w:basedOn w:val="a0"/>
    <w:pPr>
      <w:widowControl/>
      <w:pBdr>
        <w:top w:val="single" w:sz="4" w:space="0" w:color="000000"/>
        <w:bottom w:val="single" w:sz="4" w:space="0" w:color="000000"/>
        <w:right w:val="single" w:sz="4" w:space="0" w:color="000000"/>
      </w:pBdr>
      <w:shd w:val="clear" w:color="auto" w:fill="FDE9D9"/>
      <w:autoSpaceDE/>
      <w:spacing w:before="100" w:after="100"/>
      <w:jc w:val="center"/>
      <w:textAlignment w:val="center"/>
    </w:pPr>
    <w:rPr>
      <w:rFonts w:ascii="Times New Roman" w:hAnsi="Times New Roman" w:cs="Times New Roman"/>
      <w:color w:val="000000"/>
      <w:sz w:val="16"/>
      <w:szCs w:val="16"/>
    </w:rPr>
  </w:style>
  <w:style w:type="paragraph" w:customStyle="1" w:styleId="xl118">
    <w:name w:val="xl118"/>
    <w:basedOn w:val="a0"/>
    <w:pPr>
      <w:widowControl/>
      <w:pBdr>
        <w:top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b/>
      <w:bCs/>
      <w:color w:val="000000"/>
      <w:sz w:val="16"/>
      <w:szCs w:val="16"/>
    </w:rPr>
  </w:style>
  <w:style w:type="paragraph" w:customStyle="1" w:styleId="xl119">
    <w:name w:val="xl119"/>
    <w:basedOn w:val="a0"/>
    <w:pPr>
      <w:widowControl/>
      <w:pBdr>
        <w:top w:val="single" w:sz="4" w:space="0" w:color="000000"/>
        <w:bottom w:val="single" w:sz="4" w:space="0" w:color="000000"/>
        <w:right w:val="single" w:sz="4" w:space="0" w:color="000000"/>
      </w:pBdr>
      <w:shd w:val="clear" w:color="auto" w:fill="FDE9D9"/>
      <w:autoSpaceDE/>
      <w:spacing w:before="100" w:after="100"/>
      <w:jc w:val="right"/>
      <w:textAlignment w:val="center"/>
    </w:pPr>
    <w:rPr>
      <w:rFonts w:ascii="Times New Roman" w:hAnsi="Times New Roman" w:cs="Times New Roman"/>
      <w:color w:val="000000"/>
      <w:sz w:val="16"/>
      <w:szCs w:val="16"/>
    </w:rPr>
  </w:style>
  <w:style w:type="paragraph" w:customStyle="1" w:styleId="xl120">
    <w:name w:val="xl120"/>
    <w:basedOn w:val="a0"/>
    <w:pPr>
      <w:widowControl/>
      <w:pBdr>
        <w:top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color w:val="000000"/>
      <w:sz w:val="16"/>
      <w:szCs w:val="16"/>
    </w:rPr>
  </w:style>
  <w:style w:type="paragraph" w:customStyle="1" w:styleId="xl121">
    <w:name w:val="xl121"/>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textAlignment w:val="center"/>
    </w:pPr>
    <w:rPr>
      <w:rFonts w:ascii="Times New Roman" w:hAnsi="Times New Roman" w:cs="Times New Roman"/>
      <w:b/>
      <w:bCs/>
      <w:color w:val="000000"/>
      <w:sz w:val="16"/>
      <w:szCs w:val="16"/>
    </w:rPr>
  </w:style>
  <w:style w:type="paragraph" w:customStyle="1" w:styleId="xl122">
    <w:name w:val="xl122"/>
    <w:basedOn w:val="a0"/>
    <w:pPr>
      <w:widowControl/>
      <w:pBdr>
        <w:top w:val="single" w:sz="4" w:space="0" w:color="000000"/>
        <w:left w:val="single" w:sz="4" w:space="0" w:color="000000"/>
        <w:bottom w:val="single" w:sz="4" w:space="0" w:color="000000"/>
      </w:pBdr>
      <w:autoSpaceDE/>
      <w:spacing w:before="100" w:after="100"/>
      <w:textAlignment w:val="center"/>
    </w:pPr>
    <w:rPr>
      <w:rFonts w:ascii="Times New Roman" w:hAnsi="Times New Roman" w:cs="Times New Roman"/>
      <w:color w:val="000000"/>
      <w:sz w:val="16"/>
      <w:szCs w:val="16"/>
    </w:rPr>
  </w:style>
  <w:style w:type="paragraph" w:customStyle="1" w:styleId="xl123">
    <w:name w:val="xl123"/>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both"/>
      <w:textAlignment w:val="center"/>
    </w:pPr>
    <w:rPr>
      <w:rFonts w:ascii="Times New Roman" w:hAnsi="Times New Roman" w:cs="Times New Roman"/>
      <w:color w:val="000000"/>
      <w:sz w:val="16"/>
      <w:szCs w:val="16"/>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b/>
      <w:bCs/>
      <w:color w:val="000000"/>
      <w:sz w:val="16"/>
      <w:szCs w:val="16"/>
    </w:rPr>
  </w:style>
  <w:style w:type="paragraph" w:customStyle="1" w:styleId="xl125">
    <w:name w:val="xl125"/>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right"/>
      <w:textAlignment w:val="center"/>
    </w:pPr>
    <w:rPr>
      <w:rFonts w:ascii="Times New Roman" w:hAnsi="Times New Roman" w:cs="Times New Roman"/>
      <w:b/>
      <w:bCs/>
      <w:color w:val="000000"/>
      <w:sz w:val="16"/>
      <w:szCs w:val="16"/>
    </w:rPr>
  </w:style>
  <w:style w:type="paragraph" w:customStyle="1" w:styleId="xl126">
    <w:name w:val="xl126"/>
    <w:basedOn w:val="a0"/>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jc w:val="both"/>
      <w:textAlignment w:val="center"/>
    </w:pPr>
    <w:rPr>
      <w:rFonts w:ascii="Times New Roman" w:hAnsi="Times New Roman" w:cs="Times New Roman"/>
      <w:color w:val="000000"/>
      <w:sz w:val="16"/>
      <w:szCs w:val="16"/>
    </w:rPr>
  </w:style>
  <w:style w:type="paragraph" w:customStyle="1" w:styleId="xl127">
    <w:name w:val="xl127"/>
    <w:basedOn w:val="a0"/>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jc w:val="right"/>
      <w:textAlignment w:val="center"/>
    </w:pPr>
    <w:rPr>
      <w:rFonts w:ascii="Times New Roman" w:hAnsi="Times New Roman" w:cs="Times New Roman"/>
      <w:b/>
      <w:bCs/>
      <w:color w:val="000000"/>
      <w:sz w:val="16"/>
      <w:szCs w:val="16"/>
    </w:rPr>
  </w:style>
  <w:style w:type="paragraph" w:customStyle="1" w:styleId="xl128">
    <w:name w:val="xl128"/>
    <w:basedOn w:val="a0"/>
    <w:pPr>
      <w:widowControl/>
      <w:pBdr>
        <w:top w:val="single" w:sz="4" w:space="0" w:color="000000"/>
        <w:bottom w:val="single" w:sz="4" w:space="0" w:color="000000"/>
        <w:right w:val="single" w:sz="4" w:space="0" w:color="000000"/>
      </w:pBdr>
      <w:shd w:val="clear" w:color="auto" w:fill="FFFFFF"/>
      <w:autoSpaceDE/>
      <w:spacing w:before="100" w:after="100"/>
      <w:jc w:val="right"/>
      <w:textAlignment w:val="center"/>
    </w:pPr>
    <w:rPr>
      <w:rFonts w:ascii="Times New Roman" w:hAnsi="Times New Roman" w:cs="Times New Roman"/>
      <w:b/>
      <w:bCs/>
      <w:color w:val="000000"/>
      <w:sz w:val="16"/>
      <w:szCs w:val="16"/>
    </w:rPr>
  </w:style>
  <w:style w:type="paragraph" w:customStyle="1" w:styleId="xl129">
    <w:name w:val="xl129"/>
    <w:basedOn w:val="a0"/>
    <w:pPr>
      <w:widowControl/>
      <w:pBdr>
        <w:top w:val="single" w:sz="4" w:space="0" w:color="000000"/>
        <w:left w:val="single" w:sz="4" w:space="0" w:color="000000"/>
        <w:bottom w:val="single" w:sz="4" w:space="0" w:color="000000"/>
        <w:right w:val="single" w:sz="4" w:space="0" w:color="000000"/>
      </w:pBdr>
      <w:shd w:val="clear" w:color="auto" w:fill="E6B8B7"/>
      <w:autoSpaceDE/>
      <w:spacing w:before="100" w:after="100"/>
      <w:textAlignment w:val="top"/>
    </w:pPr>
    <w:rPr>
      <w:rFonts w:ascii="Times New Roman" w:hAnsi="Times New Roman" w:cs="Times New Roman"/>
      <w:sz w:val="20"/>
      <w:szCs w:val="20"/>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E6B8B7"/>
      <w:autoSpaceDE/>
      <w:spacing w:before="100" w:after="100"/>
      <w:textAlignment w:val="center"/>
    </w:pPr>
    <w:rPr>
      <w:rFonts w:ascii="Times New Roman" w:hAnsi="Times New Roman" w:cs="Times New Roman"/>
      <w:b/>
      <w:bCs/>
      <w:color w:val="000000"/>
      <w:sz w:val="16"/>
      <w:szCs w:val="16"/>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DE9D9"/>
      <w:autoSpaceDE/>
      <w:spacing w:before="100" w:after="100"/>
      <w:jc w:val="right"/>
      <w:textAlignment w:val="center"/>
    </w:pPr>
    <w:rPr>
      <w:rFonts w:ascii="Times New Roman" w:hAnsi="Times New Roman" w:cs="Times New Roman"/>
      <w:sz w:val="16"/>
      <w:szCs w:val="16"/>
    </w:rPr>
  </w:style>
  <w:style w:type="paragraph" w:customStyle="1" w:styleId="xl132">
    <w:name w:val="xl132"/>
    <w:basedOn w:val="a0"/>
    <w:pPr>
      <w:widowControl/>
      <w:pBdr>
        <w:top w:val="single" w:sz="4" w:space="0" w:color="000000"/>
        <w:left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sz w:val="16"/>
      <w:szCs w:val="16"/>
    </w:rPr>
  </w:style>
  <w:style w:type="paragraph" w:customStyle="1" w:styleId="xl133">
    <w:name w:val="xl133"/>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right"/>
      <w:textAlignment w:val="center"/>
    </w:pPr>
    <w:rPr>
      <w:rFonts w:ascii="Times New Roman" w:hAnsi="Times New Roman" w:cs="Times New Roman"/>
      <w:sz w:val="16"/>
      <w:szCs w:val="16"/>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sz w:val="16"/>
      <w:szCs w:val="16"/>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right"/>
      <w:textAlignment w:val="center"/>
    </w:pPr>
    <w:rPr>
      <w:rFonts w:ascii="Times New Roman" w:hAnsi="Times New Roman" w:cs="Times New Roman"/>
      <w:sz w:val="16"/>
      <w:szCs w:val="16"/>
    </w:rPr>
  </w:style>
  <w:style w:type="paragraph" w:styleId="33">
    <w:name w:val="Body Text Indent 3"/>
    <w:basedOn w:val="a0"/>
    <w:link w:val="32"/>
    <w:rsid w:val="00E16713"/>
    <w:pPr>
      <w:widowControl/>
      <w:autoSpaceDE/>
      <w:spacing w:after="120"/>
      <w:ind w:left="283"/>
    </w:pPr>
    <w:rPr>
      <w:rFonts w:ascii="Calibri" w:hAnsi="Calibri" w:cs="Times New Roman"/>
      <w:sz w:val="16"/>
      <w:szCs w:val="16"/>
      <w:lang w:val="en-US" w:eastAsia="en-US" w:bidi="en-US"/>
    </w:rPr>
  </w:style>
  <w:style w:type="character" w:customStyle="1" w:styleId="affffff6">
    <w:name w:val="Цветовое выделение для Текст"/>
    <w:rsid w:val="00C24F27"/>
  </w:style>
  <w:style w:type="character" w:customStyle="1" w:styleId="ConsPlusNormal0">
    <w:name w:val="ConsPlusNormal Знак"/>
    <w:link w:val="ConsPlusNormal"/>
    <w:locked/>
    <w:rsid w:val="001F5ACB"/>
    <w:rPr>
      <w:rFonts w:ascii="Arial" w:hAnsi="Arial" w:cs="Arial"/>
      <w:lang w:eastAsia="ar-SA" w:bidi="ar-SA"/>
    </w:rPr>
  </w:style>
  <w:style w:type="table" w:styleId="affffff7">
    <w:name w:val="Table Grid"/>
    <w:basedOn w:val="a2"/>
    <w:rsid w:val="002F2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Основной текст Знак"/>
    <w:aliases w:val="Основной текст1 Знак,Основной текст Знак Знак Знак,bt Знак"/>
    <w:link w:val="aff"/>
    <w:uiPriority w:val="99"/>
    <w:rsid w:val="00E07932"/>
    <w:rPr>
      <w:rFonts w:ascii="Arial" w:hAnsi="Arial" w:cs="Arial"/>
      <w:sz w:val="26"/>
      <w:szCs w:val="26"/>
      <w:lang w:eastAsia="ar-SA"/>
    </w:rPr>
  </w:style>
  <w:style w:type="paragraph" w:styleId="2a">
    <w:name w:val="Body Text 2"/>
    <w:basedOn w:val="a0"/>
    <w:link w:val="2b"/>
    <w:rsid w:val="00B11B6A"/>
    <w:pPr>
      <w:spacing w:after="120" w:line="480" w:lineRule="auto"/>
    </w:pPr>
  </w:style>
  <w:style w:type="character" w:customStyle="1" w:styleId="2b">
    <w:name w:val="Основной текст 2 Знак"/>
    <w:link w:val="2a"/>
    <w:rsid w:val="00B11B6A"/>
    <w:rPr>
      <w:rFonts w:ascii="Arial" w:hAnsi="Arial" w:cs="Arial"/>
      <w:sz w:val="26"/>
      <w:szCs w:val="26"/>
      <w:lang w:eastAsia="ar-SA"/>
    </w:rPr>
  </w:style>
  <w:style w:type="character" w:customStyle="1" w:styleId="afffff0">
    <w:name w:val="Без интервала Знак"/>
    <w:link w:val="afffff"/>
    <w:locked/>
    <w:rsid w:val="00C65939"/>
    <w:rPr>
      <w:rFonts w:ascii="Arial" w:eastAsia="Arial" w:hAnsi="Arial" w:cs="Arial"/>
      <w:sz w:val="26"/>
      <w:szCs w:val="26"/>
      <w:lang w:eastAsia="ar-SA"/>
    </w:rPr>
  </w:style>
  <w:style w:type="paragraph" w:styleId="affffff8">
    <w:name w:val="List Bullet"/>
    <w:basedOn w:val="a0"/>
    <w:autoRedefine/>
    <w:unhideWhenUsed/>
    <w:rsid w:val="00C65939"/>
    <w:pPr>
      <w:widowControl/>
      <w:tabs>
        <w:tab w:val="num" w:pos="360"/>
      </w:tabs>
      <w:autoSpaceDE/>
      <w:spacing w:line="360" w:lineRule="auto"/>
      <w:ind w:left="360" w:hanging="360"/>
      <w:jc w:val="both"/>
    </w:pPr>
    <w:rPr>
      <w:rFonts w:ascii="Times New Roman" w:hAnsi="Times New Roman" w:cs="Times New Roman"/>
      <w:sz w:val="24"/>
      <w:szCs w:val="22"/>
      <w:lang w:val="en-US" w:eastAsia="en-US"/>
    </w:rPr>
  </w:style>
  <w:style w:type="paragraph" w:customStyle="1" w:styleId="2c">
    <w:name w:val="Обычный2"/>
    <w:rsid w:val="00B1249E"/>
  </w:style>
  <w:style w:type="character" w:customStyle="1" w:styleId="afffff7">
    <w:name w:val="Нижний колонтитул Знак"/>
    <w:basedOn w:val="a1"/>
    <w:link w:val="afffff6"/>
    <w:uiPriority w:val="99"/>
    <w:rsid w:val="00A1110F"/>
    <w:rPr>
      <w:rFonts w:ascii="Arial" w:hAnsi="Arial"/>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0612">
      <w:bodyDiv w:val="1"/>
      <w:marLeft w:val="0"/>
      <w:marRight w:val="0"/>
      <w:marTop w:val="0"/>
      <w:marBottom w:val="0"/>
      <w:divBdr>
        <w:top w:val="none" w:sz="0" w:space="0" w:color="auto"/>
        <w:left w:val="none" w:sz="0" w:space="0" w:color="auto"/>
        <w:bottom w:val="none" w:sz="0" w:space="0" w:color="auto"/>
        <w:right w:val="none" w:sz="0" w:space="0" w:color="auto"/>
      </w:divBdr>
    </w:div>
    <w:div w:id="28848439">
      <w:bodyDiv w:val="1"/>
      <w:marLeft w:val="0"/>
      <w:marRight w:val="0"/>
      <w:marTop w:val="0"/>
      <w:marBottom w:val="0"/>
      <w:divBdr>
        <w:top w:val="none" w:sz="0" w:space="0" w:color="auto"/>
        <w:left w:val="none" w:sz="0" w:space="0" w:color="auto"/>
        <w:bottom w:val="none" w:sz="0" w:space="0" w:color="auto"/>
        <w:right w:val="none" w:sz="0" w:space="0" w:color="auto"/>
      </w:divBdr>
    </w:div>
    <w:div w:id="43528171">
      <w:bodyDiv w:val="1"/>
      <w:marLeft w:val="0"/>
      <w:marRight w:val="0"/>
      <w:marTop w:val="0"/>
      <w:marBottom w:val="0"/>
      <w:divBdr>
        <w:top w:val="none" w:sz="0" w:space="0" w:color="auto"/>
        <w:left w:val="none" w:sz="0" w:space="0" w:color="auto"/>
        <w:bottom w:val="none" w:sz="0" w:space="0" w:color="auto"/>
        <w:right w:val="none" w:sz="0" w:space="0" w:color="auto"/>
      </w:divBdr>
    </w:div>
    <w:div w:id="61219949">
      <w:bodyDiv w:val="1"/>
      <w:marLeft w:val="0"/>
      <w:marRight w:val="0"/>
      <w:marTop w:val="0"/>
      <w:marBottom w:val="0"/>
      <w:divBdr>
        <w:top w:val="none" w:sz="0" w:space="0" w:color="auto"/>
        <w:left w:val="none" w:sz="0" w:space="0" w:color="auto"/>
        <w:bottom w:val="none" w:sz="0" w:space="0" w:color="auto"/>
        <w:right w:val="none" w:sz="0" w:space="0" w:color="auto"/>
      </w:divBdr>
    </w:div>
    <w:div w:id="72631126">
      <w:bodyDiv w:val="1"/>
      <w:marLeft w:val="0"/>
      <w:marRight w:val="0"/>
      <w:marTop w:val="0"/>
      <w:marBottom w:val="0"/>
      <w:divBdr>
        <w:top w:val="none" w:sz="0" w:space="0" w:color="auto"/>
        <w:left w:val="none" w:sz="0" w:space="0" w:color="auto"/>
        <w:bottom w:val="none" w:sz="0" w:space="0" w:color="auto"/>
        <w:right w:val="none" w:sz="0" w:space="0" w:color="auto"/>
      </w:divBdr>
    </w:div>
    <w:div w:id="87310785">
      <w:bodyDiv w:val="1"/>
      <w:marLeft w:val="0"/>
      <w:marRight w:val="0"/>
      <w:marTop w:val="0"/>
      <w:marBottom w:val="0"/>
      <w:divBdr>
        <w:top w:val="none" w:sz="0" w:space="0" w:color="auto"/>
        <w:left w:val="none" w:sz="0" w:space="0" w:color="auto"/>
        <w:bottom w:val="none" w:sz="0" w:space="0" w:color="auto"/>
        <w:right w:val="none" w:sz="0" w:space="0" w:color="auto"/>
      </w:divBdr>
    </w:div>
    <w:div w:id="110054106">
      <w:bodyDiv w:val="1"/>
      <w:marLeft w:val="0"/>
      <w:marRight w:val="0"/>
      <w:marTop w:val="0"/>
      <w:marBottom w:val="0"/>
      <w:divBdr>
        <w:top w:val="none" w:sz="0" w:space="0" w:color="auto"/>
        <w:left w:val="none" w:sz="0" w:space="0" w:color="auto"/>
        <w:bottom w:val="none" w:sz="0" w:space="0" w:color="auto"/>
        <w:right w:val="none" w:sz="0" w:space="0" w:color="auto"/>
      </w:divBdr>
    </w:div>
    <w:div w:id="114058894">
      <w:bodyDiv w:val="1"/>
      <w:marLeft w:val="0"/>
      <w:marRight w:val="0"/>
      <w:marTop w:val="0"/>
      <w:marBottom w:val="0"/>
      <w:divBdr>
        <w:top w:val="none" w:sz="0" w:space="0" w:color="auto"/>
        <w:left w:val="none" w:sz="0" w:space="0" w:color="auto"/>
        <w:bottom w:val="none" w:sz="0" w:space="0" w:color="auto"/>
        <w:right w:val="none" w:sz="0" w:space="0" w:color="auto"/>
      </w:divBdr>
    </w:div>
    <w:div w:id="121775095">
      <w:bodyDiv w:val="1"/>
      <w:marLeft w:val="0"/>
      <w:marRight w:val="0"/>
      <w:marTop w:val="0"/>
      <w:marBottom w:val="0"/>
      <w:divBdr>
        <w:top w:val="none" w:sz="0" w:space="0" w:color="auto"/>
        <w:left w:val="none" w:sz="0" w:space="0" w:color="auto"/>
        <w:bottom w:val="none" w:sz="0" w:space="0" w:color="auto"/>
        <w:right w:val="none" w:sz="0" w:space="0" w:color="auto"/>
      </w:divBdr>
    </w:div>
    <w:div w:id="122693770">
      <w:bodyDiv w:val="1"/>
      <w:marLeft w:val="0"/>
      <w:marRight w:val="0"/>
      <w:marTop w:val="0"/>
      <w:marBottom w:val="0"/>
      <w:divBdr>
        <w:top w:val="none" w:sz="0" w:space="0" w:color="auto"/>
        <w:left w:val="none" w:sz="0" w:space="0" w:color="auto"/>
        <w:bottom w:val="none" w:sz="0" w:space="0" w:color="auto"/>
        <w:right w:val="none" w:sz="0" w:space="0" w:color="auto"/>
      </w:divBdr>
    </w:div>
    <w:div w:id="124278181">
      <w:bodyDiv w:val="1"/>
      <w:marLeft w:val="0"/>
      <w:marRight w:val="0"/>
      <w:marTop w:val="0"/>
      <w:marBottom w:val="0"/>
      <w:divBdr>
        <w:top w:val="none" w:sz="0" w:space="0" w:color="auto"/>
        <w:left w:val="none" w:sz="0" w:space="0" w:color="auto"/>
        <w:bottom w:val="none" w:sz="0" w:space="0" w:color="auto"/>
        <w:right w:val="none" w:sz="0" w:space="0" w:color="auto"/>
      </w:divBdr>
    </w:div>
    <w:div w:id="136993935">
      <w:bodyDiv w:val="1"/>
      <w:marLeft w:val="0"/>
      <w:marRight w:val="0"/>
      <w:marTop w:val="0"/>
      <w:marBottom w:val="0"/>
      <w:divBdr>
        <w:top w:val="none" w:sz="0" w:space="0" w:color="auto"/>
        <w:left w:val="none" w:sz="0" w:space="0" w:color="auto"/>
        <w:bottom w:val="none" w:sz="0" w:space="0" w:color="auto"/>
        <w:right w:val="none" w:sz="0" w:space="0" w:color="auto"/>
      </w:divBdr>
    </w:div>
    <w:div w:id="149055920">
      <w:bodyDiv w:val="1"/>
      <w:marLeft w:val="0"/>
      <w:marRight w:val="0"/>
      <w:marTop w:val="0"/>
      <w:marBottom w:val="0"/>
      <w:divBdr>
        <w:top w:val="none" w:sz="0" w:space="0" w:color="auto"/>
        <w:left w:val="none" w:sz="0" w:space="0" w:color="auto"/>
        <w:bottom w:val="none" w:sz="0" w:space="0" w:color="auto"/>
        <w:right w:val="none" w:sz="0" w:space="0" w:color="auto"/>
      </w:divBdr>
    </w:div>
    <w:div w:id="151802952">
      <w:bodyDiv w:val="1"/>
      <w:marLeft w:val="0"/>
      <w:marRight w:val="0"/>
      <w:marTop w:val="0"/>
      <w:marBottom w:val="0"/>
      <w:divBdr>
        <w:top w:val="none" w:sz="0" w:space="0" w:color="auto"/>
        <w:left w:val="none" w:sz="0" w:space="0" w:color="auto"/>
        <w:bottom w:val="none" w:sz="0" w:space="0" w:color="auto"/>
        <w:right w:val="none" w:sz="0" w:space="0" w:color="auto"/>
      </w:divBdr>
    </w:div>
    <w:div w:id="159854616">
      <w:bodyDiv w:val="1"/>
      <w:marLeft w:val="0"/>
      <w:marRight w:val="0"/>
      <w:marTop w:val="0"/>
      <w:marBottom w:val="0"/>
      <w:divBdr>
        <w:top w:val="none" w:sz="0" w:space="0" w:color="auto"/>
        <w:left w:val="none" w:sz="0" w:space="0" w:color="auto"/>
        <w:bottom w:val="none" w:sz="0" w:space="0" w:color="auto"/>
        <w:right w:val="none" w:sz="0" w:space="0" w:color="auto"/>
      </w:divBdr>
    </w:div>
    <w:div w:id="161896281">
      <w:bodyDiv w:val="1"/>
      <w:marLeft w:val="0"/>
      <w:marRight w:val="0"/>
      <w:marTop w:val="0"/>
      <w:marBottom w:val="0"/>
      <w:divBdr>
        <w:top w:val="none" w:sz="0" w:space="0" w:color="auto"/>
        <w:left w:val="none" w:sz="0" w:space="0" w:color="auto"/>
        <w:bottom w:val="none" w:sz="0" w:space="0" w:color="auto"/>
        <w:right w:val="none" w:sz="0" w:space="0" w:color="auto"/>
      </w:divBdr>
    </w:div>
    <w:div w:id="187530051">
      <w:bodyDiv w:val="1"/>
      <w:marLeft w:val="0"/>
      <w:marRight w:val="0"/>
      <w:marTop w:val="0"/>
      <w:marBottom w:val="0"/>
      <w:divBdr>
        <w:top w:val="none" w:sz="0" w:space="0" w:color="auto"/>
        <w:left w:val="none" w:sz="0" w:space="0" w:color="auto"/>
        <w:bottom w:val="none" w:sz="0" w:space="0" w:color="auto"/>
        <w:right w:val="none" w:sz="0" w:space="0" w:color="auto"/>
      </w:divBdr>
    </w:div>
    <w:div w:id="238944355">
      <w:bodyDiv w:val="1"/>
      <w:marLeft w:val="0"/>
      <w:marRight w:val="0"/>
      <w:marTop w:val="0"/>
      <w:marBottom w:val="0"/>
      <w:divBdr>
        <w:top w:val="none" w:sz="0" w:space="0" w:color="auto"/>
        <w:left w:val="none" w:sz="0" w:space="0" w:color="auto"/>
        <w:bottom w:val="none" w:sz="0" w:space="0" w:color="auto"/>
        <w:right w:val="none" w:sz="0" w:space="0" w:color="auto"/>
      </w:divBdr>
    </w:div>
    <w:div w:id="361441397">
      <w:bodyDiv w:val="1"/>
      <w:marLeft w:val="0"/>
      <w:marRight w:val="0"/>
      <w:marTop w:val="0"/>
      <w:marBottom w:val="0"/>
      <w:divBdr>
        <w:top w:val="none" w:sz="0" w:space="0" w:color="auto"/>
        <w:left w:val="none" w:sz="0" w:space="0" w:color="auto"/>
        <w:bottom w:val="none" w:sz="0" w:space="0" w:color="auto"/>
        <w:right w:val="none" w:sz="0" w:space="0" w:color="auto"/>
      </w:divBdr>
    </w:div>
    <w:div w:id="375348734">
      <w:bodyDiv w:val="1"/>
      <w:marLeft w:val="0"/>
      <w:marRight w:val="0"/>
      <w:marTop w:val="0"/>
      <w:marBottom w:val="0"/>
      <w:divBdr>
        <w:top w:val="none" w:sz="0" w:space="0" w:color="auto"/>
        <w:left w:val="none" w:sz="0" w:space="0" w:color="auto"/>
        <w:bottom w:val="none" w:sz="0" w:space="0" w:color="auto"/>
        <w:right w:val="none" w:sz="0" w:space="0" w:color="auto"/>
      </w:divBdr>
    </w:div>
    <w:div w:id="377163524">
      <w:bodyDiv w:val="1"/>
      <w:marLeft w:val="0"/>
      <w:marRight w:val="0"/>
      <w:marTop w:val="0"/>
      <w:marBottom w:val="0"/>
      <w:divBdr>
        <w:top w:val="none" w:sz="0" w:space="0" w:color="auto"/>
        <w:left w:val="none" w:sz="0" w:space="0" w:color="auto"/>
        <w:bottom w:val="none" w:sz="0" w:space="0" w:color="auto"/>
        <w:right w:val="none" w:sz="0" w:space="0" w:color="auto"/>
      </w:divBdr>
    </w:div>
    <w:div w:id="395469234">
      <w:bodyDiv w:val="1"/>
      <w:marLeft w:val="0"/>
      <w:marRight w:val="0"/>
      <w:marTop w:val="0"/>
      <w:marBottom w:val="0"/>
      <w:divBdr>
        <w:top w:val="none" w:sz="0" w:space="0" w:color="auto"/>
        <w:left w:val="none" w:sz="0" w:space="0" w:color="auto"/>
        <w:bottom w:val="none" w:sz="0" w:space="0" w:color="auto"/>
        <w:right w:val="none" w:sz="0" w:space="0" w:color="auto"/>
      </w:divBdr>
    </w:div>
    <w:div w:id="409741034">
      <w:bodyDiv w:val="1"/>
      <w:marLeft w:val="0"/>
      <w:marRight w:val="0"/>
      <w:marTop w:val="0"/>
      <w:marBottom w:val="0"/>
      <w:divBdr>
        <w:top w:val="none" w:sz="0" w:space="0" w:color="auto"/>
        <w:left w:val="none" w:sz="0" w:space="0" w:color="auto"/>
        <w:bottom w:val="none" w:sz="0" w:space="0" w:color="auto"/>
        <w:right w:val="none" w:sz="0" w:space="0" w:color="auto"/>
      </w:divBdr>
    </w:div>
    <w:div w:id="416441063">
      <w:bodyDiv w:val="1"/>
      <w:marLeft w:val="0"/>
      <w:marRight w:val="0"/>
      <w:marTop w:val="0"/>
      <w:marBottom w:val="0"/>
      <w:divBdr>
        <w:top w:val="none" w:sz="0" w:space="0" w:color="auto"/>
        <w:left w:val="none" w:sz="0" w:space="0" w:color="auto"/>
        <w:bottom w:val="none" w:sz="0" w:space="0" w:color="auto"/>
        <w:right w:val="none" w:sz="0" w:space="0" w:color="auto"/>
      </w:divBdr>
    </w:div>
    <w:div w:id="423840422">
      <w:bodyDiv w:val="1"/>
      <w:marLeft w:val="0"/>
      <w:marRight w:val="0"/>
      <w:marTop w:val="0"/>
      <w:marBottom w:val="0"/>
      <w:divBdr>
        <w:top w:val="none" w:sz="0" w:space="0" w:color="auto"/>
        <w:left w:val="none" w:sz="0" w:space="0" w:color="auto"/>
        <w:bottom w:val="none" w:sz="0" w:space="0" w:color="auto"/>
        <w:right w:val="none" w:sz="0" w:space="0" w:color="auto"/>
      </w:divBdr>
    </w:div>
    <w:div w:id="433281328">
      <w:bodyDiv w:val="1"/>
      <w:marLeft w:val="0"/>
      <w:marRight w:val="0"/>
      <w:marTop w:val="0"/>
      <w:marBottom w:val="0"/>
      <w:divBdr>
        <w:top w:val="none" w:sz="0" w:space="0" w:color="auto"/>
        <w:left w:val="none" w:sz="0" w:space="0" w:color="auto"/>
        <w:bottom w:val="none" w:sz="0" w:space="0" w:color="auto"/>
        <w:right w:val="none" w:sz="0" w:space="0" w:color="auto"/>
      </w:divBdr>
    </w:div>
    <w:div w:id="436632328">
      <w:bodyDiv w:val="1"/>
      <w:marLeft w:val="0"/>
      <w:marRight w:val="0"/>
      <w:marTop w:val="0"/>
      <w:marBottom w:val="0"/>
      <w:divBdr>
        <w:top w:val="none" w:sz="0" w:space="0" w:color="auto"/>
        <w:left w:val="none" w:sz="0" w:space="0" w:color="auto"/>
        <w:bottom w:val="none" w:sz="0" w:space="0" w:color="auto"/>
        <w:right w:val="none" w:sz="0" w:space="0" w:color="auto"/>
      </w:divBdr>
    </w:div>
    <w:div w:id="444690061">
      <w:bodyDiv w:val="1"/>
      <w:marLeft w:val="0"/>
      <w:marRight w:val="0"/>
      <w:marTop w:val="0"/>
      <w:marBottom w:val="0"/>
      <w:divBdr>
        <w:top w:val="none" w:sz="0" w:space="0" w:color="auto"/>
        <w:left w:val="none" w:sz="0" w:space="0" w:color="auto"/>
        <w:bottom w:val="none" w:sz="0" w:space="0" w:color="auto"/>
        <w:right w:val="none" w:sz="0" w:space="0" w:color="auto"/>
      </w:divBdr>
    </w:div>
    <w:div w:id="447284601">
      <w:bodyDiv w:val="1"/>
      <w:marLeft w:val="0"/>
      <w:marRight w:val="0"/>
      <w:marTop w:val="0"/>
      <w:marBottom w:val="0"/>
      <w:divBdr>
        <w:top w:val="none" w:sz="0" w:space="0" w:color="auto"/>
        <w:left w:val="none" w:sz="0" w:space="0" w:color="auto"/>
        <w:bottom w:val="none" w:sz="0" w:space="0" w:color="auto"/>
        <w:right w:val="none" w:sz="0" w:space="0" w:color="auto"/>
      </w:divBdr>
    </w:div>
    <w:div w:id="469979391">
      <w:bodyDiv w:val="1"/>
      <w:marLeft w:val="0"/>
      <w:marRight w:val="0"/>
      <w:marTop w:val="0"/>
      <w:marBottom w:val="0"/>
      <w:divBdr>
        <w:top w:val="none" w:sz="0" w:space="0" w:color="auto"/>
        <w:left w:val="none" w:sz="0" w:space="0" w:color="auto"/>
        <w:bottom w:val="none" w:sz="0" w:space="0" w:color="auto"/>
        <w:right w:val="none" w:sz="0" w:space="0" w:color="auto"/>
      </w:divBdr>
    </w:div>
    <w:div w:id="493835016">
      <w:bodyDiv w:val="1"/>
      <w:marLeft w:val="0"/>
      <w:marRight w:val="0"/>
      <w:marTop w:val="0"/>
      <w:marBottom w:val="0"/>
      <w:divBdr>
        <w:top w:val="none" w:sz="0" w:space="0" w:color="auto"/>
        <w:left w:val="none" w:sz="0" w:space="0" w:color="auto"/>
        <w:bottom w:val="none" w:sz="0" w:space="0" w:color="auto"/>
        <w:right w:val="none" w:sz="0" w:space="0" w:color="auto"/>
      </w:divBdr>
    </w:div>
    <w:div w:id="505561164">
      <w:bodyDiv w:val="1"/>
      <w:marLeft w:val="0"/>
      <w:marRight w:val="0"/>
      <w:marTop w:val="0"/>
      <w:marBottom w:val="0"/>
      <w:divBdr>
        <w:top w:val="none" w:sz="0" w:space="0" w:color="auto"/>
        <w:left w:val="none" w:sz="0" w:space="0" w:color="auto"/>
        <w:bottom w:val="none" w:sz="0" w:space="0" w:color="auto"/>
        <w:right w:val="none" w:sz="0" w:space="0" w:color="auto"/>
      </w:divBdr>
    </w:div>
    <w:div w:id="518668399">
      <w:bodyDiv w:val="1"/>
      <w:marLeft w:val="0"/>
      <w:marRight w:val="0"/>
      <w:marTop w:val="0"/>
      <w:marBottom w:val="0"/>
      <w:divBdr>
        <w:top w:val="none" w:sz="0" w:space="0" w:color="auto"/>
        <w:left w:val="none" w:sz="0" w:space="0" w:color="auto"/>
        <w:bottom w:val="none" w:sz="0" w:space="0" w:color="auto"/>
        <w:right w:val="none" w:sz="0" w:space="0" w:color="auto"/>
      </w:divBdr>
    </w:div>
    <w:div w:id="520820281">
      <w:bodyDiv w:val="1"/>
      <w:marLeft w:val="0"/>
      <w:marRight w:val="0"/>
      <w:marTop w:val="0"/>
      <w:marBottom w:val="0"/>
      <w:divBdr>
        <w:top w:val="none" w:sz="0" w:space="0" w:color="auto"/>
        <w:left w:val="none" w:sz="0" w:space="0" w:color="auto"/>
        <w:bottom w:val="none" w:sz="0" w:space="0" w:color="auto"/>
        <w:right w:val="none" w:sz="0" w:space="0" w:color="auto"/>
      </w:divBdr>
    </w:div>
    <w:div w:id="527986070">
      <w:bodyDiv w:val="1"/>
      <w:marLeft w:val="0"/>
      <w:marRight w:val="0"/>
      <w:marTop w:val="0"/>
      <w:marBottom w:val="0"/>
      <w:divBdr>
        <w:top w:val="none" w:sz="0" w:space="0" w:color="auto"/>
        <w:left w:val="none" w:sz="0" w:space="0" w:color="auto"/>
        <w:bottom w:val="none" w:sz="0" w:space="0" w:color="auto"/>
        <w:right w:val="none" w:sz="0" w:space="0" w:color="auto"/>
      </w:divBdr>
    </w:div>
    <w:div w:id="533998992">
      <w:bodyDiv w:val="1"/>
      <w:marLeft w:val="0"/>
      <w:marRight w:val="0"/>
      <w:marTop w:val="0"/>
      <w:marBottom w:val="0"/>
      <w:divBdr>
        <w:top w:val="none" w:sz="0" w:space="0" w:color="auto"/>
        <w:left w:val="none" w:sz="0" w:space="0" w:color="auto"/>
        <w:bottom w:val="none" w:sz="0" w:space="0" w:color="auto"/>
        <w:right w:val="none" w:sz="0" w:space="0" w:color="auto"/>
      </w:divBdr>
    </w:div>
    <w:div w:id="539435966">
      <w:bodyDiv w:val="1"/>
      <w:marLeft w:val="0"/>
      <w:marRight w:val="0"/>
      <w:marTop w:val="0"/>
      <w:marBottom w:val="0"/>
      <w:divBdr>
        <w:top w:val="none" w:sz="0" w:space="0" w:color="auto"/>
        <w:left w:val="none" w:sz="0" w:space="0" w:color="auto"/>
        <w:bottom w:val="none" w:sz="0" w:space="0" w:color="auto"/>
        <w:right w:val="none" w:sz="0" w:space="0" w:color="auto"/>
      </w:divBdr>
    </w:div>
    <w:div w:id="554588935">
      <w:bodyDiv w:val="1"/>
      <w:marLeft w:val="0"/>
      <w:marRight w:val="0"/>
      <w:marTop w:val="0"/>
      <w:marBottom w:val="0"/>
      <w:divBdr>
        <w:top w:val="none" w:sz="0" w:space="0" w:color="auto"/>
        <w:left w:val="none" w:sz="0" w:space="0" w:color="auto"/>
        <w:bottom w:val="none" w:sz="0" w:space="0" w:color="auto"/>
        <w:right w:val="none" w:sz="0" w:space="0" w:color="auto"/>
      </w:divBdr>
    </w:div>
    <w:div w:id="581721257">
      <w:bodyDiv w:val="1"/>
      <w:marLeft w:val="0"/>
      <w:marRight w:val="0"/>
      <w:marTop w:val="0"/>
      <w:marBottom w:val="0"/>
      <w:divBdr>
        <w:top w:val="none" w:sz="0" w:space="0" w:color="auto"/>
        <w:left w:val="none" w:sz="0" w:space="0" w:color="auto"/>
        <w:bottom w:val="none" w:sz="0" w:space="0" w:color="auto"/>
        <w:right w:val="none" w:sz="0" w:space="0" w:color="auto"/>
      </w:divBdr>
    </w:div>
    <w:div w:id="583152842">
      <w:bodyDiv w:val="1"/>
      <w:marLeft w:val="0"/>
      <w:marRight w:val="0"/>
      <w:marTop w:val="0"/>
      <w:marBottom w:val="0"/>
      <w:divBdr>
        <w:top w:val="none" w:sz="0" w:space="0" w:color="auto"/>
        <w:left w:val="none" w:sz="0" w:space="0" w:color="auto"/>
        <w:bottom w:val="none" w:sz="0" w:space="0" w:color="auto"/>
        <w:right w:val="none" w:sz="0" w:space="0" w:color="auto"/>
      </w:divBdr>
    </w:div>
    <w:div w:id="586500848">
      <w:bodyDiv w:val="1"/>
      <w:marLeft w:val="0"/>
      <w:marRight w:val="0"/>
      <w:marTop w:val="0"/>
      <w:marBottom w:val="0"/>
      <w:divBdr>
        <w:top w:val="none" w:sz="0" w:space="0" w:color="auto"/>
        <w:left w:val="none" w:sz="0" w:space="0" w:color="auto"/>
        <w:bottom w:val="none" w:sz="0" w:space="0" w:color="auto"/>
        <w:right w:val="none" w:sz="0" w:space="0" w:color="auto"/>
      </w:divBdr>
    </w:div>
    <w:div w:id="591936246">
      <w:bodyDiv w:val="1"/>
      <w:marLeft w:val="0"/>
      <w:marRight w:val="0"/>
      <w:marTop w:val="0"/>
      <w:marBottom w:val="0"/>
      <w:divBdr>
        <w:top w:val="none" w:sz="0" w:space="0" w:color="auto"/>
        <w:left w:val="none" w:sz="0" w:space="0" w:color="auto"/>
        <w:bottom w:val="none" w:sz="0" w:space="0" w:color="auto"/>
        <w:right w:val="none" w:sz="0" w:space="0" w:color="auto"/>
      </w:divBdr>
    </w:div>
    <w:div w:id="602305305">
      <w:bodyDiv w:val="1"/>
      <w:marLeft w:val="0"/>
      <w:marRight w:val="0"/>
      <w:marTop w:val="0"/>
      <w:marBottom w:val="0"/>
      <w:divBdr>
        <w:top w:val="none" w:sz="0" w:space="0" w:color="auto"/>
        <w:left w:val="none" w:sz="0" w:space="0" w:color="auto"/>
        <w:bottom w:val="none" w:sz="0" w:space="0" w:color="auto"/>
        <w:right w:val="none" w:sz="0" w:space="0" w:color="auto"/>
      </w:divBdr>
    </w:div>
    <w:div w:id="605579379">
      <w:bodyDiv w:val="1"/>
      <w:marLeft w:val="0"/>
      <w:marRight w:val="0"/>
      <w:marTop w:val="0"/>
      <w:marBottom w:val="0"/>
      <w:divBdr>
        <w:top w:val="none" w:sz="0" w:space="0" w:color="auto"/>
        <w:left w:val="none" w:sz="0" w:space="0" w:color="auto"/>
        <w:bottom w:val="none" w:sz="0" w:space="0" w:color="auto"/>
        <w:right w:val="none" w:sz="0" w:space="0" w:color="auto"/>
      </w:divBdr>
    </w:div>
    <w:div w:id="607860623">
      <w:bodyDiv w:val="1"/>
      <w:marLeft w:val="0"/>
      <w:marRight w:val="0"/>
      <w:marTop w:val="0"/>
      <w:marBottom w:val="0"/>
      <w:divBdr>
        <w:top w:val="none" w:sz="0" w:space="0" w:color="auto"/>
        <w:left w:val="none" w:sz="0" w:space="0" w:color="auto"/>
        <w:bottom w:val="none" w:sz="0" w:space="0" w:color="auto"/>
        <w:right w:val="none" w:sz="0" w:space="0" w:color="auto"/>
      </w:divBdr>
    </w:div>
    <w:div w:id="613757937">
      <w:bodyDiv w:val="1"/>
      <w:marLeft w:val="0"/>
      <w:marRight w:val="0"/>
      <w:marTop w:val="0"/>
      <w:marBottom w:val="0"/>
      <w:divBdr>
        <w:top w:val="none" w:sz="0" w:space="0" w:color="auto"/>
        <w:left w:val="none" w:sz="0" w:space="0" w:color="auto"/>
        <w:bottom w:val="none" w:sz="0" w:space="0" w:color="auto"/>
        <w:right w:val="none" w:sz="0" w:space="0" w:color="auto"/>
      </w:divBdr>
    </w:div>
    <w:div w:id="637496207">
      <w:bodyDiv w:val="1"/>
      <w:marLeft w:val="0"/>
      <w:marRight w:val="0"/>
      <w:marTop w:val="0"/>
      <w:marBottom w:val="0"/>
      <w:divBdr>
        <w:top w:val="none" w:sz="0" w:space="0" w:color="auto"/>
        <w:left w:val="none" w:sz="0" w:space="0" w:color="auto"/>
        <w:bottom w:val="none" w:sz="0" w:space="0" w:color="auto"/>
        <w:right w:val="none" w:sz="0" w:space="0" w:color="auto"/>
      </w:divBdr>
    </w:div>
    <w:div w:id="673069075">
      <w:bodyDiv w:val="1"/>
      <w:marLeft w:val="0"/>
      <w:marRight w:val="0"/>
      <w:marTop w:val="0"/>
      <w:marBottom w:val="0"/>
      <w:divBdr>
        <w:top w:val="none" w:sz="0" w:space="0" w:color="auto"/>
        <w:left w:val="none" w:sz="0" w:space="0" w:color="auto"/>
        <w:bottom w:val="none" w:sz="0" w:space="0" w:color="auto"/>
        <w:right w:val="none" w:sz="0" w:space="0" w:color="auto"/>
      </w:divBdr>
    </w:div>
    <w:div w:id="735515654">
      <w:bodyDiv w:val="1"/>
      <w:marLeft w:val="0"/>
      <w:marRight w:val="0"/>
      <w:marTop w:val="0"/>
      <w:marBottom w:val="0"/>
      <w:divBdr>
        <w:top w:val="none" w:sz="0" w:space="0" w:color="auto"/>
        <w:left w:val="none" w:sz="0" w:space="0" w:color="auto"/>
        <w:bottom w:val="none" w:sz="0" w:space="0" w:color="auto"/>
        <w:right w:val="none" w:sz="0" w:space="0" w:color="auto"/>
      </w:divBdr>
    </w:div>
    <w:div w:id="787243326">
      <w:bodyDiv w:val="1"/>
      <w:marLeft w:val="0"/>
      <w:marRight w:val="0"/>
      <w:marTop w:val="0"/>
      <w:marBottom w:val="0"/>
      <w:divBdr>
        <w:top w:val="none" w:sz="0" w:space="0" w:color="auto"/>
        <w:left w:val="none" w:sz="0" w:space="0" w:color="auto"/>
        <w:bottom w:val="none" w:sz="0" w:space="0" w:color="auto"/>
        <w:right w:val="none" w:sz="0" w:space="0" w:color="auto"/>
      </w:divBdr>
    </w:div>
    <w:div w:id="801924239">
      <w:bodyDiv w:val="1"/>
      <w:marLeft w:val="0"/>
      <w:marRight w:val="0"/>
      <w:marTop w:val="0"/>
      <w:marBottom w:val="0"/>
      <w:divBdr>
        <w:top w:val="none" w:sz="0" w:space="0" w:color="auto"/>
        <w:left w:val="none" w:sz="0" w:space="0" w:color="auto"/>
        <w:bottom w:val="none" w:sz="0" w:space="0" w:color="auto"/>
        <w:right w:val="none" w:sz="0" w:space="0" w:color="auto"/>
      </w:divBdr>
    </w:div>
    <w:div w:id="818497502">
      <w:bodyDiv w:val="1"/>
      <w:marLeft w:val="0"/>
      <w:marRight w:val="0"/>
      <w:marTop w:val="0"/>
      <w:marBottom w:val="0"/>
      <w:divBdr>
        <w:top w:val="none" w:sz="0" w:space="0" w:color="auto"/>
        <w:left w:val="none" w:sz="0" w:space="0" w:color="auto"/>
        <w:bottom w:val="none" w:sz="0" w:space="0" w:color="auto"/>
        <w:right w:val="none" w:sz="0" w:space="0" w:color="auto"/>
      </w:divBdr>
    </w:div>
    <w:div w:id="828516751">
      <w:bodyDiv w:val="1"/>
      <w:marLeft w:val="0"/>
      <w:marRight w:val="0"/>
      <w:marTop w:val="0"/>
      <w:marBottom w:val="0"/>
      <w:divBdr>
        <w:top w:val="none" w:sz="0" w:space="0" w:color="auto"/>
        <w:left w:val="none" w:sz="0" w:space="0" w:color="auto"/>
        <w:bottom w:val="none" w:sz="0" w:space="0" w:color="auto"/>
        <w:right w:val="none" w:sz="0" w:space="0" w:color="auto"/>
      </w:divBdr>
    </w:div>
    <w:div w:id="838158247">
      <w:bodyDiv w:val="1"/>
      <w:marLeft w:val="0"/>
      <w:marRight w:val="0"/>
      <w:marTop w:val="0"/>
      <w:marBottom w:val="0"/>
      <w:divBdr>
        <w:top w:val="none" w:sz="0" w:space="0" w:color="auto"/>
        <w:left w:val="none" w:sz="0" w:space="0" w:color="auto"/>
        <w:bottom w:val="none" w:sz="0" w:space="0" w:color="auto"/>
        <w:right w:val="none" w:sz="0" w:space="0" w:color="auto"/>
      </w:divBdr>
    </w:div>
    <w:div w:id="846602732">
      <w:bodyDiv w:val="1"/>
      <w:marLeft w:val="0"/>
      <w:marRight w:val="0"/>
      <w:marTop w:val="0"/>
      <w:marBottom w:val="0"/>
      <w:divBdr>
        <w:top w:val="none" w:sz="0" w:space="0" w:color="auto"/>
        <w:left w:val="none" w:sz="0" w:space="0" w:color="auto"/>
        <w:bottom w:val="none" w:sz="0" w:space="0" w:color="auto"/>
        <w:right w:val="none" w:sz="0" w:space="0" w:color="auto"/>
      </w:divBdr>
    </w:div>
    <w:div w:id="851189888">
      <w:bodyDiv w:val="1"/>
      <w:marLeft w:val="0"/>
      <w:marRight w:val="0"/>
      <w:marTop w:val="0"/>
      <w:marBottom w:val="0"/>
      <w:divBdr>
        <w:top w:val="none" w:sz="0" w:space="0" w:color="auto"/>
        <w:left w:val="none" w:sz="0" w:space="0" w:color="auto"/>
        <w:bottom w:val="none" w:sz="0" w:space="0" w:color="auto"/>
        <w:right w:val="none" w:sz="0" w:space="0" w:color="auto"/>
      </w:divBdr>
    </w:div>
    <w:div w:id="852694194">
      <w:bodyDiv w:val="1"/>
      <w:marLeft w:val="0"/>
      <w:marRight w:val="0"/>
      <w:marTop w:val="0"/>
      <w:marBottom w:val="0"/>
      <w:divBdr>
        <w:top w:val="none" w:sz="0" w:space="0" w:color="auto"/>
        <w:left w:val="none" w:sz="0" w:space="0" w:color="auto"/>
        <w:bottom w:val="none" w:sz="0" w:space="0" w:color="auto"/>
        <w:right w:val="none" w:sz="0" w:space="0" w:color="auto"/>
      </w:divBdr>
    </w:div>
    <w:div w:id="856507056">
      <w:bodyDiv w:val="1"/>
      <w:marLeft w:val="0"/>
      <w:marRight w:val="0"/>
      <w:marTop w:val="0"/>
      <w:marBottom w:val="0"/>
      <w:divBdr>
        <w:top w:val="none" w:sz="0" w:space="0" w:color="auto"/>
        <w:left w:val="none" w:sz="0" w:space="0" w:color="auto"/>
        <w:bottom w:val="none" w:sz="0" w:space="0" w:color="auto"/>
        <w:right w:val="none" w:sz="0" w:space="0" w:color="auto"/>
      </w:divBdr>
    </w:div>
    <w:div w:id="863589410">
      <w:bodyDiv w:val="1"/>
      <w:marLeft w:val="0"/>
      <w:marRight w:val="0"/>
      <w:marTop w:val="0"/>
      <w:marBottom w:val="0"/>
      <w:divBdr>
        <w:top w:val="none" w:sz="0" w:space="0" w:color="auto"/>
        <w:left w:val="none" w:sz="0" w:space="0" w:color="auto"/>
        <w:bottom w:val="none" w:sz="0" w:space="0" w:color="auto"/>
        <w:right w:val="none" w:sz="0" w:space="0" w:color="auto"/>
      </w:divBdr>
    </w:div>
    <w:div w:id="885608756">
      <w:bodyDiv w:val="1"/>
      <w:marLeft w:val="0"/>
      <w:marRight w:val="0"/>
      <w:marTop w:val="0"/>
      <w:marBottom w:val="0"/>
      <w:divBdr>
        <w:top w:val="none" w:sz="0" w:space="0" w:color="auto"/>
        <w:left w:val="none" w:sz="0" w:space="0" w:color="auto"/>
        <w:bottom w:val="none" w:sz="0" w:space="0" w:color="auto"/>
        <w:right w:val="none" w:sz="0" w:space="0" w:color="auto"/>
      </w:divBdr>
    </w:div>
    <w:div w:id="924918440">
      <w:bodyDiv w:val="1"/>
      <w:marLeft w:val="0"/>
      <w:marRight w:val="0"/>
      <w:marTop w:val="0"/>
      <w:marBottom w:val="0"/>
      <w:divBdr>
        <w:top w:val="none" w:sz="0" w:space="0" w:color="auto"/>
        <w:left w:val="none" w:sz="0" w:space="0" w:color="auto"/>
        <w:bottom w:val="none" w:sz="0" w:space="0" w:color="auto"/>
        <w:right w:val="none" w:sz="0" w:space="0" w:color="auto"/>
      </w:divBdr>
    </w:div>
    <w:div w:id="934702831">
      <w:bodyDiv w:val="1"/>
      <w:marLeft w:val="0"/>
      <w:marRight w:val="0"/>
      <w:marTop w:val="0"/>
      <w:marBottom w:val="0"/>
      <w:divBdr>
        <w:top w:val="none" w:sz="0" w:space="0" w:color="auto"/>
        <w:left w:val="none" w:sz="0" w:space="0" w:color="auto"/>
        <w:bottom w:val="none" w:sz="0" w:space="0" w:color="auto"/>
        <w:right w:val="none" w:sz="0" w:space="0" w:color="auto"/>
      </w:divBdr>
    </w:div>
    <w:div w:id="979843655">
      <w:bodyDiv w:val="1"/>
      <w:marLeft w:val="0"/>
      <w:marRight w:val="0"/>
      <w:marTop w:val="0"/>
      <w:marBottom w:val="0"/>
      <w:divBdr>
        <w:top w:val="none" w:sz="0" w:space="0" w:color="auto"/>
        <w:left w:val="none" w:sz="0" w:space="0" w:color="auto"/>
        <w:bottom w:val="none" w:sz="0" w:space="0" w:color="auto"/>
        <w:right w:val="none" w:sz="0" w:space="0" w:color="auto"/>
      </w:divBdr>
    </w:div>
    <w:div w:id="1031228704">
      <w:bodyDiv w:val="1"/>
      <w:marLeft w:val="0"/>
      <w:marRight w:val="0"/>
      <w:marTop w:val="0"/>
      <w:marBottom w:val="0"/>
      <w:divBdr>
        <w:top w:val="none" w:sz="0" w:space="0" w:color="auto"/>
        <w:left w:val="none" w:sz="0" w:space="0" w:color="auto"/>
        <w:bottom w:val="none" w:sz="0" w:space="0" w:color="auto"/>
        <w:right w:val="none" w:sz="0" w:space="0" w:color="auto"/>
      </w:divBdr>
    </w:div>
    <w:div w:id="1035615953">
      <w:bodyDiv w:val="1"/>
      <w:marLeft w:val="0"/>
      <w:marRight w:val="0"/>
      <w:marTop w:val="0"/>
      <w:marBottom w:val="0"/>
      <w:divBdr>
        <w:top w:val="none" w:sz="0" w:space="0" w:color="auto"/>
        <w:left w:val="none" w:sz="0" w:space="0" w:color="auto"/>
        <w:bottom w:val="none" w:sz="0" w:space="0" w:color="auto"/>
        <w:right w:val="none" w:sz="0" w:space="0" w:color="auto"/>
      </w:divBdr>
    </w:div>
    <w:div w:id="1048844222">
      <w:bodyDiv w:val="1"/>
      <w:marLeft w:val="0"/>
      <w:marRight w:val="0"/>
      <w:marTop w:val="0"/>
      <w:marBottom w:val="0"/>
      <w:divBdr>
        <w:top w:val="none" w:sz="0" w:space="0" w:color="auto"/>
        <w:left w:val="none" w:sz="0" w:space="0" w:color="auto"/>
        <w:bottom w:val="none" w:sz="0" w:space="0" w:color="auto"/>
        <w:right w:val="none" w:sz="0" w:space="0" w:color="auto"/>
      </w:divBdr>
    </w:div>
    <w:div w:id="1060440821">
      <w:bodyDiv w:val="1"/>
      <w:marLeft w:val="0"/>
      <w:marRight w:val="0"/>
      <w:marTop w:val="0"/>
      <w:marBottom w:val="0"/>
      <w:divBdr>
        <w:top w:val="none" w:sz="0" w:space="0" w:color="auto"/>
        <w:left w:val="none" w:sz="0" w:space="0" w:color="auto"/>
        <w:bottom w:val="none" w:sz="0" w:space="0" w:color="auto"/>
        <w:right w:val="none" w:sz="0" w:space="0" w:color="auto"/>
      </w:divBdr>
    </w:div>
    <w:div w:id="1080562908">
      <w:bodyDiv w:val="1"/>
      <w:marLeft w:val="0"/>
      <w:marRight w:val="0"/>
      <w:marTop w:val="0"/>
      <w:marBottom w:val="0"/>
      <w:divBdr>
        <w:top w:val="none" w:sz="0" w:space="0" w:color="auto"/>
        <w:left w:val="none" w:sz="0" w:space="0" w:color="auto"/>
        <w:bottom w:val="none" w:sz="0" w:space="0" w:color="auto"/>
        <w:right w:val="none" w:sz="0" w:space="0" w:color="auto"/>
      </w:divBdr>
    </w:div>
    <w:div w:id="1101293081">
      <w:bodyDiv w:val="1"/>
      <w:marLeft w:val="0"/>
      <w:marRight w:val="0"/>
      <w:marTop w:val="0"/>
      <w:marBottom w:val="0"/>
      <w:divBdr>
        <w:top w:val="none" w:sz="0" w:space="0" w:color="auto"/>
        <w:left w:val="none" w:sz="0" w:space="0" w:color="auto"/>
        <w:bottom w:val="none" w:sz="0" w:space="0" w:color="auto"/>
        <w:right w:val="none" w:sz="0" w:space="0" w:color="auto"/>
      </w:divBdr>
    </w:div>
    <w:div w:id="1102340774">
      <w:bodyDiv w:val="1"/>
      <w:marLeft w:val="0"/>
      <w:marRight w:val="0"/>
      <w:marTop w:val="0"/>
      <w:marBottom w:val="0"/>
      <w:divBdr>
        <w:top w:val="none" w:sz="0" w:space="0" w:color="auto"/>
        <w:left w:val="none" w:sz="0" w:space="0" w:color="auto"/>
        <w:bottom w:val="none" w:sz="0" w:space="0" w:color="auto"/>
        <w:right w:val="none" w:sz="0" w:space="0" w:color="auto"/>
      </w:divBdr>
    </w:div>
    <w:div w:id="1107234164">
      <w:bodyDiv w:val="1"/>
      <w:marLeft w:val="0"/>
      <w:marRight w:val="0"/>
      <w:marTop w:val="0"/>
      <w:marBottom w:val="0"/>
      <w:divBdr>
        <w:top w:val="none" w:sz="0" w:space="0" w:color="auto"/>
        <w:left w:val="none" w:sz="0" w:space="0" w:color="auto"/>
        <w:bottom w:val="none" w:sz="0" w:space="0" w:color="auto"/>
        <w:right w:val="none" w:sz="0" w:space="0" w:color="auto"/>
      </w:divBdr>
    </w:div>
    <w:div w:id="1127775124">
      <w:bodyDiv w:val="1"/>
      <w:marLeft w:val="0"/>
      <w:marRight w:val="0"/>
      <w:marTop w:val="0"/>
      <w:marBottom w:val="0"/>
      <w:divBdr>
        <w:top w:val="none" w:sz="0" w:space="0" w:color="auto"/>
        <w:left w:val="none" w:sz="0" w:space="0" w:color="auto"/>
        <w:bottom w:val="none" w:sz="0" w:space="0" w:color="auto"/>
        <w:right w:val="none" w:sz="0" w:space="0" w:color="auto"/>
      </w:divBdr>
    </w:div>
    <w:div w:id="1136484013">
      <w:bodyDiv w:val="1"/>
      <w:marLeft w:val="0"/>
      <w:marRight w:val="0"/>
      <w:marTop w:val="0"/>
      <w:marBottom w:val="0"/>
      <w:divBdr>
        <w:top w:val="none" w:sz="0" w:space="0" w:color="auto"/>
        <w:left w:val="none" w:sz="0" w:space="0" w:color="auto"/>
        <w:bottom w:val="none" w:sz="0" w:space="0" w:color="auto"/>
        <w:right w:val="none" w:sz="0" w:space="0" w:color="auto"/>
      </w:divBdr>
    </w:div>
    <w:div w:id="1142766843">
      <w:bodyDiv w:val="1"/>
      <w:marLeft w:val="0"/>
      <w:marRight w:val="0"/>
      <w:marTop w:val="0"/>
      <w:marBottom w:val="0"/>
      <w:divBdr>
        <w:top w:val="none" w:sz="0" w:space="0" w:color="auto"/>
        <w:left w:val="none" w:sz="0" w:space="0" w:color="auto"/>
        <w:bottom w:val="none" w:sz="0" w:space="0" w:color="auto"/>
        <w:right w:val="none" w:sz="0" w:space="0" w:color="auto"/>
      </w:divBdr>
    </w:div>
    <w:div w:id="1146818014">
      <w:bodyDiv w:val="1"/>
      <w:marLeft w:val="0"/>
      <w:marRight w:val="0"/>
      <w:marTop w:val="0"/>
      <w:marBottom w:val="0"/>
      <w:divBdr>
        <w:top w:val="none" w:sz="0" w:space="0" w:color="auto"/>
        <w:left w:val="none" w:sz="0" w:space="0" w:color="auto"/>
        <w:bottom w:val="none" w:sz="0" w:space="0" w:color="auto"/>
        <w:right w:val="none" w:sz="0" w:space="0" w:color="auto"/>
      </w:divBdr>
    </w:div>
    <w:div w:id="1157382960">
      <w:bodyDiv w:val="1"/>
      <w:marLeft w:val="0"/>
      <w:marRight w:val="0"/>
      <w:marTop w:val="0"/>
      <w:marBottom w:val="0"/>
      <w:divBdr>
        <w:top w:val="none" w:sz="0" w:space="0" w:color="auto"/>
        <w:left w:val="none" w:sz="0" w:space="0" w:color="auto"/>
        <w:bottom w:val="none" w:sz="0" w:space="0" w:color="auto"/>
        <w:right w:val="none" w:sz="0" w:space="0" w:color="auto"/>
      </w:divBdr>
    </w:div>
    <w:div w:id="1161655909">
      <w:bodyDiv w:val="1"/>
      <w:marLeft w:val="0"/>
      <w:marRight w:val="0"/>
      <w:marTop w:val="0"/>
      <w:marBottom w:val="0"/>
      <w:divBdr>
        <w:top w:val="none" w:sz="0" w:space="0" w:color="auto"/>
        <w:left w:val="none" w:sz="0" w:space="0" w:color="auto"/>
        <w:bottom w:val="none" w:sz="0" w:space="0" w:color="auto"/>
        <w:right w:val="none" w:sz="0" w:space="0" w:color="auto"/>
      </w:divBdr>
    </w:div>
    <w:div w:id="1198010494">
      <w:bodyDiv w:val="1"/>
      <w:marLeft w:val="0"/>
      <w:marRight w:val="0"/>
      <w:marTop w:val="0"/>
      <w:marBottom w:val="0"/>
      <w:divBdr>
        <w:top w:val="none" w:sz="0" w:space="0" w:color="auto"/>
        <w:left w:val="none" w:sz="0" w:space="0" w:color="auto"/>
        <w:bottom w:val="none" w:sz="0" w:space="0" w:color="auto"/>
        <w:right w:val="none" w:sz="0" w:space="0" w:color="auto"/>
      </w:divBdr>
    </w:div>
    <w:div w:id="1206867752">
      <w:bodyDiv w:val="1"/>
      <w:marLeft w:val="0"/>
      <w:marRight w:val="0"/>
      <w:marTop w:val="0"/>
      <w:marBottom w:val="0"/>
      <w:divBdr>
        <w:top w:val="none" w:sz="0" w:space="0" w:color="auto"/>
        <w:left w:val="none" w:sz="0" w:space="0" w:color="auto"/>
        <w:bottom w:val="none" w:sz="0" w:space="0" w:color="auto"/>
        <w:right w:val="none" w:sz="0" w:space="0" w:color="auto"/>
      </w:divBdr>
    </w:div>
    <w:div w:id="1228151925">
      <w:bodyDiv w:val="1"/>
      <w:marLeft w:val="0"/>
      <w:marRight w:val="0"/>
      <w:marTop w:val="0"/>
      <w:marBottom w:val="0"/>
      <w:divBdr>
        <w:top w:val="none" w:sz="0" w:space="0" w:color="auto"/>
        <w:left w:val="none" w:sz="0" w:space="0" w:color="auto"/>
        <w:bottom w:val="none" w:sz="0" w:space="0" w:color="auto"/>
        <w:right w:val="none" w:sz="0" w:space="0" w:color="auto"/>
      </w:divBdr>
    </w:div>
    <w:div w:id="1262950500">
      <w:bodyDiv w:val="1"/>
      <w:marLeft w:val="0"/>
      <w:marRight w:val="0"/>
      <w:marTop w:val="0"/>
      <w:marBottom w:val="0"/>
      <w:divBdr>
        <w:top w:val="none" w:sz="0" w:space="0" w:color="auto"/>
        <w:left w:val="none" w:sz="0" w:space="0" w:color="auto"/>
        <w:bottom w:val="none" w:sz="0" w:space="0" w:color="auto"/>
        <w:right w:val="none" w:sz="0" w:space="0" w:color="auto"/>
      </w:divBdr>
    </w:div>
    <w:div w:id="1284118613">
      <w:bodyDiv w:val="1"/>
      <w:marLeft w:val="0"/>
      <w:marRight w:val="0"/>
      <w:marTop w:val="0"/>
      <w:marBottom w:val="0"/>
      <w:divBdr>
        <w:top w:val="none" w:sz="0" w:space="0" w:color="auto"/>
        <w:left w:val="none" w:sz="0" w:space="0" w:color="auto"/>
        <w:bottom w:val="none" w:sz="0" w:space="0" w:color="auto"/>
        <w:right w:val="none" w:sz="0" w:space="0" w:color="auto"/>
      </w:divBdr>
    </w:div>
    <w:div w:id="1294629009">
      <w:bodyDiv w:val="1"/>
      <w:marLeft w:val="0"/>
      <w:marRight w:val="0"/>
      <w:marTop w:val="0"/>
      <w:marBottom w:val="0"/>
      <w:divBdr>
        <w:top w:val="none" w:sz="0" w:space="0" w:color="auto"/>
        <w:left w:val="none" w:sz="0" w:space="0" w:color="auto"/>
        <w:bottom w:val="none" w:sz="0" w:space="0" w:color="auto"/>
        <w:right w:val="none" w:sz="0" w:space="0" w:color="auto"/>
      </w:divBdr>
    </w:div>
    <w:div w:id="1358235193">
      <w:bodyDiv w:val="1"/>
      <w:marLeft w:val="0"/>
      <w:marRight w:val="0"/>
      <w:marTop w:val="0"/>
      <w:marBottom w:val="0"/>
      <w:divBdr>
        <w:top w:val="none" w:sz="0" w:space="0" w:color="auto"/>
        <w:left w:val="none" w:sz="0" w:space="0" w:color="auto"/>
        <w:bottom w:val="none" w:sz="0" w:space="0" w:color="auto"/>
        <w:right w:val="none" w:sz="0" w:space="0" w:color="auto"/>
      </w:divBdr>
    </w:div>
    <w:div w:id="1380203892">
      <w:bodyDiv w:val="1"/>
      <w:marLeft w:val="0"/>
      <w:marRight w:val="0"/>
      <w:marTop w:val="0"/>
      <w:marBottom w:val="0"/>
      <w:divBdr>
        <w:top w:val="none" w:sz="0" w:space="0" w:color="auto"/>
        <w:left w:val="none" w:sz="0" w:space="0" w:color="auto"/>
        <w:bottom w:val="none" w:sz="0" w:space="0" w:color="auto"/>
        <w:right w:val="none" w:sz="0" w:space="0" w:color="auto"/>
      </w:divBdr>
    </w:div>
    <w:div w:id="1384476665">
      <w:bodyDiv w:val="1"/>
      <w:marLeft w:val="0"/>
      <w:marRight w:val="0"/>
      <w:marTop w:val="0"/>
      <w:marBottom w:val="0"/>
      <w:divBdr>
        <w:top w:val="none" w:sz="0" w:space="0" w:color="auto"/>
        <w:left w:val="none" w:sz="0" w:space="0" w:color="auto"/>
        <w:bottom w:val="none" w:sz="0" w:space="0" w:color="auto"/>
        <w:right w:val="none" w:sz="0" w:space="0" w:color="auto"/>
      </w:divBdr>
    </w:div>
    <w:div w:id="1402677916">
      <w:bodyDiv w:val="1"/>
      <w:marLeft w:val="0"/>
      <w:marRight w:val="0"/>
      <w:marTop w:val="0"/>
      <w:marBottom w:val="0"/>
      <w:divBdr>
        <w:top w:val="none" w:sz="0" w:space="0" w:color="auto"/>
        <w:left w:val="none" w:sz="0" w:space="0" w:color="auto"/>
        <w:bottom w:val="none" w:sz="0" w:space="0" w:color="auto"/>
        <w:right w:val="none" w:sz="0" w:space="0" w:color="auto"/>
      </w:divBdr>
    </w:div>
    <w:div w:id="1412661107">
      <w:bodyDiv w:val="1"/>
      <w:marLeft w:val="0"/>
      <w:marRight w:val="0"/>
      <w:marTop w:val="0"/>
      <w:marBottom w:val="0"/>
      <w:divBdr>
        <w:top w:val="none" w:sz="0" w:space="0" w:color="auto"/>
        <w:left w:val="none" w:sz="0" w:space="0" w:color="auto"/>
        <w:bottom w:val="none" w:sz="0" w:space="0" w:color="auto"/>
        <w:right w:val="none" w:sz="0" w:space="0" w:color="auto"/>
      </w:divBdr>
    </w:div>
    <w:div w:id="1416244833">
      <w:bodyDiv w:val="1"/>
      <w:marLeft w:val="0"/>
      <w:marRight w:val="0"/>
      <w:marTop w:val="0"/>
      <w:marBottom w:val="0"/>
      <w:divBdr>
        <w:top w:val="none" w:sz="0" w:space="0" w:color="auto"/>
        <w:left w:val="none" w:sz="0" w:space="0" w:color="auto"/>
        <w:bottom w:val="none" w:sz="0" w:space="0" w:color="auto"/>
        <w:right w:val="none" w:sz="0" w:space="0" w:color="auto"/>
      </w:divBdr>
    </w:div>
    <w:div w:id="1462960814">
      <w:bodyDiv w:val="1"/>
      <w:marLeft w:val="0"/>
      <w:marRight w:val="0"/>
      <w:marTop w:val="0"/>
      <w:marBottom w:val="0"/>
      <w:divBdr>
        <w:top w:val="none" w:sz="0" w:space="0" w:color="auto"/>
        <w:left w:val="none" w:sz="0" w:space="0" w:color="auto"/>
        <w:bottom w:val="none" w:sz="0" w:space="0" w:color="auto"/>
        <w:right w:val="none" w:sz="0" w:space="0" w:color="auto"/>
      </w:divBdr>
    </w:div>
    <w:div w:id="1497838385">
      <w:bodyDiv w:val="1"/>
      <w:marLeft w:val="0"/>
      <w:marRight w:val="0"/>
      <w:marTop w:val="0"/>
      <w:marBottom w:val="0"/>
      <w:divBdr>
        <w:top w:val="none" w:sz="0" w:space="0" w:color="auto"/>
        <w:left w:val="none" w:sz="0" w:space="0" w:color="auto"/>
        <w:bottom w:val="none" w:sz="0" w:space="0" w:color="auto"/>
        <w:right w:val="none" w:sz="0" w:space="0" w:color="auto"/>
      </w:divBdr>
    </w:div>
    <w:div w:id="1511217446">
      <w:bodyDiv w:val="1"/>
      <w:marLeft w:val="0"/>
      <w:marRight w:val="0"/>
      <w:marTop w:val="0"/>
      <w:marBottom w:val="0"/>
      <w:divBdr>
        <w:top w:val="none" w:sz="0" w:space="0" w:color="auto"/>
        <w:left w:val="none" w:sz="0" w:space="0" w:color="auto"/>
        <w:bottom w:val="none" w:sz="0" w:space="0" w:color="auto"/>
        <w:right w:val="none" w:sz="0" w:space="0" w:color="auto"/>
      </w:divBdr>
    </w:div>
    <w:div w:id="1521240453">
      <w:bodyDiv w:val="1"/>
      <w:marLeft w:val="0"/>
      <w:marRight w:val="0"/>
      <w:marTop w:val="0"/>
      <w:marBottom w:val="0"/>
      <w:divBdr>
        <w:top w:val="none" w:sz="0" w:space="0" w:color="auto"/>
        <w:left w:val="none" w:sz="0" w:space="0" w:color="auto"/>
        <w:bottom w:val="none" w:sz="0" w:space="0" w:color="auto"/>
        <w:right w:val="none" w:sz="0" w:space="0" w:color="auto"/>
      </w:divBdr>
    </w:div>
    <w:div w:id="1522355709">
      <w:bodyDiv w:val="1"/>
      <w:marLeft w:val="0"/>
      <w:marRight w:val="0"/>
      <w:marTop w:val="0"/>
      <w:marBottom w:val="0"/>
      <w:divBdr>
        <w:top w:val="none" w:sz="0" w:space="0" w:color="auto"/>
        <w:left w:val="none" w:sz="0" w:space="0" w:color="auto"/>
        <w:bottom w:val="none" w:sz="0" w:space="0" w:color="auto"/>
        <w:right w:val="none" w:sz="0" w:space="0" w:color="auto"/>
      </w:divBdr>
    </w:div>
    <w:div w:id="1528175380">
      <w:bodyDiv w:val="1"/>
      <w:marLeft w:val="0"/>
      <w:marRight w:val="0"/>
      <w:marTop w:val="0"/>
      <w:marBottom w:val="0"/>
      <w:divBdr>
        <w:top w:val="none" w:sz="0" w:space="0" w:color="auto"/>
        <w:left w:val="none" w:sz="0" w:space="0" w:color="auto"/>
        <w:bottom w:val="none" w:sz="0" w:space="0" w:color="auto"/>
        <w:right w:val="none" w:sz="0" w:space="0" w:color="auto"/>
      </w:divBdr>
    </w:div>
    <w:div w:id="1531527701">
      <w:bodyDiv w:val="1"/>
      <w:marLeft w:val="0"/>
      <w:marRight w:val="0"/>
      <w:marTop w:val="0"/>
      <w:marBottom w:val="0"/>
      <w:divBdr>
        <w:top w:val="none" w:sz="0" w:space="0" w:color="auto"/>
        <w:left w:val="none" w:sz="0" w:space="0" w:color="auto"/>
        <w:bottom w:val="none" w:sz="0" w:space="0" w:color="auto"/>
        <w:right w:val="none" w:sz="0" w:space="0" w:color="auto"/>
      </w:divBdr>
    </w:div>
    <w:div w:id="1574506733">
      <w:bodyDiv w:val="1"/>
      <w:marLeft w:val="0"/>
      <w:marRight w:val="0"/>
      <w:marTop w:val="0"/>
      <w:marBottom w:val="0"/>
      <w:divBdr>
        <w:top w:val="none" w:sz="0" w:space="0" w:color="auto"/>
        <w:left w:val="none" w:sz="0" w:space="0" w:color="auto"/>
        <w:bottom w:val="none" w:sz="0" w:space="0" w:color="auto"/>
        <w:right w:val="none" w:sz="0" w:space="0" w:color="auto"/>
      </w:divBdr>
    </w:div>
    <w:div w:id="1602301180">
      <w:bodyDiv w:val="1"/>
      <w:marLeft w:val="0"/>
      <w:marRight w:val="0"/>
      <w:marTop w:val="0"/>
      <w:marBottom w:val="0"/>
      <w:divBdr>
        <w:top w:val="none" w:sz="0" w:space="0" w:color="auto"/>
        <w:left w:val="none" w:sz="0" w:space="0" w:color="auto"/>
        <w:bottom w:val="none" w:sz="0" w:space="0" w:color="auto"/>
        <w:right w:val="none" w:sz="0" w:space="0" w:color="auto"/>
      </w:divBdr>
    </w:div>
    <w:div w:id="1646735838">
      <w:bodyDiv w:val="1"/>
      <w:marLeft w:val="0"/>
      <w:marRight w:val="0"/>
      <w:marTop w:val="0"/>
      <w:marBottom w:val="0"/>
      <w:divBdr>
        <w:top w:val="none" w:sz="0" w:space="0" w:color="auto"/>
        <w:left w:val="none" w:sz="0" w:space="0" w:color="auto"/>
        <w:bottom w:val="none" w:sz="0" w:space="0" w:color="auto"/>
        <w:right w:val="none" w:sz="0" w:space="0" w:color="auto"/>
      </w:divBdr>
    </w:div>
    <w:div w:id="1662732106">
      <w:bodyDiv w:val="1"/>
      <w:marLeft w:val="0"/>
      <w:marRight w:val="0"/>
      <w:marTop w:val="0"/>
      <w:marBottom w:val="0"/>
      <w:divBdr>
        <w:top w:val="none" w:sz="0" w:space="0" w:color="auto"/>
        <w:left w:val="none" w:sz="0" w:space="0" w:color="auto"/>
        <w:bottom w:val="none" w:sz="0" w:space="0" w:color="auto"/>
        <w:right w:val="none" w:sz="0" w:space="0" w:color="auto"/>
      </w:divBdr>
    </w:div>
    <w:div w:id="1670251679">
      <w:bodyDiv w:val="1"/>
      <w:marLeft w:val="0"/>
      <w:marRight w:val="0"/>
      <w:marTop w:val="0"/>
      <w:marBottom w:val="0"/>
      <w:divBdr>
        <w:top w:val="none" w:sz="0" w:space="0" w:color="auto"/>
        <w:left w:val="none" w:sz="0" w:space="0" w:color="auto"/>
        <w:bottom w:val="none" w:sz="0" w:space="0" w:color="auto"/>
        <w:right w:val="none" w:sz="0" w:space="0" w:color="auto"/>
      </w:divBdr>
    </w:div>
    <w:div w:id="1673407494">
      <w:bodyDiv w:val="1"/>
      <w:marLeft w:val="0"/>
      <w:marRight w:val="0"/>
      <w:marTop w:val="0"/>
      <w:marBottom w:val="0"/>
      <w:divBdr>
        <w:top w:val="none" w:sz="0" w:space="0" w:color="auto"/>
        <w:left w:val="none" w:sz="0" w:space="0" w:color="auto"/>
        <w:bottom w:val="none" w:sz="0" w:space="0" w:color="auto"/>
        <w:right w:val="none" w:sz="0" w:space="0" w:color="auto"/>
      </w:divBdr>
    </w:div>
    <w:div w:id="1693067107">
      <w:bodyDiv w:val="1"/>
      <w:marLeft w:val="0"/>
      <w:marRight w:val="0"/>
      <w:marTop w:val="0"/>
      <w:marBottom w:val="0"/>
      <w:divBdr>
        <w:top w:val="none" w:sz="0" w:space="0" w:color="auto"/>
        <w:left w:val="none" w:sz="0" w:space="0" w:color="auto"/>
        <w:bottom w:val="none" w:sz="0" w:space="0" w:color="auto"/>
        <w:right w:val="none" w:sz="0" w:space="0" w:color="auto"/>
      </w:divBdr>
    </w:div>
    <w:div w:id="1723670829">
      <w:bodyDiv w:val="1"/>
      <w:marLeft w:val="0"/>
      <w:marRight w:val="0"/>
      <w:marTop w:val="0"/>
      <w:marBottom w:val="0"/>
      <w:divBdr>
        <w:top w:val="none" w:sz="0" w:space="0" w:color="auto"/>
        <w:left w:val="none" w:sz="0" w:space="0" w:color="auto"/>
        <w:bottom w:val="none" w:sz="0" w:space="0" w:color="auto"/>
        <w:right w:val="none" w:sz="0" w:space="0" w:color="auto"/>
      </w:divBdr>
    </w:div>
    <w:div w:id="1740250469">
      <w:bodyDiv w:val="1"/>
      <w:marLeft w:val="0"/>
      <w:marRight w:val="0"/>
      <w:marTop w:val="0"/>
      <w:marBottom w:val="0"/>
      <w:divBdr>
        <w:top w:val="none" w:sz="0" w:space="0" w:color="auto"/>
        <w:left w:val="none" w:sz="0" w:space="0" w:color="auto"/>
        <w:bottom w:val="none" w:sz="0" w:space="0" w:color="auto"/>
        <w:right w:val="none" w:sz="0" w:space="0" w:color="auto"/>
      </w:divBdr>
    </w:div>
    <w:div w:id="1764522140">
      <w:bodyDiv w:val="1"/>
      <w:marLeft w:val="0"/>
      <w:marRight w:val="0"/>
      <w:marTop w:val="0"/>
      <w:marBottom w:val="0"/>
      <w:divBdr>
        <w:top w:val="none" w:sz="0" w:space="0" w:color="auto"/>
        <w:left w:val="none" w:sz="0" w:space="0" w:color="auto"/>
        <w:bottom w:val="none" w:sz="0" w:space="0" w:color="auto"/>
        <w:right w:val="none" w:sz="0" w:space="0" w:color="auto"/>
      </w:divBdr>
    </w:div>
    <w:div w:id="1778333566">
      <w:bodyDiv w:val="1"/>
      <w:marLeft w:val="0"/>
      <w:marRight w:val="0"/>
      <w:marTop w:val="0"/>
      <w:marBottom w:val="0"/>
      <w:divBdr>
        <w:top w:val="none" w:sz="0" w:space="0" w:color="auto"/>
        <w:left w:val="none" w:sz="0" w:space="0" w:color="auto"/>
        <w:bottom w:val="none" w:sz="0" w:space="0" w:color="auto"/>
        <w:right w:val="none" w:sz="0" w:space="0" w:color="auto"/>
      </w:divBdr>
    </w:div>
    <w:div w:id="1806269933">
      <w:bodyDiv w:val="1"/>
      <w:marLeft w:val="0"/>
      <w:marRight w:val="0"/>
      <w:marTop w:val="0"/>
      <w:marBottom w:val="0"/>
      <w:divBdr>
        <w:top w:val="none" w:sz="0" w:space="0" w:color="auto"/>
        <w:left w:val="none" w:sz="0" w:space="0" w:color="auto"/>
        <w:bottom w:val="none" w:sz="0" w:space="0" w:color="auto"/>
        <w:right w:val="none" w:sz="0" w:space="0" w:color="auto"/>
      </w:divBdr>
    </w:div>
    <w:div w:id="1806387242">
      <w:bodyDiv w:val="1"/>
      <w:marLeft w:val="0"/>
      <w:marRight w:val="0"/>
      <w:marTop w:val="0"/>
      <w:marBottom w:val="0"/>
      <w:divBdr>
        <w:top w:val="none" w:sz="0" w:space="0" w:color="auto"/>
        <w:left w:val="none" w:sz="0" w:space="0" w:color="auto"/>
        <w:bottom w:val="none" w:sz="0" w:space="0" w:color="auto"/>
        <w:right w:val="none" w:sz="0" w:space="0" w:color="auto"/>
      </w:divBdr>
    </w:div>
    <w:div w:id="1825005214">
      <w:bodyDiv w:val="1"/>
      <w:marLeft w:val="0"/>
      <w:marRight w:val="0"/>
      <w:marTop w:val="0"/>
      <w:marBottom w:val="0"/>
      <w:divBdr>
        <w:top w:val="none" w:sz="0" w:space="0" w:color="auto"/>
        <w:left w:val="none" w:sz="0" w:space="0" w:color="auto"/>
        <w:bottom w:val="none" w:sz="0" w:space="0" w:color="auto"/>
        <w:right w:val="none" w:sz="0" w:space="0" w:color="auto"/>
      </w:divBdr>
    </w:div>
    <w:div w:id="1830633287">
      <w:bodyDiv w:val="1"/>
      <w:marLeft w:val="0"/>
      <w:marRight w:val="0"/>
      <w:marTop w:val="0"/>
      <w:marBottom w:val="0"/>
      <w:divBdr>
        <w:top w:val="none" w:sz="0" w:space="0" w:color="auto"/>
        <w:left w:val="none" w:sz="0" w:space="0" w:color="auto"/>
        <w:bottom w:val="none" w:sz="0" w:space="0" w:color="auto"/>
        <w:right w:val="none" w:sz="0" w:space="0" w:color="auto"/>
      </w:divBdr>
    </w:div>
    <w:div w:id="1841113412">
      <w:bodyDiv w:val="1"/>
      <w:marLeft w:val="0"/>
      <w:marRight w:val="0"/>
      <w:marTop w:val="0"/>
      <w:marBottom w:val="0"/>
      <w:divBdr>
        <w:top w:val="none" w:sz="0" w:space="0" w:color="auto"/>
        <w:left w:val="none" w:sz="0" w:space="0" w:color="auto"/>
        <w:bottom w:val="none" w:sz="0" w:space="0" w:color="auto"/>
        <w:right w:val="none" w:sz="0" w:space="0" w:color="auto"/>
      </w:divBdr>
    </w:div>
    <w:div w:id="1859079734">
      <w:bodyDiv w:val="1"/>
      <w:marLeft w:val="0"/>
      <w:marRight w:val="0"/>
      <w:marTop w:val="0"/>
      <w:marBottom w:val="0"/>
      <w:divBdr>
        <w:top w:val="none" w:sz="0" w:space="0" w:color="auto"/>
        <w:left w:val="none" w:sz="0" w:space="0" w:color="auto"/>
        <w:bottom w:val="none" w:sz="0" w:space="0" w:color="auto"/>
        <w:right w:val="none" w:sz="0" w:space="0" w:color="auto"/>
      </w:divBdr>
    </w:div>
    <w:div w:id="1876774363">
      <w:bodyDiv w:val="1"/>
      <w:marLeft w:val="0"/>
      <w:marRight w:val="0"/>
      <w:marTop w:val="0"/>
      <w:marBottom w:val="0"/>
      <w:divBdr>
        <w:top w:val="none" w:sz="0" w:space="0" w:color="auto"/>
        <w:left w:val="none" w:sz="0" w:space="0" w:color="auto"/>
        <w:bottom w:val="none" w:sz="0" w:space="0" w:color="auto"/>
        <w:right w:val="none" w:sz="0" w:space="0" w:color="auto"/>
      </w:divBdr>
    </w:div>
    <w:div w:id="1877621831">
      <w:bodyDiv w:val="1"/>
      <w:marLeft w:val="0"/>
      <w:marRight w:val="0"/>
      <w:marTop w:val="0"/>
      <w:marBottom w:val="0"/>
      <w:divBdr>
        <w:top w:val="none" w:sz="0" w:space="0" w:color="auto"/>
        <w:left w:val="none" w:sz="0" w:space="0" w:color="auto"/>
        <w:bottom w:val="none" w:sz="0" w:space="0" w:color="auto"/>
        <w:right w:val="none" w:sz="0" w:space="0" w:color="auto"/>
      </w:divBdr>
    </w:div>
    <w:div w:id="1906186271">
      <w:bodyDiv w:val="1"/>
      <w:marLeft w:val="0"/>
      <w:marRight w:val="0"/>
      <w:marTop w:val="0"/>
      <w:marBottom w:val="0"/>
      <w:divBdr>
        <w:top w:val="none" w:sz="0" w:space="0" w:color="auto"/>
        <w:left w:val="none" w:sz="0" w:space="0" w:color="auto"/>
        <w:bottom w:val="none" w:sz="0" w:space="0" w:color="auto"/>
        <w:right w:val="none" w:sz="0" w:space="0" w:color="auto"/>
      </w:divBdr>
    </w:div>
    <w:div w:id="1912229093">
      <w:bodyDiv w:val="1"/>
      <w:marLeft w:val="0"/>
      <w:marRight w:val="0"/>
      <w:marTop w:val="0"/>
      <w:marBottom w:val="0"/>
      <w:divBdr>
        <w:top w:val="none" w:sz="0" w:space="0" w:color="auto"/>
        <w:left w:val="none" w:sz="0" w:space="0" w:color="auto"/>
        <w:bottom w:val="none" w:sz="0" w:space="0" w:color="auto"/>
        <w:right w:val="none" w:sz="0" w:space="0" w:color="auto"/>
      </w:divBdr>
    </w:div>
    <w:div w:id="1927692048">
      <w:bodyDiv w:val="1"/>
      <w:marLeft w:val="0"/>
      <w:marRight w:val="0"/>
      <w:marTop w:val="0"/>
      <w:marBottom w:val="0"/>
      <w:divBdr>
        <w:top w:val="none" w:sz="0" w:space="0" w:color="auto"/>
        <w:left w:val="none" w:sz="0" w:space="0" w:color="auto"/>
        <w:bottom w:val="none" w:sz="0" w:space="0" w:color="auto"/>
        <w:right w:val="none" w:sz="0" w:space="0" w:color="auto"/>
      </w:divBdr>
    </w:div>
    <w:div w:id="1932472769">
      <w:bodyDiv w:val="1"/>
      <w:marLeft w:val="0"/>
      <w:marRight w:val="0"/>
      <w:marTop w:val="0"/>
      <w:marBottom w:val="0"/>
      <w:divBdr>
        <w:top w:val="none" w:sz="0" w:space="0" w:color="auto"/>
        <w:left w:val="none" w:sz="0" w:space="0" w:color="auto"/>
        <w:bottom w:val="none" w:sz="0" w:space="0" w:color="auto"/>
        <w:right w:val="none" w:sz="0" w:space="0" w:color="auto"/>
      </w:divBdr>
    </w:div>
    <w:div w:id="1944535315">
      <w:bodyDiv w:val="1"/>
      <w:marLeft w:val="0"/>
      <w:marRight w:val="0"/>
      <w:marTop w:val="0"/>
      <w:marBottom w:val="0"/>
      <w:divBdr>
        <w:top w:val="none" w:sz="0" w:space="0" w:color="auto"/>
        <w:left w:val="none" w:sz="0" w:space="0" w:color="auto"/>
        <w:bottom w:val="none" w:sz="0" w:space="0" w:color="auto"/>
        <w:right w:val="none" w:sz="0" w:space="0" w:color="auto"/>
      </w:divBdr>
    </w:div>
    <w:div w:id="1953053689">
      <w:bodyDiv w:val="1"/>
      <w:marLeft w:val="0"/>
      <w:marRight w:val="0"/>
      <w:marTop w:val="0"/>
      <w:marBottom w:val="0"/>
      <w:divBdr>
        <w:top w:val="none" w:sz="0" w:space="0" w:color="auto"/>
        <w:left w:val="none" w:sz="0" w:space="0" w:color="auto"/>
        <w:bottom w:val="none" w:sz="0" w:space="0" w:color="auto"/>
        <w:right w:val="none" w:sz="0" w:space="0" w:color="auto"/>
      </w:divBdr>
    </w:div>
    <w:div w:id="1978991591">
      <w:bodyDiv w:val="1"/>
      <w:marLeft w:val="0"/>
      <w:marRight w:val="0"/>
      <w:marTop w:val="0"/>
      <w:marBottom w:val="0"/>
      <w:divBdr>
        <w:top w:val="none" w:sz="0" w:space="0" w:color="auto"/>
        <w:left w:val="none" w:sz="0" w:space="0" w:color="auto"/>
        <w:bottom w:val="none" w:sz="0" w:space="0" w:color="auto"/>
        <w:right w:val="none" w:sz="0" w:space="0" w:color="auto"/>
      </w:divBdr>
    </w:div>
    <w:div w:id="1988315562">
      <w:bodyDiv w:val="1"/>
      <w:marLeft w:val="0"/>
      <w:marRight w:val="0"/>
      <w:marTop w:val="0"/>
      <w:marBottom w:val="0"/>
      <w:divBdr>
        <w:top w:val="none" w:sz="0" w:space="0" w:color="auto"/>
        <w:left w:val="none" w:sz="0" w:space="0" w:color="auto"/>
        <w:bottom w:val="none" w:sz="0" w:space="0" w:color="auto"/>
        <w:right w:val="none" w:sz="0" w:space="0" w:color="auto"/>
      </w:divBdr>
    </w:div>
    <w:div w:id="2014650423">
      <w:bodyDiv w:val="1"/>
      <w:marLeft w:val="0"/>
      <w:marRight w:val="0"/>
      <w:marTop w:val="0"/>
      <w:marBottom w:val="0"/>
      <w:divBdr>
        <w:top w:val="none" w:sz="0" w:space="0" w:color="auto"/>
        <w:left w:val="none" w:sz="0" w:space="0" w:color="auto"/>
        <w:bottom w:val="none" w:sz="0" w:space="0" w:color="auto"/>
        <w:right w:val="none" w:sz="0" w:space="0" w:color="auto"/>
      </w:divBdr>
    </w:div>
    <w:div w:id="2060668554">
      <w:bodyDiv w:val="1"/>
      <w:marLeft w:val="0"/>
      <w:marRight w:val="0"/>
      <w:marTop w:val="0"/>
      <w:marBottom w:val="0"/>
      <w:divBdr>
        <w:top w:val="none" w:sz="0" w:space="0" w:color="auto"/>
        <w:left w:val="none" w:sz="0" w:space="0" w:color="auto"/>
        <w:bottom w:val="none" w:sz="0" w:space="0" w:color="auto"/>
        <w:right w:val="none" w:sz="0" w:space="0" w:color="auto"/>
      </w:divBdr>
    </w:div>
    <w:div w:id="2074694349">
      <w:bodyDiv w:val="1"/>
      <w:marLeft w:val="0"/>
      <w:marRight w:val="0"/>
      <w:marTop w:val="0"/>
      <w:marBottom w:val="0"/>
      <w:divBdr>
        <w:top w:val="none" w:sz="0" w:space="0" w:color="auto"/>
        <w:left w:val="none" w:sz="0" w:space="0" w:color="auto"/>
        <w:bottom w:val="none" w:sz="0" w:space="0" w:color="auto"/>
        <w:right w:val="none" w:sz="0" w:space="0" w:color="auto"/>
      </w:divBdr>
    </w:div>
    <w:div w:id="2090616132">
      <w:bodyDiv w:val="1"/>
      <w:marLeft w:val="0"/>
      <w:marRight w:val="0"/>
      <w:marTop w:val="0"/>
      <w:marBottom w:val="0"/>
      <w:divBdr>
        <w:top w:val="none" w:sz="0" w:space="0" w:color="auto"/>
        <w:left w:val="none" w:sz="0" w:space="0" w:color="auto"/>
        <w:bottom w:val="none" w:sz="0" w:space="0" w:color="auto"/>
        <w:right w:val="none" w:sz="0" w:space="0" w:color="auto"/>
      </w:divBdr>
    </w:div>
    <w:div w:id="2106881719">
      <w:bodyDiv w:val="1"/>
      <w:marLeft w:val="0"/>
      <w:marRight w:val="0"/>
      <w:marTop w:val="0"/>
      <w:marBottom w:val="0"/>
      <w:divBdr>
        <w:top w:val="none" w:sz="0" w:space="0" w:color="auto"/>
        <w:left w:val="none" w:sz="0" w:space="0" w:color="auto"/>
        <w:bottom w:val="none" w:sz="0" w:space="0" w:color="auto"/>
        <w:right w:val="none" w:sz="0" w:space="0" w:color="auto"/>
      </w:divBdr>
    </w:div>
    <w:div w:id="211019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1ECED-97EF-49D2-BAA0-EF28BE367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22525</Words>
  <Characters>128396</Characters>
  <Application>Microsoft Office Word</Application>
  <DocSecurity>4</DocSecurity>
  <Lines>1069</Lines>
  <Paragraphs>301</Paragraphs>
  <ScaleCrop>false</ScaleCrop>
  <HeadingPairs>
    <vt:vector size="2" baseType="variant">
      <vt:variant>
        <vt:lpstr>Название</vt:lpstr>
      </vt:variant>
      <vt:variant>
        <vt:i4>1</vt:i4>
      </vt:variant>
    </vt:vector>
  </HeadingPairs>
  <TitlesOfParts>
    <vt:vector size="1" baseType="lpstr">
      <vt:lpstr>Приложение № 10</vt:lpstr>
    </vt:vector>
  </TitlesOfParts>
  <Company>Alviallo</Company>
  <LinksUpToDate>false</LinksUpToDate>
  <CharactersWithSpaces>150620</CharactersWithSpaces>
  <SharedDoc>false</SharedDoc>
  <HLinks>
    <vt:vector size="12" baseType="variant">
      <vt:variant>
        <vt:i4>2818071</vt:i4>
      </vt:variant>
      <vt:variant>
        <vt:i4>60</vt:i4>
      </vt:variant>
      <vt:variant>
        <vt:i4>0</vt:i4>
      </vt:variant>
      <vt:variant>
        <vt:i4>5</vt:i4>
      </vt:variant>
      <vt:variant>
        <vt:lpwstr/>
      </vt:variant>
      <vt:variant>
        <vt:lpwstr>sub_6100</vt:lpwstr>
      </vt:variant>
      <vt:variant>
        <vt:i4>5374040</vt:i4>
      </vt:variant>
      <vt:variant>
        <vt:i4>7676</vt:i4>
      </vt:variant>
      <vt:variant>
        <vt:i4>1025</vt:i4>
      </vt:variant>
      <vt:variant>
        <vt:i4>1</vt:i4>
      </vt:variant>
      <vt:variant>
        <vt:lpwstr>https://fs01.cap.ru/www19/shumer/sitemap/gerb.jpg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10</dc:title>
  <dc:creator>user1</dc:creator>
  <dc:description>Документ экспортирован из системы ГАРАНТ</dc:description>
  <cp:lastModifiedBy>Турзанова Ольга Николаевна</cp:lastModifiedBy>
  <cp:revision>2</cp:revision>
  <cp:lastPrinted>2022-07-17T17:01:00Z</cp:lastPrinted>
  <dcterms:created xsi:type="dcterms:W3CDTF">2022-12-28T11:17:00Z</dcterms:created>
  <dcterms:modified xsi:type="dcterms:W3CDTF">2022-12-28T11:17:00Z</dcterms:modified>
</cp:coreProperties>
</file>