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4F" w:rsidRDefault="00A44296">
      <w:pPr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 приказом </w:t>
      </w:r>
    </w:p>
    <w:p w:rsidR="00601F4F" w:rsidRDefault="00A44296">
      <w:pPr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труда и социальной защиты Чувашской Республики</w:t>
      </w:r>
    </w:p>
    <w:p w:rsidR="00601F4F" w:rsidRDefault="00A44296">
      <w:pPr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D2DC8">
        <w:rPr>
          <w:sz w:val="26"/>
          <w:szCs w:val="26"/>
        </w:rPr>
        <w:t>28 января</w:t>
      </w:r>
      <w:r>
        <w:rPr>
          <w:sz w:val="26"/>
          <w:szCs w:val="26"/>
        </w:rPr>
        <w:t>.202</w:t>
      </w:r>
      <w:r w:rsidR="004D2DC8">
        <w:rPr>
          <w:sz w:val="26"/>
          <w:szCs w:val="26"/>
        </w:rPr>
        <w:t>5</w:t>
      </w:r>
      <w:r>
        <w:rPr>
          <w:sz w:val="26"/>
          <w:szCs w:val="26"/>
        </w:rPr>
        <w:t xml:space="preserve"> №</w:t>
      </w:r>
      <w:r w:rsidR="004D2DC8">
        <w:rPr>
          <w:sz w:val="26"/>
          <w:szCs w:val="26"/>
        </w:rPr>
        <w:t>13</w:t>
      </w:r>
      <w:bookmarkStart w:id="0" w:name="_GoBack"/>
      <w:bookmarkEnd w:id="0"/>
    </w:p>
    <w:p w:rsidR="00601F4F" w:rsidRDefault="00601F4F">
      <w:pPr>
        <w:ind w:left="5245"/>
        <w:jc w:val="center"/>
        <w:rPr>
          <w:sz w:val="26"/>
          <w:szCs w:val="26"/>
        </w:rPr>
      </w:pPr>
    </w:p>
    <w:p w:rsidR="00601F4F" w:rsidRDefault="00601F4F">
      <w:pPr>
        <w:jc w:val="center"/>
        <w:rPr>
          <w:b/>
          <w:sz w:val="26"/>
          <w:szCs w:val="26"/>
        </w:rPr>
      </w:pPr>
    </w:p>
    <w:p w:rsidR="00601F4F" w:rsidRDefault="00601F4F">
      <w:pPr>
        <w:jc w:val="center"/>
        <w:rPr>
          <w:b/>
          <w:sz w:val="26"/>
          <w:szCs w:val="26"/>
        </w:rPr>
      </w:pPr>
    </w:p>
    <w:p w:rsidR="00601F4F" w:rsidRDefault="00A442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601F4F" w:rsidRDefault="00A442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отделе по делам инвалидов </w:t>
      </w:r>
    </w:p>
    <w:p w:rsidR="00601F4F" w:rsidRDefault="00A442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Министерства труда и социальной защиты Чувашской Республики </w:t>
      </w:r>
    </w:p>
    <w:p w:rsidR="00601F4F" w:rsidRDefault="00601F4F">
      <w:pPr>
        <w:rPr>
          <w:b/>
        </w:rPr>
      </w:pPr>
    </w:p>
    <w:p w:rsidR="00601F4F" w:rsidRDefault="00A44296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Общие положения</w:t>
      </w:r>
    </w:p>
    <w:p w:rsidR="00601F4F" w:rsidRDefault="00601F4F"/>
    <w:p w:rsidR="00601F4F" w:rsidRDefault="00A44296">
      <w:pPr>
        <w:pStyle w:val="afa"/>
        <w:ind w:right="-177" w:firstLine="709"/>
        <w:rPr>
          <w:sz w:val="26"/>
          <w:szCs w:val="26"/>
        </w:rPr>
      </w:pPr>
      <w:r>
        <w:rPr>
          <w:sz w:val="26"/>
          <w:szCs w:val="26"/>
        </w:rPr>
        <w:t>1.1. Отдел по делам инвалидов</w:t>
      </w:r>
      <w:r>
        <w:rPr>
          <w:spacing w:val="-1"/>
          <w:sz w:val="26"/>
          <w:szCs w:val="26"/>
        </w:rPr>
        <w:t xml:space="preserve"> (далее – Отдел) </w:t>
      </w:r>
      <w:r>
        <w:rPr>
          <w:sz w:val="26"/>
          <w:szCs w:val="26"/>
        </w:rPr>
        <w:t xml:space="preserve">является структурным подразделением </w:t>
      </w:r>
      <w:r>
        <w:rPr>
          <w:spacing w:val="-1"/>
          <w:sz w:val="26"/>
          <w:szCs w:val="26"/>
        </w:rPr>
        <w:t xml:space="preserve">Министерства труда и социальной защиты Чувашской Республики </w:t>
      </w:r>
      <w:r>
        <w:rPr>
          <w:sz w:val="26"/>
          <w:szCs w:val="26"/>
        </w:rPr>
        <w:t>(далее – Министерство).</w:t>
      </w:r>
    </w:p>
    <w:p w:rsidR="00601F4F" w:rsidRDefault="00A44296">
      <w:pPr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Основными направлениями деятельности Отдела </w:t>
      </w:r>
      <w:r>
        <w:rPr>
          <w:spacing w:val="-1"/>
          <w:sz w:val="26"/>
          <w:szCs w:val="26"/>
        </w:rPr>
        <w:t xml:space="preserve">являются </w:t>
      </w:r>
      <w:r>
        <w:rPr>
          <w:sz w:val="26"/>
          <w:szCs w:val="26"/>
        </w:rPr>
        <w:t>социальная защита инвалидов, недееспособных и не полностью дееспособных совершеннолетних граждан; реабилитация инвалидов; жилищная политика в отношении отдельных категорий ветеранов и инвалидов, имеющих право на обеспечение жилыми помещениями в соответствии с федеральными законами «О ветеранах» и «О социальной защите инвалидов в Российской Федерации»; формирование доступной среды для инвалидов и других маломобильных групп населения (далее также – сферы деятельности, отнесенные к компетенции Отдела).</w:t>
      </w:r>
    </w:p>
    <w:p w:rsidR="00601F4F" w:rsidRDefault="00A44296">
      <w:pPr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 </w:t>
      </w:r>
    </w:p>
    <w:p w:rsidR="00601F4F" w:rsidRDefault="00A44296">
      <w:pPr>
        <w:pStyle w:val="afa"/>
        <w:ind w:right="-177" w:firstLine="709"/>
        <w:rPr>
          <w:sz w:val="26"/>
          <w:szCs w:val="26"/>
        </w:rPr>
      </w:pPr>
      <w:r>
        <w:rPr>
          <w:sz w:val="26"/>
          <w:szCs w:val="26"/>
        </w:rPr>
        <w:t>1.4. Деятельность отдела осуществляется на основе текущего и перспективного планирования.</w:t>
      </w:r>
    </w:p>
    <w:p w:rsidR="00601F4F" w:rsidRDefault="00A44296">
      <w:pPr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Отдел</w:t>
      </w:r>
      <w:r>
        <w:rPr>
          <w:spacing w:val="-1"/>
          <w:sz w:val="26"/>
          <w:szCs w:val="26"/>
        </w:rPr>
        <w:t xml:space="preserve"> о</w:t>
      </w:r>
      <w:r>
        <w:rPr>
          <w:sz w:val="26"/>
          <w:szCs w:val="26"/>
        </w:rPr>
        <w:t>существляет свою деятельность как непосредственно, так и с участием структурных подразделений Министерства, во взаимодействии с исполнительными органами Чувашской Республики, территориальными органами федеральных органов исполнительной власти, органами местного самоуправления, иными организациями.</w:t>
      </w:r>
    </w:p>
    <w:p w:rsidR="00601F4F" w:rsidRDefault="00A44296">
      <w:pPr>
        <w:pStyle w:val="afa"/>
        <w:ind w:right="-177" w:firstLine="709"/>
        <w:rPr>
          <w:sz w:val="26"/>
          <w:szCs w:val="26"/>
        </w:rPr>
      </w:pPr>
      <w:r>
        <w:rPr>
          <w:sz w:val="26"/>
          <w:szCs w:val="26"/>
        </w:rPr>
        <w:t xml:space="preserve">1.6. Должностные обязанности и другие вопросы деятельности должностных лиц Отдела регламентируются должностными регламентами, утвержденными министром труда и социальной защиты Чувашской Республики (далее – Министр). </w:t>
      </w:r>
    </w:p>
    <w:p w:rsidR="00601F4F" w:rsidRDefault="00601F4F">
      <w:pPr>
        <w:pStyle w:val="ConsPlusNormal"/>
        <w:ind w:firstLine="709"/>
        <w:contextualSpacing/>
        <w:jc w:val="both"/>
      </w:pPr>
    </w:p>
    <w:p w:rsidR="00601F4F" w:rsidRDefault="00A44296">
      <w:pPr>
        <w:ind w:right="142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. Основные задачи </w:t>
      </w:r>
    </w:p>
    <w:p w:rsidR="00601F4F" w:rsidRDefault="00601F4F">
      <w:pPr>
        <w:ind w:right="142" w:firstLine="709"/>
        <w:jc w:val="both"/>
        <w:rPr>
          <w:sz w:val="26"/>
          <w:szCs w:val="26"/>
        </w:rPr>
      </w:pPr>
    </w:p>
    <w:p w:rsidR="00601F4F" w:rsidRDefault="00A44296">
      <w:pPr>
        <w:ind w:right="-177" w:firstLine="709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>Основными задачами Отдела являются: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реализация государственной политики в сферах деятельности, отнесенных к компетенции Отдела;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координация деятельности исполнительных органов Чувашской Республики в сферах деятельности, отнесенных к компетенции Отдела;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предложений по совершенствованию законодательных и иных правовых актов в сферах деятельности, отнесенных к компетенции Отдела;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 разработке приоритетных направлений в сферах деятельности, отнесенных к компетенции Отдела;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реализации законодательства в сферах деятельности, отнесенных к компетенции Отдела;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реализация мер в сферах деятельности, отнесенных к компетенции Отдела;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анализ, прогнозирование и методология развития сфер деятельности, отнесенных к компетенции Отдела;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реализация государственных программ Чувашской Республики (подпрограмм государственных программ Чувашской Республики) в сферах деятельности, отнесенных к компетенции Отдела.</w:t>
      </w:r>
    </w:p>
    <w:p w:rsidR="00601F4F" w:rsidRDefault="00601F4F">
      <w:pPr>
        <w:pStyle w:val="ConsPlusNormal"/>
        <w:ind w:firstLine="709"/>
        <w:contextualSpacing/>
        <w:jc w:val="both"/>
      </w:pPr>
    </w:p>
    <w:p w:rsidR="00601F4F" w:rsidRDefault="00A44296">
      <w:pPr>
        <w:ind w:right="142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Функции</w:t>
      </w:r>
    </w:p>
    <w:p w:rsidR="00601F4F" w:rsidRDefault="00601F4F">
      <w:pPr>
        <w:pStyle w:val="ConsPlusNormal"/>
        <w:ind w:firstLine="709"/>
        <w:contextualSpacing/>
        <w:jc w:val="both"/>
      </w:pPr>
    </w:p>
    <w:p w:rsidR="00601F4F" w:rsidRDefault="00A44296">
      <w:pPr>
        <w:pStyle w:val="ConsPlusNormal"/>
        <w:ind w:firstLine="709"/>
        <w:contextualSpacing/>
        <w:jc w:val="both"/>
      </w:pPr>
      <w:r>
        <w:t>Отдел в соответствии с возложенными на него задачами выполняет следующие функции: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3.1. Разрабатывает в соответствии с основными задачами Отдела: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в сферах деятельности, отнесенных к компетенции Отдела;</w:t>
      </w:r>
    </w:p>
    <w:p w:rsidR="00601F4F" w:rsidRDefault="00A44296">
      <w:pPr>
        <w:pStyle w:val="ConsPlusNormal"/>
        <w:ind w:firstLine="709"/>
        <w:contextualSpacing/>
        <w:jc w:val="both"/>
      </w:pPr>
      <w:r>
        <w:t>для федеральных органов исполнительной власти совместно с заинтересованными исполнительными органами Чувашской Республики предложения по совершенствованию законодательства Российской Федерации и законодательства Чувашской Республики в сферах деятельности, отнесенных к компетенции Отдела;</w:t>
      </w:r>
    </w:p>
    <w:p w:rsidR="00601F4F" w:rsidRDefault="00A44296">
      <w:pPr>
        <w:pStyle w:val="ConsPlusNormal"/>
        <w:ind w:firstLine="709"/>
        <w:contextualSpacing/>
        <w:jc w:val="both"/>
      </w:pPr>
      <w:r>
        <w:t>для исполнительных органов Чувашской Республики: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предложения к проектам федеральных законов и иных правовых актов Российской Федерации, к проектам законов Чувашской Республики и иных правовых актов Чувашской Республики в сферах деятельности, отнесенных к компетенции Отдела;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предложения к проектам соглашений о взаимодействии и социально-экономическом сотрудничестве в сферах деятельности, отнесенных к компетенции Отдела, и контролирует результаты их выполнения.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3.2. Участвует в разработке: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предложений к бюджетным заявкам на ассигнования из федерального бюджета по государственным программам Российской Федерации, федеральным целевым программам, реализуемым на территории Чувашской Республики, в сферах деятельности, отнесенных к компетенции Отдела;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предложений по формированию показателей проекта республиканского бюджета Чувашской Республики на очередной финансовый год и плановый период в части финансирования государственной программы Чувашской Республики в сфере обеспечения инвалидов доступностью, ответственным исполнителем (соисполнителем) которых является Отдел;</w:t>
      </w:r>
    </w:p>
    <w:p w:rsidR="00601F4F" w:rsidRDefault="00A44296">
      <w:pPr>
        <w:pStyle w:val="ConsPlusNormal"/>
        <w:ind w:firstLine="709"/>
        <w:contextualSpacing/>
        <w:jc w:val="both"/>
      </w:pPr>
      <w:r>
        <w:t xml:space="preserve">предложений по формированию бюджетных показателей по подведомственным Министерству организациям и мероприятиям в сферах </w:t>
      </w:r>
      <w:r>
        <w:lastRenderedPageBreak/>
        <w:t>деятельности, отнесенных к компетенции Отдела, финансируемым из республиканского бюджета Чувашской Республики.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3.3. Разрабатывает для Кабинета Министров Чувашской Республики, исполнительных органов Чувашской Республики, органов местного самоуправления и организаций предложения о порядке реализации правовых актов в сферах деятельности, отнесенных к компетенции Отдела.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3.4. Выступает ответственным исполнителем (соисполнителем) государственных программ Чувашской Республики (подпрограмм государственных программ Чувашской Республики), предусматривающих мероприятия по сферам деятельности, отнесенным к компетенции Отдела.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3.5. Разрабатывает: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предложения о стратегических и приоритетных направлениях государственной политики в сферах деятельности, отнесенных к компетенции Отдела;</w:t>
      </w:r>
    </w:p>
    <w:p w:rsidR="00601F4F" w:rsidRDefault="00A44296">
      <w:pPr>
        <w:pStyle w:val="ConsPlusNormal"/>
        <w:ind w:firstLine="709"/>
        <w:contextualSpacing/>
        <w:jc w:val="both"/>
      </w:pPr>
      <w:r>
        <w:t>с участием заинтересованных исполнительных органов Чувашской Республики, органов местного самоуправления проекты концепций, государственных программ Чувашской Республики (подпрограмм государственных программ Чувашской Республики) по развитию сфер деятельности, отнесенных к компетенции Отдела;</w:t>
      </w:r>
    </w:p>
    <w:p w:rsidR="00601F4F" w:rsidRDefault="00A44296">
      <w:pPr>
        <w:pStyle w:val="ConsPlusNormal"/>
        <w:ind w:firstLine="709"/>
        <w:contextualSpacing/>
        <w:jc w:val="both"/>
      </w:pPr>
      <w:r>
        <w:t>аналитические материалы, обобщает и представляет информацию о работе в сферах деятельности, отнесенных к компетенции Отдела, тенденциях их развития в виде годовых докладов, аналитических записок и справок для Главы Чувашской Республики, федеральных органов исполнительной власти, Кабинета Министров Чувашской Республики, а также по мере необходимости для иных органов государственной власти;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периодическую и итоговую отчетность по сферам деятельности, отнесенным к компетенции Отдела, для представления в органы государственной власти Чувашской Республики и федеральные органы исполнительной власти.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3.6. Разрабатывает и заключает соглашения, договоры, протоколы о сотрудничестве и взаимодействии с федеральными органами исполнительной власти, исполнительными органами субъектов Российской Федерации, органами местного самоуправления, организациями в сферах деятельности, отнесенных к компетенции Отдела, контролирует их выполнение.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3.7. Разрабатывает рекомендации в сферах деятельности, отнесенных к компетенции Отдела.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3.8. Осуществляет организационно-техническое обеспечение деятельности Совета при Главе Чувашской Республики по делам инвалидов.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3.9. Исполняет функции организатора по:</w:t>
      </w:r>
    </w:p>
    <w:p w:rsidR="00601F4F" w:rsidRDefault="00A44296">
      <w:pPr>
        <w:pStyle w:val="ConsPlusNormal"/>
        <w:ind w:firstLine="709"/>
        <w:contextualSpacing/>
        <w:jc w:val="both"/>
      </w:pPr>
      <w:r>
        <w:t>реализации мероприятий государственной программы Чувашской Республики «Доступная среда», утвержденной постановлением Кабинета Министров Чувашской Республики от 7 декабря 2018 г. № 500;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предоставлению отдельным категориям граждан, проживающим на территории Чувашской Республики, протезов (кроме зубных протезов) и протезно-ортопедических изделий;</w:t>
      </w:r>
    </w:p>
    <w:p w:rsidR="00601F4F" w:rsidRDefault="00A44296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предоставлению гражданам, проживающим в Чувашской Республике, страдающим хронической почечной недостаточностью, денежной компенсации стоимости проезда к месту проведения процедуры программного гемодиализа и обратно; 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предоставлению отдельным категориям граждан, имеющим право на улучшение жилищных условий в соответствии с федеральными законами «О ветеранах» и «О социальной защите инвалидов в Российской Федерации», мер социальной поддержки по обеспечению жильем.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3.10. Исполняет функции координатора работ по формированию доступной среды для инвалидов и других маломобильных групп населения, обеспечению их доступа к информации и объектам социальной инфраструктуры, по нанесению приоритетных объектов социальной инфраструктуры на карту доступности объектов и услуг Российской Федерации.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3.11. Контролирует и координирует деятельность органов опеки и попечительства в отношении недееспособных и не полностью дееспособных совершеннолетних граждан.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3.12. Исполняет работу по формированию и ведению:</w:t>
      </w:r>
    </w:p>
    <w:p w:rsidR="00601F4F" w:rsidRDefault="00A44296">
      <w:pPr>
        <w:pStyle w:val="ConsPlusNormal"/>
        <w:ind w:firstLine="709"/>
        <w:contextualSpacing/>
        <w:jc w:val="both"/>
      </w:pPr>
      <w:r>
        <w:t>республиканского реестра приоритетных объектов социальной инфраструктуры;</w:t>
      </w:r>
    </w:p>
    <w:p w:rsidR="00601F4F" w:rsidRDefault="00A44296">
      <w:pPr>
        <w:pStyle w:val="ConsPlusNormal"/>
        <w:ind w:firstLine="709"/>
        <w:contextualSpacing/>
        <w:jc w:val="both"/>
      </w:pPr>
      <w:r>
        <w:t>сводного списка граждан – получателей мер социальной поддержки по обеспечению жильем;</w:t>
      </w:r>
    </w:p>
    <w:p w:rsidR="00601F4F" w:rsidRDefault="00A44296">
      <w:pPr>
        <w:ind w:firstLine="709"/>
        <w:jc w:val="both"/>
      </w:pPr>
      <w:r>
        <w:rPr>
          <w:sz w:val="26"/>
          <w:szCs w:val="26"/>
        </w:rPr>
        <w:t>реестра организаций, оказывающих реабилитационные услуги инвалидам, детям-инвалидам.</w:t>
      </w:r>
    </w:p>
    <w:p w:rsidR="00601F4F" w:rsidRDefault="00A44296">
      <w:pPr>
        <w:pStyle w:val="ConsPlusNormal"/>
        <w:ind w:firstLine="709"/>
        <w:contextualSpacing/>
        <w:jc w:val="both"/>
      </w:pPr>
      <w:r>
        <w:t xml:space="preserve">3.13. Готовит информацию для представления в федеральные органы исполнительной власти, осуществляющие функции по выработке и реализации государственной политики в сфере социальной защиты населения, о гражданах, нуждающихся в обеспечении жильем в соответствии с федеральными законами </w:t>
      </w:r>
      <w:hyperlink r:id="rId8" w:history="1">
        <w:r>
          <w:t>«О ветеранах</w:t>
        </w:r>
      </w:hyperlink>
      <w:r>
        <w:t>» и «</w:t>
      </w:r>
      <w:hyperlink r:id="rId9" w:history="1">
        <w:r>
          <w:t>О социальной защите инвалидов</w:t>
        </w:r>
      </w:hyperlink>
      <w:r>
        <w:t xml:space="preserve"> в Российской Федерации»;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3.14. Исполняет функции организатора: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по проведению конференций, семинаров, совещаний по вопросам, касающимся социальной защиты и социальной поддержки инвалидов, организации и осуществления деятельности органами опеки и попечительства в отношении недееспособных и не полностью дееспособных совершеннолетних граждан, формирования доступной среды для инвалидов и других маломобильных групп населения;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проведению в Чувашской Республике мероприятий, связанных с Международным днем инвалидов.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3.15. Организует работу: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по разработке перечней мероприятий в целях реализации предусмотренных индивидуальной программой реабилитации или абилитации инвалида и индивидуальной программой реабилитации или абилитации ребенка-инвалида реабилитационных или абилитационных мероприятий для нуждающихся в проведении мероприятий по социальной и (или) профессиональной реабилитации или абилитации;</w:t>
      </w:r>
    </w:p>
    <w:p w:rsidR="00601F4F" w:rsidRDefault="00A44296">
      <w:pPr>
        <w:pStyle w:val="ConsPlusNormal"/>
        <w:ind w:firstLine="709"/>
        <w:contextualSpacing/>
        <w:jc w:val="both"/>
      </w:pPr>
      <w:r>
        <w:t>по разработке и утверждению формы актов о назначении или об отказе в назначении гражданина опекуном или попечителем (нескольких опекунов или попечителей) совершеннолетнего недееспособного или не полностью дееспособного гражданина;</w:t>
      </w:r>
    </w:p>
    <w:p w:rsidR="00601F4F" w:rsidRDefault="00A44296">
      <w:pPr>
        <w:pStyle w:val="a3"/>
        <w:widowControl w:val="0"/>
        <w:tabs>
          <w:tab w:val="left" w:pos="225"/>
          <w:tab w:val="left" w:pos="426"/>
        </w:tabs>
        <w:ind w:left="0" w:right="1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формированию реабилитационного паспорта Чувашской Республики и</w:t>
      </w:r>
      <w:r>
        <w:rPr>
          <w:rFonts w:ascii="Times New Roman" w:hAnsi="Times New Roman"/>
          <w:sz w:val="26"/>
          <w:szCs w:val="26"/>
        </w:rPr>
        <w:t xml:space="preserve"> анализу паспортов организаций, оказывающих реабилитационные услуги инвалидам и детям-инвалидам.</w:t>
      </w:r>
    </w:p>
    <w:p w:rsidR="00601F4F" w:rsidRDefault="00A44296">
      <w:pPr>
        <w:pStyle w:val="ConsPlusNormal"/>
        <w:ind w:firstLine="709"/>
        <w:contextualSpacing/>
        <w:jc w:val="both"/>
      </w:pPr>
      <w:r>
        <w:t xml:space="preserve">3.16. Готовит для средств массовой информации и для размещения в информационно-телекоммуникационной сети «Интернет» информационные </w:t>
      </w:r>
      <w:r>
        <w:lastRenderedPageBreak/>
        <w:t>материалы по вопросам социальной защиты и социальной поддержки инвалидов, организации и осуществления деятельности по опеке и попечительству недееспособных и не полностью дееспособных совершеннолетних граждан, социальной реабилитации инвалидов, жилищной политики в отношении ветеранов и инвалидов, формирования доступной среды для инвалидов и других маломобильных групп населения.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3.17. Взаимодействует с федеральными органами исполнительной власти, органами государственной власти Чувашской Республики, органами государственной власти субъектов Российской Федерации и органами местного самоуправления по вопросам организации и осуществления деятельности по опеке и попечительству недееспособных и не полностью дееспособных совершеннолетних граждан, формирования доступной среды для инвалидов и других маломобильных групп населения.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3.18. На основании сведений, представляемой исполнительными органами Чувашской Республики, анализирует соблюдение обеспечения доступности для инвалидов объектов социальной, инженерной и транспортной инфраструктур.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3.19. Проводит консультации для исполнительных органов Чувашской Республики, органов местного самоуправления, организаций и граждан по разъяснению законодательства Российской Федерации и законодательства Чувашской Республики в сферах деятельности, отнесенных к компетенции Отдела.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3.20. Готовит сведения о выполнении мероприятий, предусмотренных индивидуальной программой реабилитации или абилитации инвалида и индивидуальной программой реабилитации или абилитации ребенка-инвалида, в федеральные учреждения медико-социальной экспертизы.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3.21. Участвует в проектной деятельности в Чувашской Республике по сферам деятельности, отнесенным к компетенции Отдела.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3.22. Осуществляет полномочия Министерства по обеспечению беспрепятственного доступа инвалидов к объектам социальной инфраструктуры (жилым, общественным и производственным зданиям, строениям и сооружениям, в которых расположены организации, оказывающие услуги в сфере социальной защиты и в области содействия занятости населения) и к предоставляемым в них услугам, в соответствии с Законом Чувашской Республики «Об обеспечении беспрепятственного доступа инвалидов к объектам социальной, инженерной и транспортной инфраструктур, к местам отдыха и к предоставляемым в них услугам».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3.23. Координирует размещение информации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 в Единой государственной информационной системе социального обеспечения в соответствии с Федеральным законом «О государственной социальной помощи»:</w:t>
      </w:r>
    </w:p>
    <w:p w:rsidR="00601F4F" w:rsidRDefault="00A44296">
      <w:pPr>
        <w:pStyle w:val="ConsPlusNormal"/>
        <w:ind w:firstLine="709"/>
        <w:contextualSpacing/>
        <w:jc w:val="both"/>
      </w:pPr>
      <w:r>
        <w:t>о количестве получателей мер социальной поддержки по обеспечению жилыми помещениями;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количестве получателей меры социальной поддержки по обеспечению граждан протезно-ортопедическими изделиями;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количестве получателей меры социальной поддержки по </w:t>
      </w:r>
      <w:r>
        <w:rPr>
          <w:rFonts w:eastAsia="Calibri"/>
          <w:sz w:val="26"/>
          <w:szCs w:val="26"/>
        </w:rPr>
        <w:t>предоставлению гражданам, проживающим в Чувашской Республике, страдающим хронической почечной недостаточностью, денежной компенсации стоимости проезда к месту проведения процедуры программного гемодиализа и обратно.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3.24. Координирует деятельность Регионального ресурсного центра по комплексному сопровождению людей с расстройствами аутистического спектра в Чувашской Республике.</w:t>
      </w:r>
    </w:p>
    <w:p w:rsidR="00601F4F" w:rsidRDefault="00A44296">
      <w:pPr>
        <w:pStyle w:val="ConsPlusNormal"/>
        <w:ind w:firstLine="709"/>
        <w:contextualSpacing/>
        <w:jc w:val="both"/>
      </w:pPr>
      <w:r>
        <w:t xml:space="preserve">3.25. Проводит оценку регулирующего воздействия проектов нормативных правовых актов Чувашской Республики, разрабатываемых Отделом, в соответствии с законодательством Российской Федерации и законодательством Чувашской Республики. 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3.26. Осуществляет письменное рассмотрение обращений федеральных органов исполнительной власти Российской Федерации, органов государственной власти Чувашской Республики, органов местного самоуправления, граждан и организаций по вопросам, относящимся к компетенции Отдела.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3.27. Дает от своего имени структурным подразделениям Министерства разъяснения по вопросам, относящимся к компетенции Отдела, а также запрашивает у них необходимую информацию и документы.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3.29. Готовит планы работ Отдела на год, на месяц, квартальные отчеты об их исполнении и предложения для включения в план работы Министерства.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3.30. Готовит предложения по вопросам утверждения структуры и штатного расписания Министерства, служебного распорядка Министерства.</w:t>
      </w:r>
    </w:p>
    <w:p w:rsidR="00601F4F" w:rsidRDefault="00A44296">
      <w:pPr>
        <w:pStyle w:val="ConsPlusNormal"/>
        <w:ind w:firstLine="709"/>
        <w:contextualSpacing/>
        <w:jc w:val="both"/>
      </w:pPr>
      <w:r>
        <w:t>3.31. Осуществляет иные функции в соответствии с решениями Министра и курирующего Отдел первого заместителя Министра.</w:t>
      </w:r>
    </w:p>
    <w:p w:rsidR="00601F4F" w:rsidRDefault="00601F4F">
      <w:pPr>
        <w:pStyle w:val="ConsPlusNormal"/>
        <w:ind w:firstLine="709"/>
        <w:contextualSpacing/>
        <w:jc w:val="both"/>
      </w:pPr>
    </w:p>
    <w:p w:rsidR="00601F4F" w:rsidRDefault="00A44296">
      <w:pPr>
        <w:ind w:right="142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Права Отдела</w:t>
      </w:r>
    </w:p>
    <w:p w:rsidR="00601F4F" w:rsidRDefault="00601F4F">
      <w:pPr>
        <w:ind w:right="142" w:firstLine="709"/>
        <w:jc w:val="both"/>
        <w:rPr>
          <w:sz w:val="26"/>
          <w:szCs w:val="26"/>
        </w:rPr>
      </w:pPr>
    </w:p>
    <w:p w:rsidR="00601F4F" w:rsidRDefault="00A44296">
      <w:pPr>
        <w:ind w:right="-177" w:firstLine="715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Отдел для осуществления своих основных функций имеет вправо:</w:t>
      </w:r>
    </w:p>
    <w:p w:rsidR="00601F4F" w:rsidRDefault="00A44296">
      <w:pPr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 получать в порядке, установленном законодательством Российской Федерации и законодательством Чувашской Республики, у министерств и иных исполнительных органов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необходимые для осуществления его деятельности информацию, документы и материалы;</w:t>
      </w:r>
    </w:p>
    <w:p w:rsidR="00601F4F" w:rsidRDefault="00A44296">
      <w:pPr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разрабатывать проекты правовых актов по вопросам, отнесенным к компетенции Отдела, для внесения в установленном порядке на рассмотрение Главы Чувашской Республики и Кабинета Министров Чувашской Республики;</w:t>
      </w:r>
    </w:p>
    <w:p w:rsidR="00601F4F" w:rsidRDefault="00A44296">
      <w:pPr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вносить предложения по привлечению в установленном порядке для осуществления нормотворческих и экспертных работ, консультаций научные организации, специалистов и экспертов, в том числе на договорной основе; улучшению условий труда, о материальном и моральном поощрении, социально-бытовом обеспечении работников Отдела;</w:t>
      </w:r>
    </w:p>
    <w:p w:rsidR="00601F4F" w:rsidRDefault="00A44296">
      <w:pPr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первого заместителя Министра, курирующего деятельность Отдела, направлению своих представителей в составы координационных и консультативных совещательных органов по вопросам, связанным с деятельностью Отдела;</w:t>
      </w:r>
    </w:p>
    <w:p w:rsidR="00601F4F" w:rsidRDefault="00A44296">
      <w:pPr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по поручению первого заместителя Министра, курирующего деятельность Отдела, в установленном порядке в проведении документальных и иных проверок подведомственных организаций по сферам деятельности, отнесенным к компетенции Отдела;</w:t>
      </w:r>
    </w:p>
    <w:p w:rsidR="00601F4F" w:rsidRDefault="00A44296">
      <w:pPr>
        <w:spacing w:line="228" w:lineRule="auto"/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разрабатывать методические и информационные материалы, рекомендации по вопросам, связанным с деятельностью Отдела;</w:t>
      </w:r>
    </w:p>
    <w:p w:rsidR="00601F4F" w:rsidRDefault="00A44296">
      <w:pPr>
        <w:spacing w:line="228" w:lineRule="auto"/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поручению первого заместителя Министра, курирующего деятельность Отдела, проводить конференции, совещания, семинары и другие мероприятия по вопросам, связанным с деятельностью Отдела;</w:t>
      </w:r>
    </w:p>
    <w:p w:rsidR="00601F4F" w:rsidRDefault="00A44296">
      <w:pPr>
        <w:spacing w:line="228" w:lineRule="auto"/>
        <w:ind w:right="-177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давать юридическим и физическим лицам разъяснения по вопросам, связанным с деятельностью Отдела;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выступать в качестве истца, ответчика и третьего лица в судах в пределах своей компетенции;</w:t>
      </w:r>
    </w:p>
    <w:p w:rsidR="00601F4F" w:rsidRDefault="00A44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иные права, предусмотренные законодательством Российской Федерации и законодательством Чувашской Республики.</w:t>
      </w:r>
    </w:p>
    <w:p w:rsidR="00601F4F" w:rsidRDefault="00601F4F">
      <w:pPr>
        <w:pStyle w:val="1"/>
        <w:rPr>
          <w:b/>
          <w:sz w:val="26"/>
          <w:szCs w:val="26"/>
        </w:rPr>
      </w:pPr>
    </w:p>
    <w:p w:rsidR="00601F4F" w:rsidRDefault="00A44296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Организация деятельности Отдела</w:t>
      </w:r>
    </w:p>
    <w:p w:rsidR="00601F4F" w:rsidRDefault="00601F4F">
      <w:pPr>
        <w:rPr>
          <w:sz w:val="26"/>
          <w:szCs w:val="26"/>
        </w:rPr>
      </w:pPr>
    </w:p>
    <w:p w:rsidR="00601F4F" w:rsidRDefault="00A44296">
      <w:pPr>
        <w:pStyle w:val="ConsNormal"/>
        <w:ind w:right="-177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Отдел возглавляет начальник Отдела, назначаемый на должность и освобождаемый от должности Министром в установленном порядке. Начальник отдела непосредственно подчиняется первому заместителю Министра.</w:t>
      </w:r>
    </w:p>
    <w:p w:rsidR="00601F4F" w:rsidRDefault="00A44296">
      <w:pPr>
        <w:pStyle w:val="afa"/>
        <w:ind w:right="-177" w:firstLine="700"/>
        <w:rPr>
          <w:sz w:val="26"/>
          <w:szCs w:val="26"/>
        </w:rPr>
      </w:pPr>
      <w:r>
        <w:rPr>
          <w:sz w:val="26"/>
          <w:szCs w:val="26"/>
        </w:rPr>
        <w:t>5.2. Работники Отдела назначаются на должность и освобождаются от должности Министром.</w:t>
      </w:r>
    </w:p>
    <w:p w:rsidR="00601F4F" w:rsidRDefault="00A44296">
      <w:pPr>
        <w:ind w:right="-177" w:firstLine="715"/>
        <w:jc w:val="both"/>
        <w:rPr>
          <w:sz w:val="26"/>
          <w:szCs w:val="26"/>
        </w:rPr>
      </w:pPr>
      <w:r>
        <w:rPr>
          <w:sz w:val="26"/>
          <w:szCs w:val="26"/>
        </w:rPr>
        <w:t>5.3. Начальник  Отдела:</w:t>
      </w:r>
    </w:p>
    <w:p w:rsidR="00601F4F" w:rsidRDefault="00A44296">
      <w:pPr>
        <w:ind w:right="-177" w:firstLine="715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непосредственное руководство Отделом и несет персональную ответственность за выполнение возложенных на Отдел функций и состояние исполнительской дисциплины;</w:t>
      </w:r>
    </w:p>
    <w:p w:rsidR="00601F4F" w:rsidRDefault="00A44296">
      <w:pPr>
        <w:ind w:right="-177" w:firstLine="715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организацию работы по выполнению функций Отдела;</w:t>
      </w:r>
    </w:p>
    <w:p w:rsidR="00601F4F" w:rsidRDefault="00A44296">
      <w:pPr>
        <w:ind w:right="-177" w:firstLine="715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совещаниях у Министра и его заместителей, проводимых по вопросам, относящимся к компетенции Отдела;</w:t>
      </w:r>
    </w:p>
    <w:p w:rsidR="00601F4F" w:rsidRDefault="00A44296">
      <w:pPr>
        <w:ind w:right="-177" w:firstLine="715"/>
        <w:jc w:val="both"/>
        <w:rPr>
          <w:sz w:val="26"/>
          <w:szCs w:val="26"/>
        </w:rPr>
      </w:pPr>
      <w:r>
        <w:rPr>
          <w:sz w:val="26"/>
          <w:szCs w:val="26"/>
        </w:rPr>
        <w:t>рассматривает поступившие в Министерство проекты законов и иных нормативных правовых актов Российской Федерации и Чувашской Республики по вопросам, относящимся к компетенции Отдела, визирует указанные проекты;</w:t>
      </w:r>
    </w:p>
    <w:p w:rsidR="00601F4F" w:rsidRDefault="00A44296">
      <w:pPr>
        <w:ind w:right="-177" w:firstLine="7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распределяет обязанности между работниками Отдела; </w:t>
      </w:r>
    </w:p>
    <w:p w:rsidR="00601F4F" w:rsidRDefault="00A44296">
      <w:pPr>
        <w:ind w:right="-177" w:firstLine="715"/>
        <w:jc w:val="both"/>
        <w:rPr>
          <w:sz w:val="26"/>
          <w:szCs w:val="26"/>
        </w:rPr>
      </w:pPr>
      <w:r>
        <w:rPr>
          <w:sz w:val="26"/>
          <w:szCs w:val="26"/>
        </w:rPr>
        <w:t>дает поручения работникам Отдела;</w:t>
      </w:r>
    </w:p>
    <w:p w:rsidR="00601F4F" w:rsidRDefault="00A44296">
      <w:pPr>
        <w:pStyle w:val="afa"/>
        <w:ind w:right="-177" w:firstLine="715"/>
        <w:rPr>
          <w:sz w:val="26"/>
          <w:szCs w:val="26"/>
        </w:rPr>
      </w:pPr>
      <w:r>
        <w:rPr>
          <w:sz w:val="26"/>
          <w:szCs w:val="26"/>
        </w:rPr>
        <w:t>осуществляет прием граждан по вопросам, относящимся к компетенции Отдела;</w:t>
      </w:r>
    </w:p>
    <w:p w:rsidR="00601F4F" w:rsidRDefault="00A44296">
      <w:pPr>
        <w:pStyle w:val="afa"/>
        <w:ind w:right="-177" w:firstLine="715"/>
        <w:rPr>
          <w:sz w:val="26"/>
          <w:szCs w:val="26"/>
        </w:rPr>
      </w:pPr>
      <w:r>
        <w:rPr>
          <w:sz w:val="26"/>
          <w:szCs w:val="26"/>
        </w:rPr>
        <w:t>осуществляет иные полномочия в пределах компетенции Отдела.</w:t>
      </w:r>
    </w:p>
    <w:p w:rsidR="00601F4F" w:rsidRDefault="00A44296">
      <w:pPr>
        <w:ind w:right="-177" w:firstLine="715"/>
        <w:jc w:val="both"/>
        <w:rPr>
          <w:sz w:val="26"/>
          <w:szCs w:val="26"/>
        </w:rPr>
      </w:pPr>
      <w:r>
        <w:rPr>
          <w:sz w:val="26"/>
          <w:szCs w:val="26"/>
        </w:rPr>
        <w:t>5.4. Структура и штатная численность Отдела определяются Министром.</w:t>
      </w:r>
    </w:p>
    <w:p w:rsidR="00601F4F" w:rsidRDefault="00601F4F">
      <w:pPr>
        <w:ind w:firstLine="709"/>
        <w:jc w:val="both"/>
        <w:rPr>
          <w:sz w:val="26"/>
          <w:szCs w:val="26"/>
        </w:rPr>
      </w:pPr>
    </w:p>
    <w:p w:rsidR="00601F4F" w:rsidRDefault="00A44296">
      <w:pPr>
        <w:pStyle w:val="ConsPlusNormal"/>
        <w:contextualSpacing/>
        <w:jc w:val="center"/>
      </w:pPr>
      <w:r>
        <w:t>_____________</w:t>
      </w:r>
    </w:p>
    <w:sectPr w:rsidR="00601F4F">
      <w:headerReference w:type="default" r:id="rId10"/>
      <w:pgSz w:w="11906" w:h="16838"/>
      <w:pgMar w:top="1134" w:right="851" w:bottom="851" w:left="1701" w:header="720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4F" w:rsidRDefault="00A44296">
      <w:r>
        <w:separator/>
      </w:r>
    </w:p>
  </w:endnote>
  <w:endnote w:type="continuationSeparator" w:id="0">
    <w:p w:rsidR="00601F4F" w:rsidRDefault="00A4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4F" w:rsidRDefault="00A44296">
      <w:r>
        <w:separator/>
      </w:r>
    </w:p>
  </w:footnote>
  <w:footnote w:type="continuationSeparator" w:id="0">
    <w:p w:rsidR="00601F4F" w:rsidRDefault="00A4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4F" w:rsidRDefault="00A4429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D2DC8">
      <w:rPr>
        <w:noProof/>
      </w:rPr>
      <w:t>2</w:t>
    </w:r>
    <w:r>
      <w:fldChar w:fldCharType="end"/>
    </w:r>
  </w:p>
  <w:p w:rsidR="00601F4F" w:rsidRDefault="00601F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588"/>
    <w:multiLevelType w:val="multilevel"/>
    <w:tmpl w:val="7FB4A86E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1109" w:hanging="40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>
    <w:nsid w:val="1E02704D"/>
    <w:multiLevelType w:val="hybridMultilevel"/>
    <w:tmpl w:val="21203EFA"/>
    <w:lvl w:ilvl="0" w:tplc="53488AF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/>
        <w:b/>
      </w:rPr>
    </w:lvl>
    <w:lvl w:ilvl="1" w:tplc="96163D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16A4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6C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A3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2FA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42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B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025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A12D8"/>
    <w:multiLevelType w:val="hybridMultilevel"/>
    <w:tmpl w:val="2D7AE954"/>
    <w:lvl w:ilvl="0" w:tplc="F31C0CC2">
      <w:start w:val="1"/>
      <w:numFmt w:val="decimal"/>
      <w:lvlText w:val="%1)"/>
      <w:lvlJc w:val="left"/>
      <w:pPr>
        <w:ind w:left="900" w:hanging="360"/>
      </w:pPr>
    </w:lvl>
    <w:lvl w:ilvl="1" w:tplc="B8C2658E">
      <w:start w:val="1"/>
      <w:numFmt w:val="lowerLetter"/>
      <w:lvlText w:val="%2."/>
      <w:lvlJc w:val="left"/>
      <w:pPr>
        <w:ind w:left="1620" w:hanging="360"/>
      </w:pPr>
    </w:lvl>
    <w:lvl w:ilvl="2" w:tplc="939649E0">
      <w:start w:val="1"/>
      <w:numFmt w:val="lowerRoman"/>
      <w:lvlText w:val="%3."/>
      <w:lvlJc w:val="right"/>
      <w:pPr>
        <w:ind w:left="2340" w:hanging="180"/>
      </w:pPr>
    </w:lvl>
    <w:lvl w:ilvl="3" w:tplc="730052AA">
      <w:start w:val="1"/>
      <w:numFmt w:val="decimal"/>
      <w:lvlText w:val="%4."/>
      <w:lvlJc w:val="left"/>
      <w:pPr>
        <w:ind w:left="3060" w:hanging="360"/>
      </w:pPr>
    </w:lvl>
    <w:lvl w:ilvl="4" w:tplc="B7A0E494">
      <w:start w:val="1"/>
      <w:numFmt w:val="lowerLetter"/>
      <w:lvlText w:val="%5."/>
      <w:lvlJc w:val="left"/>
      <w:pPr>
        <w:ind w:left="3780" w:hanging="360"/>
      </w:pPr>
    </w:lvl>
    <w:lvl w:ilvl="5" w:tplc="9FB69526">
      <w:start w:val="1"/>
      <w:numFmt w:val="lowerRoman"/>
      <w:lvlText w:val="%6."/>
      <w:lvlJc w:val="right"/>
      <w:pPr>
        <w:ind w:left="4500" w:hanging="180"/>
      </w:pPr>
    </w:lvl>
    <w:lvl w:ilvl="6" w:tplc="68D2D4F4">
      <w:start w:val="1"/>
      <w:numFmt w:val="decimal"/>
      <w:lvlText w:val="%7."/>
      <w:lvlJc w:val="left"/>
      <w:pPr>
        <w:ind w:left="5220" w:hanging="360"/>
      </w:pPr>
    </w:lvl>
    <w:lvl w:ilvl="7" w:tplc="1C86C94E">
      <w:start w:val="1"/>
      <w:numFmt w:val="lowerLetter"/>
      <w:lvlText w:val="%8."/>
      <w:lvlJc w:val="left"/>
      <w:pPr>
        <w:ind w:left="5940" w:hanging="360"/>
      </w:pPr>
    </w:lvl>
    <w:lvl w:ilvl="8" w:tplc="57CA623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30983"/>
    <w:multiLevelType w:val="hybridMultilevel"/>
    <w:tmpl w:val="10B2F49E"/>
    <w:lvl w:ilvl="0" w:tplc="F8742F62">
      <w:start w:val="1"/>
      <w:numFmt w:val="decimal"/>
      <w:lvlText w:val="%1)"/>
      <w:lvlJc w:val="left"/>
      <w:pPr>
        <w:ind w:left="1069" w:hanging="360"/>
      </w:pPr>
    </w:lvl>
    <w:lvl w:ilvl="1" w:tplc="40AA2176">
      <w:start w:val="1"/>
      <w:numFmt w:val="lowerLetter"/>
      <w:lvlText w:val="%2."/>
      <w:lvlJc w:val="left"/>
      <w:pPr>
        <w:ind w:left="1789" w:hanging="360"/>
      </w:pPr>
    </w:lvl>
    <w:lvl w:ilvl="2" w:tplc="FD2299D6">
      <w:start w:val="1"/>
      <w:numFmt w:val="lowerRoman"/>
      <w:lvlText w:val="%3."/>
      <w:lvlJc w:val="right"/>
      <w:pPr>
        <w:ind w:left="2509" w:hanging="180"/>
      </w:pPr>
    </w:lvl>
    <w:lvl w:ilvl="3" w:tplc="1F1E47A0">
      <w:start w:val="1"/>
      <w:numFmt w:val="decimal"/>
      <w:lvlText w:val="%4."/>
      <w:lvlJc w:val="left"/>
      <w:pPr>
        <w:ind w:left="3229" w:hanging="360"/>
      </w:pPr>
    </w:lvl>
    <w:lvl w:ilvl="4" w:tplc="312E4252">
      <w:start w:val="1"/>
      <w:numFmt w:val="lowerLetter"/>
      <w:lvlText w:val="%5."/>
      <w:lvlJc w:val="left"/>
      <w:pPr>
        <w:ind w:left="3949" w:hanging="360"/>
      </w:pPr>
    </w:lvl>
    <w:lvl w:ilvl="5" w:tplc="CE841B46">
      <w:start w:val="1"/>
      <w:numFmt w:val="lowerRoman"/>
      <w:lvlText w:val="%6."/>
      <w:lvlJc w:val="right"/>
      <w:pPr>
        <w:ind w:left="4669" w:hanging="180"/>
      </w:pPr>
    </w:lvl>
    <w:lvl w:ilvl="6" w:tplc="D180B46A">
      <w:start w:val="1"/>
      <w:numFmt w:val="decimal"/>
      <w:lvlText w:val="%7."/>
      <w:lvlJc w:val="left"/>
      <w:pPr>
        <w:ind w:left="5389" w:hanging="360"/>
      </w:pPr>
    </w:lvl>
    <w:lvl w:ilvl="7" w:tplc="B8646AA6">
      <w:start w:val="1"/>
      <w:numFmt w:val="lowerLetter"/>
      <w:lvlText w:val="%8."/>
      <w:lvlJc w:val="left"/>
      <w:pPr>
        <w:ind w:left="6109" w:hanging="360"/>
      </w:pPr>
    </w:lvl>
    <w:lvl w:ilvl="8" w:tplc="C8E6B88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50FE8"/>
    <w:multiLevelType w:val="hybridMultilevel"/>
    <w:tmpl w:val="B1D82DC2"/>
    <w:lvl w:ilvl="0" w:tplc="DCA2BF7C">
      <w:start w:val="1"/>
      <w:numFmt w:val="decimal"/>
      <w:lvlText w:val="%1."/>
      <w:lvlJc w:val="left"/>
      <w:pPr>
        <w:ind w:left="1069" w:hanging="360"/>
      </w:pPr>
    </w:lvl>
    <w:lvl w:ilvl="1" w:tplc="8D7AF834">
      <w:start w:val="1"/>
      <w:numFmt w:val="lowerLetter"/>
      <w:lvlText w:val="%2."/>
      <w:lvlJc w:val="left"/>
      <w:pPr>
        <w:ind w:left="1789" w:hanging="360"/>
      </w:pPr>
    </w:lvl>
    <w:lvl w:ilvl="2" w:tplc="90B84650">
      <w:start w:val="1"/>
      <w:numFmt w:val="lowerRoman"/>
      <w:lvlText w:val="%3."/>
      <w:lvlJc w:val="right"/>
      <w:pPr>
        <w:ind w:left="2509" w:hanging="180"/>
      </w:pPr>
    </w:lvl>
    <w:lvl w:ilvl="3" w:tplc="C4C8BF54">
      <w:start w:val="1"/>
      <w:numFmt w:val="decimal"/>
      <w:lvlText w:val="%4."/>
      <w:lvlJc w:val="left"/>
      <w:pPr>
        <w:ind w:left="3229" w:hanging="360"/>
      </w:pPr>
    </w:lvl>
    <w:lvl w:ilvl="4" w:tplc="A9CCA3CC">
      <w:start w:val="1"/>
      <w:numFmt w:val="lowerLetter"/>
      <w:lvlText w:val="%5."/>
      <w:lvlJc w:val="left"/>
      <w:pPr>
        <w:ind w:left="3949" w:hanging="360"/>
      </w:pPr>
    </w:lvl>
    <w:lvl w:ilvl="5" w:tplc="372CDA0A">
      <w:start w:val="1"/>
      <w:numFmt w:val="lowerRoman"/>
      <w:lvlText w:val="%6."/>
      <w:lvlJc w:val="right"/>
      <w:pPr>
        <w:ind w:left="4669" w:hanging="180"/>
      </w:pPr>
    </w:lvl>
    <w:lvl w:ilvl="6" w:tplc="4B9E457C">
      <w:start w:val="1"/>
      <w:numFmt w:val="decimal"/>
      <w:lvlText w:val="%7."/>
      <w:lvlJc w:val="left"/>
      <w:pPr>
        <w:ind w:left="5389" w:hanging="360"/>
      </w:pPr>
    </w:lvl>
    <w:lvl w:ilvl="7" w:tplc="30A2230E">
      <w:start w:val="1"/>
      <w:numFmt w:val="lowerLetter"/>
      <w:lvlText w:val="%8."/>
      <w:lvlJc w:val="left"/>
      <w:pPr>
        <w:ind w:left="6109" w:hanging="360"/>
      </w:pPr>
    </w:lvl>
    <w:lvl w:ilvl="8" w:tplc="5B24F1D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85E31"/>
    <w:multiLevelType w:val="hybridMultilevel"/>
    <w:tmpl w:val="A6020842"/>
    <w:lvl w:ilvl="0" w:tplc="09A66F06">
      <w:start w:val="1"/>
      <w:numFmt w:val="decimal"/>
      <w:lvlText w:val="%1)"/>
      <w:lvlJc w:val="left"/>
      <w:pPr>
        <w:ind w:left="1069" w:hanging="360"/>
      </w:pPr>
    </w:lvl>
    <w:lvl w:ilvl="1" w:tplc="C05E7116">
      <w:start w:val="1"/>
      <w:numFmt w:val="lowerLetter"/>
      <w:lvlText w:val="%2."/>
      <w:lvlJc w:val="left"/>
      <w:pPr>
        <w:ind w:left="1789" w:hanging="360"/>
      </w:pPr>
    </w:lvl>
    <w:lvl w:ilvl="2" w:tplc="F7BC70D0">
      <w:start w:val="1"/>
      <w:numFmt w:val="lowerRoman"/>
      <w:lvlText w:val="%3."/>
      <w:lvlJc w:val="right"/>
      <w:pPr>
        <w:ind w:left="2509" w:hanging="180"/>
      </w:pPr>
    </w:lvl>
    <w:lvl w:ilvl="3" w:tplc="4200827A">
      <w:start w:val="1"/>
      <w:numFmt w:val="decimal"/>
      <w:lvlText w:val="%4."/>
      <w:lvlJc w:val="left"/>
      <w:pPr>
        <w:ind w:left="3229" w:hanging="360"/>
      </w:pPr>
    </w:lvl>
    <w:lvl w:ilvl="4" w:tplc="E0D4A2C8">
      <w:start w:val="1"/>
      <w:numFmt w:val="lowerLetter"/>
      <w:lvlText w:val="%5."/>
      <w:lvlJc w:val="left"/>
      <w:pPr>
        <w:ind w:left="3949" w:hanging="360"/>
      </w:pPr>
    </w:lvl>
    <w:lvl w:ilvl="5" w:tplc="746230F6">
      <w:start w:val="1"/>
      <w:numFmt w:val="lowerRoman"/>
      <w:lvlText w:val="%6."/>
      <w:lvlJc w:val="right"/>
      <w:pPr>
        <w:ind w:left="4669" w:hanging="180"/>
      </w:pPr>
    </w:lvl>
    <w:lvl w:ilvl="6" w:tplc="A38CD292">
      <w:start w:val="1"/>
      <w:numFmt w:val="decimal"/>
      <w:lvlText w:val="%7."/>
      <w:lvlJc w:val="left"/>
      <w:pPr>
        <w:ind w:left="5389" w:hanging="360"/>
      </w:pPr>
    </w:lvl>
    <w:lvl w:ilvl="7" w:tplc="AFFCEF00">
      <w:start w:val="1"/>
      <w:numFmt w:val="lowerLetter"/>
      <w:lvlText w:val="%8."/>
      <w:lvlJc w:val="left"/>
      <w:pPr>
        <w:ind w:left="6109" w:hanging="360"/>
      </w:pPr>
    </w:lvl>
    <w:lvl w:ilvl="8" w:tplc="61C0940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AE58F5"/>
    <w:multiLevelType w:val="hybridMultilevel"/>
    <w:tmpl w:val="0220006E"/>
    <w:lvl w:ilvl="0" w:tplc="E9C6E39A">
      <w:start w:val="1"/>
      <w:numFmt w:val="decimal"/>
      <w:lvlText w:val="%1."/>
      <w:lvlJc w:val="left"/>
      <w:pPr>
        <w:ind w:left="1069" w:hanging="360"/>
      </w:pPr>
    </w:lvl>
    <w:lvl w:ilvl="1" w:tplc="2ABCFCAC">
      <w:start w:val="1"/>
      <w:numFmt w:val="lowerLetter"/>
      <w:lvlText w:val="%2."/>
      <w:lvlJc w:val="left"/>
      <w:pPr>
        <w:ind w:left="1789" w:hanging="360"/>
      </w:pPr>
    </w:lvl>
    <w:lvl w:ilvl="2" w:tplc="DDF209B6">
      <w:start w:val="1"/>
      <w:numFmt w:val="lowerRoman"/>
      <w:lvlText w:val="%3."/>
      <w:lvlJc w:val="right"/>
      <w:pPr>
        <w:ind w:left="2509" w:hanging="180"/>
      </w:pPr>
    </w:lvl>
    <w:lvl w:ilvl="3" w:tplc="F4D09904">
      <w:start w:val="1"/>
      <w:numFmt w:val="decimal"/>
      <w:lvlText w:val="%4."/>
      <w:lvlJc w:val="left"/>
      <w:pPr>
        <w:ind w:left="3229" w:hanging="360"/>
      </w:pPr>
    </w:lvl>
    <w:lvl w:ilvl="4" w:tplc="CA3285D4">
      <w:start w:val="1"/>
      <w:numFmt w:val="lowerLetter"/>
      <w:lvlText w:val="%5."/>
      <w:lvlJc w:val="left"/>
      <w:pPr>
        <w:ind w:left="3949" w:hanging="360"/>
      </w:pPr>
    </w:lvl>
    <w:lvl w:ilvl="5" w:tplc="91784F0C">
      <w:start w:val="1"/>
      <w:numFmt w:val="lowerRoman"/>
      <w:lvlText w:val="%6."/>
      <w:lvlJc w:val="right"/>
      <w:pPr>
        <w:ind w:left="4669" w:hanging="180"/>
      </w:pPr>
    </w:lvl>
    <w:lvl w:ilvl="6" w:tplc="0F9ADD5E">
      <w:start w:val="1"/>
      <w:numFmt w:val="decimal"/>
      <w:lvlText w:val="%7."/>
      <w:lvlJc w:val="left"/>
      <w:pPr>
        <w:ind w:left="5389" w:hanging="360"/>
      </w:pPr>
    </w:lvl>
    <w:lvl w:ilvl="7" w:tplc="234EF1CA">
      <w:start w:val="1"/>
      <w:numFmt w:val="lowerLetter"/>
      <w:lvlText w:val="%8."/>
      <w:lvlJc w:val="left"/>
      <w:pPr>
        <w:ind w:left="6109" w:hanging="360"/>
      </w:pPr>
    </w:lvl>
    <w:lvl w:ilvl="8" w:tplc="63FC28E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5B3632"/>
    <w:multiLevelType w:val="hybridMultilevel"/>
    <w:tmpl w:val="93AE0BBC"/>
    <w:lvl w:ilvl="0" w:tplc="922871F0">
      <w:start w:val="1"/>
      <w:numFmt w:val="decimal"/>
      <w:lvlText w:val="%1)"/>
      <w:lvlJc w:val="left"/>
      <w:pPr>
        <w:ind w:left="1069" w:hanging="360"/>
      </w:pPr>
    </w:lvl>
    <w:lvl w:ilvl="1" w:tplc="7F183AFE">
      <w:start w:val="1"/>
      <w:numFmt w:val="lowerLetter"/>
      <w:lvlText w:val="%2."/>
      <w:lvlJc w:val="left"/>
      <w:pPr>
        <w:ind w:left="1789" w:hanging="360"/>
      </w:pPr>
    </w:lvl>
    <w:lvl w:ilvl="2" w:tplc="6BA29610">
      <w:start w:val="1"/>
      <w:numFmt w:val="lowerRoman"/>
      <w:lvlText w:val="%3."/>
      <w:lvlJc w:val="right"/>
      <w:pPr>
        <w:ind w:left="2509" w:hanging="180"/>
      </w:pPr>
    </w:lvl>
    <w:lvl w:ilvl="3" w:tplc="481CBFDE">
      <w:start w:val="1"/>
      <w:numFmt w:val="decimal"/>
      <w:lvlText w:val="%4."/>
      <w:lvlJc w:val="left"/>
      <w:pPr>
        <w:ind w:left="3229" w:hanging="360"/>
      </w:pPr>
    </w:lvl>
    <w:lvl w:ilvl="4" w:tplc="45D6B956">
      <w:start w:val="1"/>
      <w:numFmt w:val="lowerLetter"/>
      <w:lvlText w:val="%5."/>
      <w:lvlJc w:val="left"/>
      <w:pPr>
        <w:ind w:left="3949" w:hanging="360"/>
      </w:pPr>
    </w:lvl>
    <w:lvl w:ilvl="5" w:tplc="B854EE4C">
      <w:start w:val="1"/>
      <w:numFmt w:val="lowerRoman"/>
      <w:lvlText w:val="%6."/>
      <w:lvlJc w:val="right"/>
      <w:pPr>
        <w:ind w:left="4669" w:hanging="180"/>
      </w:pPr>
    </w:lvl>
    <w:lvl w:ilvl="6" w:tplc="6DE8D70A">
      <w:start w:val="1"/>
      <w:numFmt w:val="decimal"/>
      <w:lvlText w:val="%7."/>
      <w:lvlJc w:val="left"/>
      <w:pPr>
        <w:ind w:left="5389" w:hanging="360"/>
      </w:pPr>
    </w:lvl>
    <w:lvl w:ilvl="7" w:tplc="4E929FF8">
      <w:start w:val="1"/>
      <w:numFmt w:val="lowerLetter"/>
      <w:lvlText w:val="%8."/>
      <w:lvlJc w:val="left"/>
      <w:pPr>
        <w:ind w:left="6109" w:hanging="360"/>
      </w:pPr>
    </w:lvl>
    <w:lvl w:ilvl="8" w:tplc="9560177A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746B61"/>
    <w:multiLevelType w:val="hybridMultilevel"/>
    <w:tmpl w:val="771CED8E"/>
    <w:lvl w:ilvl="0" w:tplc="0FEC1034">
      <w:start w:val="2"/>
      <w:numFmt w:val="decimal"/>
      <w:lvlText w:val="%1)"/>
      <w:lvlJc w:val="left"/>
      <w:pPr>
        <w:ind w:left="1069" w:hanging="360"/>
      </w:pPr>
    </w:lvl>
    <w:lvl w:ilvl="1" w:tplc="203049BC">
      <w:start w:val="1"/>
      <w:numFmt w:val="lowerLetter"/>
      <w:lvlText w:val="%2."/>
      <w:lvlJc w:val="left"/>
      <w:pPr>
        <w:ind w:left="1789" w:hanging="360"/>
      </w:pPr>
    </w:lvl>
    <w:lvl w:ilvl="2" w:tplc="2764AF20">
      <w:start w:val="1"/>
      <w:numFmt w:val="lowerRoman"/>
      <w:lvlText w:val="%3."/>
      <w:lvlJc w:val="right"/>
      <w:pPr>
        <w:ind w:left="2509" w:hanging="180"/>
      </w:pPr>
    </w:lvl>
    <w:lvl w:ilvl="3" w:tplc="E3280136">
      <w:start w:val="1"/>
      <w:numFmt w:val="decimal"/>
      <w:lvlText w:val="%4."/>
      <w:lvlJc w:val="left"/>
      <w:pPr>
        <w:ind w:left="3229" w:hanging="360"/>
      </w:pPr>
    </w:lvl>
    <w:lvl w:ilvl="4" w:tplc="AE3A554A">
      <w:start w:val="1"/>
      <w:numFmt w:val="lowerLetter"/>
      <w:lvlText w:val="%5."/>
      <w:lvlJc w:val="left"/>
      <w:pPr>
        <w:ind w:left="3949" w:hanging="360"/>
      </w:pPr>
    </w:lvl>
    <w:lvl w:ilvl="5" w:tplc="5E3456D4">
      <w:start w:val="1"/>
      <w:numFmt w:val="lowerRoman"/>
      <w:lvlText w:val="%6."/>
      <w:lvlJc w:val="right"/>
      <w:pPr>
        <w:ind w:left="4669" w:hanging="180"/>
      </w:pPr>
    </w:lvl>
    <w:lvl w:ilvl="6" w:tplc="64BC1EE8">
      <w:start w:val="1"/>
      <w:numFmt w:val="decimal"/>
      <w:lvlText w:val="%7."/>
      <w:lvlJc w:val="left"/>
      <w:pPr>
        <w:ind w:left="5389" w:hanging="360"/>
      </w:pPr>
    </w:lvl>
    <w:lvl w:ilvl="7" w:tplc="12A23474">
      <w:start w:val="1"/>
      <w:numFmt w:val="lowerLetter"/>
      <w:lvlText w:val="%8."/>
      <w:lvlJc w:val="left"/>
      <w:pPr>
        <w:ind w:left="6109" w:hanging="360"/>
      </w:pPr>
    </w:lvl>
    <w:lvl w:ilvl="8" w:tplc="980A50C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4E4116"/>
    <w:multiLevelType w:val="hybridMultilevel"/>
    <w:tmpl w:val="6568B638"/>
    <w:lvl w:ilvl="0" w:tplc="09B0E138">
      <w:start w:val="1"/>
      <w:numFmt w:val="decimal"/>
      <w:lvlText w:val="%1)"/>
      <w:lvlJc w:val="left"/>
      <w:pPr>
        <w:ind w:left="1020" w:hanging="360"/>
      </w:pPr>
    </w:lvl>
    <w:lvl w:ilvl="1" w:tplc="BEE4BF08">
      <w:start w:val="1"/>
      <w:numFmt w:val="lowerLetter"/>
      <w:lvlText w:val="%2."/>
      <w:lvlJc w:val="left"/>
      <w:pPr>
        <w:ind w:left="1740" w:hanging="360"/>
      </w:pPr>
    </w:lvl>
    <w:lvl w:ilvl="2" w:tplc="16FADB08">
      <w:start w:val="1"/>
      <w:numFmt w:val="lowerRoman"/>
      <w:lvlText w:val="%3."/>
      <w:lvlJc w:val="right"/>
      <w:pPr>
        <w:ind w:left="2460" w:hanging="180"/>
      </w:pPr>
    </w:lvl>
    <w:lvl w:ilvl="3" w:tplc="583ED9F4">
      <w:start w:val="1"/>
      <w:numFmt w:val="decimal"/>
      <w:lvlText w:val="%4."/>
      <w:lvlJc w:val="left"/>
      <w:pPr>
        <w:ind w:left="3180" w:hanging="360"/>
      </w:pPr>
    </w:lvl>
    <w:lvl w:ilvl="4" w:tplc="21200B34">
      <w:start w:val="1"/>
      <w:numFmt w:val="lowerLetter"/>
      <w:lvlText w:val="%5."/>
      <w:lvlJc w:val="left"/>
      <w:pPr>
        <w:ind w:left="3900" w:hanging="360"/>
      </w:pPr>
    </w:lvl>
    <w:lvl w:ilvl="5" w:tplc="4FC0F434">
      <w:start w:val="1"/>
      <w:numFmt w:val="lowerRoman"/>
      <w:lvlText w:val="%6."/>
      <w:lvlJc w:val="right"/>
      <w:pPr>
        <w:ind w:left="4620" w:hanging="180"/>
      </w:pPr>
    </w:lvl>
    <w:lvl w:ilvl="6" w:tplc="176AA3D0">
      <w:start w:val="1"/>
      <w:numFmt w:val="decimal"/>
      <w:lvlText w:val="%7."/>
      <w:lvlJc w:val="left"/>
      <w:pPr>
        <w:ind w:left="5340" w:hanging="360"/>
      </w:pPr>
    </w:lvl>
    <w:lvl w:ilvl="7" w:tplc="09E62666">
      <w:start w:val="1"/>
      <w:numFmt w:val="lowerLetter"/>
      <w:lvlText w:val="%8."/>
      <w:lvlJc w:val="left"/>
      <w:pPr>
        <w:ind w:left="6060" w:hanging="360"/>
      </w:pPr>
    </w:lvl>
    <w:lvl w:ilvl="8" w:tplc="73563F3C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1B20451"/>
    <w:multiLevelType w:val="hybridMultilevel"/>
    <w:tmpl w:val="79320D50"/>
    <w:lvl w:ilvl="0" w:tplc="03D2F42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51E4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284E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201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86E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621C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E6F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887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1E1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4E014D6"/>
    <w:multiLevelType w:val="hybridMultilevel"/>
    <w:tmpl w:val="346C678A"/>
    <w:lvl w:ilvl="0" w:tplc="8552100C">
      <w:start w:val="1"/>
      <w:numFmt w:val="decimal"/>
      <w:lvlText w:val="%1."/>
      <w:lvlJc w:val="left"/>
      <w:pPr>
        <w:ind w:left="1849" w:hanging="1140"/>
      </w:pPr>
    </w:lvl>
    <w:lvl w:ilvl="1" w:tplc="EF567D7E">
      <w:start w:val="1"/>
      <w:numFmt w:val="lowerLetter"/>
      <w:lvlText w:val="%2."/>
      <w:lvlJc w:val="left"/>
      <w:pPr>
        <w:ind w:left="1789" w:hanging="360"/>
      </w:pPr>
    </w:lvl>
    <w:lvl w:ilvl="2" w:tplc="D2E067EA">
      <w:start w:val="1"/>
      <w:numFmt w:val="lowerRoman"/>
      <w:lvlText w:val="%3."/>
      <w:lvlJc w:val="right"/>
      <w:pPr>
        <w:ind w:left="2509" w:hanging="180"/>
      </w:pPr>
    </w:lvl>
    <w:lvl w:ilvl="3" w:tplc="0826EDD4">
      <w:start w:val="1"/>
      <w:numFmt w:val="decimal"/>
      <w:lvlText w:val="%4."/>
      <w:lvlJc w:val="left"/>
      <w:pPr>
        <w:ind w:left="3229" w:hanging="360"/>
      </w:pPr>
    </w:lvl>
    <w:lvl w:ilvl="4" w:tplc="9E743CAC">
      <w:start w:val="1"/>
      <w:numFmt w:val="lowerLetter"/>
      <w:lvlText w:val="%5."/>
      <w:lvlJc w:val="left"/>
      <w:pPr>
        <w:ind w:left="3949" w:hanging="360"/>
      </w:pPr>
    </w:lvl>
    <w:lvl w:ilvl="5" w:tplc="160AFBFC">
      <w:start w:val="1"/>
      <w:numFmt w:val="lowerRoman"/>
      <w:lvlText w:val="%6."/>
      <w:lvlJc w:val="right"/>
      <w:pPr>
        <w:ind w:left="4669" w:hanging="180"/>
      </w:pPr>
    </w:lvl>
    <w:lvl w:ilvl="6" w:tplc="A300C1EE">
      <w:start w:val="1"/>
      <w:numFmt w:val="decimal"/>
      <w:lvlText w:val="%7."/>
      <w:lvlJc w:val="left"/>
      <w:pPr>
        <w:ind w:left="5389" w:hanging="360"/>
      </w:pPr>
    </w:lvl>
    <w:lvl w:ilvl="7" w:tplc="3866F84E">
      <w:start w:val="1"/>
      <w:numFmt w:val="lowerLetter"/>
      <w:lvlText w:val="%8."/>
      <w:lvlJc w:val="left"/>
      <w:pPr>
        <w:ind w:left="6109" w:hanging="360"/>
      </w:pPr>
    </w:lvl>
    <w:lvl w:ilvl="8" w:tplc="4CCA73B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D524BD"/>
    <w:multiLevelType w:val="hybridMultilevel"/>
    <w:tmpl w:val="61F0A0E4"/>
    <w:lvl w:ilvl="0" w:tplc="BDC6F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882D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1C8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129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8421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FE7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6206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5C8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82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4F"/>
    <w:rsid w:val="004D2DC8"/>
    <w:rsid w:val="00601F4F"/>
    <w:rsid w:val="00A4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rFonts w:ascii="TimesET" w:hAnsi="TimesET"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link w:val="afb"/>
    <w:pPr>
      <w:ind w:firstLine="284"/>
      <w:jc w:val="both"/>
    </w:pPr>
    <w:rPr>
      <w:sz w:val="28"/>
    </w:rPr>
  </w:style>
  <w:style w:type="paragraph" w:styleId="24">
    <w:name w:val="Body Text Indent 2"/>
    <w:basedOn w:val="a"/>
    <w:link w:val="25"/>
    <w:pPr>
      <w:ind w:firstLine="838"/>
      <w:jc w:val="both"/>
    </w:pPr>
    <w:rPr>
      <w:sz w:val="26"/>
    </w:rPr>
  </w:style>
  <w:style w:type="paragraph" w:styleId="32">
    <w:name w:val="Body Text Indent 3"/>
    <w:basedOn w:val="a"/>
    <w:link w:val="33"/>
    <w:pPr>
      <w:tabs>
        <w:tab w:val="left" w:pos="426"/>
      </w:tabs>
      <w:spacing w:line="360" w:lineRule="auto"/>
      <w:ind w:firstLine="426"/>
      <w:jc w:val="both"/>
    </w:pPr>
    <w:rPr>
      <w:rFonts w:ascii="TimesET" w:hAnsi="TimesET"/>
      <w:sz w:val="26"/>
    </w:rPr>
  </w:style>
  <w:style w:type="paragraph" w:styleId="afc">
    <w:name w:val="Body Text"/>
    <w:basedOn w:val="a"/>
    <w:link w:val="afd"/>
    <w:pPr>
      <w:jc w:val="center"/>
    </w:pPr>
    <w:rPr>
      <w:caps/>
      <w:sz w:val="26"/>
      <w:szCs w:val="24"/>
    </w:rPr>
  </w:style>
  <w:style w:type="paragraph" w:styleId="afe">
    <w:name w:val="Balloon Text"/>
    <w:basedOn w:val="a"/>
    <w:link w:val="aff"/>
    <w:semiHidden/>
    <w:rPr>
      <w:rFonts w:ascii="Tahoma" w:hAnsi="Tahoma" w:cs="Tahoma"/>
      <w:sz w:val="16"/>
      <w:szCs w:val="16"/>
    </w:rPr>
  </w:style>
  <w:style w:type="character" w:customStyle="1" w:styleId="aff0">
    <w:name w:val="Цветовое выделение"/>
    <w:rPr>
      <w:b/>
      <w:bCs/>
      <w:color w:val="000080"/>
      <w:sz w:val="20"/>
      <w:szCs w:val="20"/>
    </w:rPr>
  </w:style>
  <w:style w:type="paragraph" w:customStyle="1" w:styleId="aff1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MS Mincho" w:hAnsi="Arial" w:cs="Arial"/>
      <w:lang w:eastAsia="ru-RU"/>
    </w:rPr>
  </w:style>
  <w:style w:type="paragraph" w:customStyle="1" w:styleId="aff2">
    <w:name w:val="Комментарий пользователя"/>
    <w:basedOn w:val="a"/>
    <w:next w:val="a"/>
    <w:pPr>
      <w:widowControl w:val="0"/>
      <w:ind w:left="170"/>
    </w:pPr>
    <w:rPr>
      <w:rFonts w:ascii="Arial" w:hAnsi="Arial" w:cs="Arial"/>
      <w:i/>
      <w:iCs/>
      <w:color w:val="000080"/>
    </w:rPr>
  </w:style>
  <w:style w:type="paragraph" w:customStyle="1" w:styleId="ConsPlusNormal">
    <w:name w:val="ConsPlusNormal"/>
    <w:link w:val="ConsPlusNormal0"/>
    <w:rPr>
      <w:sz w:val="26"/>
      <w:szCs w:val="26"/>
      <w:lang w:eastAsia="ru-RU"/>
    </w:rPr>
  </w:style>
  <w:style w:type="table" w:customStyle="1" w:styleId="12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character" w:customStyle="1" w:styleId="ConsPlusNormal0">
    <w:name w:val="ConsPlusNormal Знак"/>
    <w:link w:val="ConsPlusNormal"/>
    <w:rPr>
      <w:sz w:val="26"/>
      <w:szCs w:val="26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rPr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6"/>
    </w:rPr>
  </w:style>
  <w:style w:type="character" w:customStyle="1" w:styleId="40">
    <w:name w:val="Заголовок 4 Знак"/>
    <w:link w:val="4"/>
    <w:rPr>
      <w:b/>
      <w:bCs/>
      <w:sz w:val="26"/>
    </w:rPr>
  </w:style>
  <w:style w:type="character" w:customStyle="1" w:styleId="50">
    <w:name w:val="Заголовок 5 Знак"/>
    <w:link w:val="5"/>
    <w:rPr>
      <w:rFonts w:ascii="TimesET" w:hAnsi="TimesET"/>
      <w:sz w:val="26"/>
    </w:rPr>
  </w:style>
  <w:style w:type="character" w:customStyle="1" w:styleId="25">
    <w:name w:val="Основной текст с отступом 2 Знак"/>
    <w:link w:val="24"/>
    <w:rPr>
      <w:sz w:val="26"/>
    </w:rPr>
  </w:style>
  <w:style w:type="character" w:customStyle="1" w:styleId="33">
    <w:name w:val="Основной текст с отступом 3 Знак"/>
    <w:link w:val="32"/>
    <w:rPr>
      <w:rFonts w:ascii="TimesET" w:hAnsi="TimesET"/>
      <w:sz w:val="26"/>
    </w:rPr>
  </w:style>
  <w:style w:type="character" w:customStyle="1" w:styleId="a6">
    <w:name w:val="Название Знак"/>
    <w:link w:val="a5"/>
    <w:rPr>
      <w:sz w:val="28"/>
      <w:szCs w:val="24"/>
    </w:rPr>
  </w:style>
  <w:style w:type="character" w:customStyle="1" w:styleId="afd">
    <w:name w:val="Основной текст Знак"/>
    <w:link w:val="afc"/>
    <w:rPr>
      <w:caps/>
      <w:sz w:val="26"/>
      <w:szCs w:val="24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866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82;fld=13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</dc:creator>
  <cp:lastModifiedBy>Нелли Ивановна Никифорова</cp:lastModifiedBy>
  <cp:revision>3</cp:revision>
  <dcterms:created xsi:type="dcterms:W3CDTF">2025-01-31T14:57:00Z</dcterms:created>
  <dcterms:modified xsi:type="dcterms:W3CDTF">2025-02-10T13:11:00Z</dcterms:modified>
  <cp:version>917504</cp:version>
</cp:coreProperties>
</file>