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F734A8" w:rsidRPr="00F734A8" w:rsidTr="00F734A8">
        <w:trPr>
          <w:cantSplit/>
          <w:trHeight w:val="362"/>
        </w:trPr>
        <w:tc>
          <w:tcPr>
            <w:tcW w:w="3945" w:type="dxa"/>
          </w:tcPr>
          <w:p w:rsidR="00F734A8" w:rsidRPr="00F734A8" w:rsidRDefault="00F734A8" w:rsidP="00F734A8">
            <w:pPr>
              <w:jc w:val="center"/>
              <w:rPr>
                <w:b/>
                <w:bCs/>
                <w:sz w:val="26"/>
                <w:szCs w:val="26"/>
              </w:rPr>
            </w:pPr>
            <w:r w:rsidRPr="00F734A8">
              <w:rPr>
                <w:b/>
                <w:bCs/>
                <w:sz w:val="26"/>
                <w:szCs w:val="26"/>
              </w:rPr>
              <w:t>Ч</w:t>
            </w:r>
            <w:r w:rsidRPr="00F734A8">
              <w:rPr>
                <w:b/>
                <w:sz w:val="26"/>
                <w:szCs w:val="26"/>
              </w:rPr>
              <w:t>Ă</w:t>
            </w:r>
            <w:proofErr w:type="gramStart"/>
            <w:r w:rsidRPr="00F734A8">
              <w:rPr>
                <w:b/>
                <w:bCs/>
                <w:sz w:val="26"/>
                <w:szCs w:val="26"/>
              </w:rPr>
              <w:t>ВАШ</w:t>
            </w:r>
            <w:proofErr w:type="gramEnd"/>
            <w:r w:rsidRPr="00F734A8">
              <w:rPr>
                <w:b/>
                <w:bCs/>
                <w:sz w:val="26"/>
                <w:szCs w:val="26"/>
              </w:rPr>
              <w:t xml:space="preserve"> РЕСПУБЛИКИ</w:t>
            </w:r>
          </w:p>
        </w:tc>
        <w:tc>
          <w:tcPr>
            <w:tcW w:w="1418" w:type="dxa"/>
            <w:vMerge w:val="restart"/>
          </w:tcPr>
          <w:p w:rsidR="00F734A8" w:rsidRPr="00F734A8" w:rsidRDefault="00C52A42" w:rsidP="00F734A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-75565</wp:posOffset>
                  </wp:positionV>
                  <wp:extent cx="619125" cy="781050"/>
                  <wp:effectExtent l="19050" t="0" r="9525" b="0"/>
                  <wp:wrapNone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  <w:r w:rsidRPr="00F734A8">
              <w:rPr>
                <w:b/>
                <w:bCs/>
                <w:sz w:val="26"/>
                <w:szCs w:val="26"/>
              </w:rPr>
              <w:t>ЧУВАШСКАЯ РЕСПУБЛИКА</w:t>
            </w:r>
          </w:p>
        </w:tc>
      </w:tr>
      <w:tr w:rsidR="00F734A8" w:rsidRPr="00F734A8" w:rsidTr="00F734A8">
        <w:trPr>
          <w:cantSplit/>
          <w:trHeight w:val="1725"/>
        </w:trPr>
        <w:tc>
          <w:tcPr>
            <w:tcW w:w="3945" w:type="dxa"/>
          </w:tcPr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  <w:r w:rsidRPr="00F734A8">
              <w:rPr>
                <w:b/>
                <w:bCs/>
                <w:sz w:val="26"/>
                <w:szCs w:val="26"/>
              </w:rPr>
              <w:t>КУСЛАВККА МУНИЦИПАЛЛА ОКРУГӖ</w:t>
            </w:r>
            <w:r w:rsidRPr="00F734A8">
              <w:rPr>
                <w:b/>
                <w:bCs/>
                <w:sz w:val="26"/>
                <w:szCs w:val="26"/>
                <w:lang w:val="en-US"/>
              </w:rPr>
              <w:t>H</w:t>
            </w:r>
          </w:p>
          <w:p w:rsidR="00F734A8" w:rsidRPr="00F734A8" w:rsidRDefault="00F734A8" w:rsidP="00F734A8">
            <w:pPr>
              <w:jc w:val="center"/>
              <w:rPr>
                <w:b/>
                <w:bCs/>
                <w:sz w:val="26"/>
                <w:szCs w:val="26"/>
              </w:rPr>
            </w:pPr>
            <w:r w:rsidRPr="00F734A8">
              <w:rPr>
                <w:b/>
                <w:bCs/>
                <w:sz w:val="26"/>
                <w:szCs w:val="26"/>
              </w:rPr>
              <w:t>ДЕПУТАТСЕН ПУХӐ</w:t>
            </w:r>
            <w:proofErr w:type="gramStart"/>
            <w:r w:rsidRPr="00F734A8">
              <w:rPr>
                <w:b/>
                <w:bCs/>
                <w:sz w:val="26"/>
                <w:szCs w:val="26"/>
              </w:rPr>
              <w:t>В</w:t>
            </w:r>
            <w:proofErr w:type="gramEnd"/>
            <w:r w:rsidRPr="00F734A8">
              <w:rPr>
                <w:b/>
                <w:bCs/>
                <w:sz w:val="26"/>
                <w:szCs w:val="26"/>
              </w:rPr>
              <w:t>Ĕ</w:t>
            </w:r>
          </w:p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</w:p>
          <w:p w:rsidR="00F734A8" w:rsidRPr="00F734A8" w:rsidRDefault="00F734A8" w:rsidP="00F734A8">
            <w:pPr>
              <w:jc w:val="center"/>
              <w:rPr>
                <w:b/>
                <w:sz w:val="26"/>
                <w:szCs w:val="26"/>
              </w:rPr>
            </w:pPr>
            <w:r w:rsidRPr="00F734A8">
              <w:rPr>
                <w:b/>
                <w:sz w:val="26"/>
                <w:szCs w:val="26"/>
              </w:rPr>
              <w:t>ЙЫШĂНУ</w:t>
            </w:r>
          </w:p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</w:p>
          <w:p w:rsidR="00F734A8" w:rsidRPr="00F734A8" w:rsidRDefault="00185D85" w:rsidP="00F734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F734A8" w:rsidRPr="00F734A8">
              <w:rPr>
                <w:sz w:val="26"/>
                <w:szCs w:val="26"/>
              </w:rPr>
              <w:t>.</w:t>
            </w:r>
            <w:r w:rsidR="00B32048">
              <w:rPr>
                <w:sz w:val="26"/>
                <w:szCs w:val="26"/>
              </w:rPr>
              <w:t>08</w:t>
            </w:r>
            <w:r w:rsidR="00F734A8" w:rsidRPr="00F734A8">
              <w:rPr>
                <w:sz w:val="26"/>
                <w:szCs w:val="26"/>
              </w:rPr>
              <w:t xml:space="preserve">.2023 </w:t>
            </w:r>
            <w:r w:rsidR="006A61DD">
              <w:rPr>
                <w:sz w:val="26"/>
                <w:szCs w:val="26"/>
                <w:lang w:val="en-US"/>
              </w:rPr>
              <w:t>5/194</w:t>
            </w:r>
            <w:r w:rsidR="00F734A8" w:rsidRPr="00F734A8">
              <w:rPr>
                <w:sz w:val="26"/>
                <w:szCs w:val="26"/>
              </w:rPr>
              <w:t xml:space="preserve"> №</w:t>
            </w:r>
          </w:p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  <w:proofErr w:type="spellStart"/>
            <w:r w:rsidRPr="00F734A8">
              <w:rPr>
                <w:sz w:val="26"/>
                <w:szCs w:val="26"/>
              </w:rPr>
              <w:t>Куславкка</w:t>
            </w:r>
            <w:proofErr w:type="spellEnd"/>
            <w:r w:rsidRPr="00F734A8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18" w:type="dxa"/>
            <w:vMerge/>
          </w:tcPr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F734A8" w:rsidRPr="00F734A8" w:rsidRDefault="00F734A8" w:rsidP="00F734A8">
            <w:pPr>
              <w:jc w:val="center"/>
              <w:rPr>
                <w:b/>
                <w:sz w:val="26"/>
                <w:szCs w:val="26"/>
              </w:rPr>
            </w:pPr>
            <w:r w:rsidRPr="00F734A8">
              <w:rPr>
                <w:b/>
                <w:sz w:val="26"/>
                <w:szCs w:val="26"/>
              </w:rPr>
              <w:t>СОБРАНИЕ ДЕПУТАТОВ</w:t>
            </w:r>
          </w:p>
          <w:p w:rsidR="00F734A8" w:rsidRPr="00F734A8" w:rsidRDefault="00F734A8" w:rsidP="00F734A8">
            <w:pPr>
              <w:jc w:val="center"/>
              <w:rPr>
                <w:b/>
                <w:sz w:val="26"/>
                <w:szCs w:val="26"/>
              </w:rPr>
            </w:pPr>
            <w:r w:rsidRPr="00F734A8">
              <w:rPr>
                <w:b/>
                <w:sz w:val="26"/>
                <w:szCs w:val="26"/>
              </w:rPr>
              <w:t>КОЗЛОВСКОГО</w:t>
            </w:r>
          </w:p>
          <w:p w:rsidR="00F734A8" w:rsidRPr="00F734A8" w:rsidRDefault="00F734A8" w:rsidP="00F734A8">
            <w:pPr>
              <w:jc w:val="center"/>
              <w:rPr>
                <w:b/>
                <w:sz w:val="26"/>
                <w:szCs w:val="26"/>
              </w:rPr>
            </w:pPr>
            <w:r w:rsidRPr="00F734A8">
              <w:rPr>
                <w:b/>
                <w:sz w:val="26"/>
                <w:szCs w:val="26"/>
              </w:rPr>
              <w:t>МУНИЦИПАЛЬНОГО ОКРУГА</w:t>
            </w:r>
          </w:p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</w:p>
          <w:p w:rsidR="00F734A8" w:rsidRPr="00F734A8" w:rsidRDefault="00F734A8" w:rsidP="00F734A8">
            <w:pPr>
              <w:jc w:val="center"/>
              <w:rPr>
                <w:b/>
                <w:sz w:val="26"/>
                <w:szCs w:val="26"/>
              </w:rPr>
            </w:pPr>
            <w:r w:rsidRPr="00F734A8">
              <w:rPr>
                <w:b/>
                <w:sz w:val="26"/>
                <w:szCs w:val="26"/>
              </w:rPr>
              <w:t xml:space="preserve">РЕШЕНИЕ </w:t>
            </w:r>
          </w:p>
          <w:p w:rsidR="00F734A8" w:rsidRPr="00F734A8" w:rsidRDefault="00F734A8" w:rsidP="00F734A8">
            <w:pPr>
              <w:jc w:val="center"/>
              <w:rPr>
                <w:b/>
                <w:sz w:val="26"/>
                <w:szCs w:val="26"/>
              </w:rPr>
            </w:pPr>
          </w:p>
          <w:p w:rsidR="00F734A8" w:rsidRPr="006A61DD" w:rsidRDefault="00185D85" w:rsidP="00F734A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  <w:r w:rsidR="00F734A8" w:rsidRPr="00F734A8">
              <w:rPr>
                <w:sz w:val="26"/>
                <w:szCs w:val="26"/>
              </w:rPr>
              <w:t>.</w:t>
            </w:r>
            <w:r w:rsidR="00B32048">
              <w:rPr>
                <w:sz w:val="26"/>
                <w:szCs w:val="26"/>
              </w:rPr>
              <w:t>08</w:t>
            </w:r>
            <w:r w:rsidR="00F734A8" w:rsidRPr="00F734A8">
              <w:rPr>
                <w:sz w:val="26"/>
                <w:szCs w:val="26"/>
              </w:rPr>
              <w:t xml:space="preserve">.2023 № </w:t>
            </w:r>
            <w:r w:rsidR="006A61DD">
              <w:rPr>
                <w:sz w:val="26"/>
                <w:szCs w:val="26"/>
                <w:lang w:val="en-US"/>
              </w:rPr>
              <w:t>5/194</w:t>
            </w:r>
          </w:p>
          <w:p w:rsidR="00F734A8" w:rsidRPr="00F734A8" w:rsidRDefault="00F734A8" w:rsidP="00F734A8">
            <w:pPr>
              <w:jc w:val="center"/>
              <w:rPr>
                <w:sz w:val="26"/>
                <w:szCs w:val="26"/>
              </w:rPr>
            </w:pPr>
            <w:r w:rsidRPr="00F734A8">
              <w:rPr>
                <w:sz w:val="26"/>
                <w:szCs w:val="26"/>
              </w:rPr>
              <w:t xml:space="preserve">город </w:t>
            </w:r>
            <w:proofErr w:type="spellStart"/>
            <w:r w:rsidRPr="00F734A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734A8" w:rsidRPr="00B1387D" w:rsidRDefault="00F734A8" w:rsidP="004D7D9F">
      <w:pPr>
        <w:jc w:val="center"/>
        <w:rPr>
          <w:sz w:val="26"/>
          <w:szCs w:val="26"/>
        </w:rPr>
      </w:pPr>
    </w:p>
    <w:p w:rsidR="004D7D9F" w:rsidRPr="00B1387D" w:rsidRDefault="00185D85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="004D7D9F" w:rsidRPr="00B1387D">
        <w:rPr>
          <w:sz w:val="26"/>
          <w:szCs w:val="26"/>
        </w:rPr>
        <w:t xml:space="preserve"> ЗАСЕДАНИЕ 1 СОЗЫВА</w:t>
      </w:r>
    </w:p>
    <w:p w:rsidR="009F65A7" w:rsidRPr="00B1387D" w:rsidRDefault="009F65A7" w:rsidP="004D7D9F">
      <w:pPr>
        <w:jc w:val="center"/>
        <w:rPr>
          <w:sz w:val="26"/>
          <w:szCs w:val="26"/>
        </w:rPr>
      </w:pPr>
    </w:p>
    <w:tbl>
      <w:tblPr>
        <w:tblW w:w="4503" w:type="dxa"/>
        <w:tblLook w:val="01E0"/>
      </w:tblPr>
      <w:tblGrid>
        <w:gridCol w:w="4503"/>
      </w:tblGrid>
      <w:tr w:rsidR="009F65A7" w:rsidRPr="00F734A8" w:rsidTr="004F17B5">
        <w:trPr>
          <w:trHeight w:val="866"/>
        </w:trPr>
        <w:tc>
          <w:tcPr>
            <w:tcW w:w="4503" w:type="dxa"/>
          </w:tcPr>
          <w:p w:rsidR="004F17B5" w:rsidRPr="00F734A8" w:rsidRDefault="004F3B26" w:rsidP="004F17B5">
            <w:pPr>
              <w:jc w:val="both"/>
            </w:pPr>
            <w:r w:rsidRPr="00F734A8">
              <w:t xml:space="preserve">Об утверждении Порядка определения размера арендной платы за предоставленные в аренду без проведения торгов земельные участки, находящиеся в собственности Козловского муниципального округа Чувашской Республики </w:t>
            </w:r>
          </w:p>
          <w:p w:rsidR="009F65A7" w:rsidRPr="00F734A8" w:rsidRDefault="009F65A7" w:rsidP="004F17B5">
            <w:pPr>
              <w:jc w:val="both"/>
            </w:pPr>
          </w:p>
        </w:tc>
      </w:tr>
    </w:tbl>
    <w:p w:rsidR="004F3B26" w:rsidRPr="00F734A8" w:rsidRDefault="004F3B26" w:rsidP="0070133B">
      <w:pPr>
        <w:ind w:firstLine="709"/>
        <w:jc w:val="both"/>
      </w:pPr>
      <w:proofErr w:type="gramStart"/>
      <w:r w:rsidRPr="00F734A8">
        <w:t>В соответствии с Гражданским кодексом Российской Федерации и Земельным кодексом Российской Федерации, постановлением Кабинета Министров Чувашской Республики от 19.06.2006 №</w:t>
      </w:r>
      <w:r w:rsidR="00185D85">
        <w:t xml:space="preserve"> </w:t>
      </w:r>
      <w:r w:rsidRPr="00F734A8">
        <w:t xml:space="preserve">148 «Об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проведения торгов», </w:t>
      </w:r>
      <w:r w:rsidR="00980936" w:rsidRPr="00F734A8">
        <w:t>Закона Чувашской Республики от 29.03.2022 №</w:t>
      </w:r>
      <w:r w:rsidR="00185D85">
        <w:t xml:space="preserve"> </w:t>
      </w:r>
      <w:r w:rsidR="00980936" w:rsidRPr="00F734A8">
        <w:t>20 «О преобразовании муниципальных</w:t>
      </w:r>
      <w:proofErr w:type="gramEnd"/>
      <w:r w:rsidR="00980936" w:rsidRPr="00F734A8">
        <w:t xml:space="preserve"> </w:t>
      </w:r>
      <w:proofErr w:type="gramStart"/>
      <w:r w:rsidR="00980936" w:rsidRPr="00F734A8">
        <w:t xml:space="preserve">образований Козловского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Уставом Козловского муниципального округа Чувашской Республики, </w:t>
      </w:r>
      <w:r w:rsidRPr="00F734A8">
        <w:t>в целях обеспечения эффективного использования и развития рынка земли, разработки и внедрения экономически обоснованных размеров арендной платы за земельные участки</w:t>
      </w:r>
      <w:proofErr w:type="gramEnd"/>
      <w:r w:rsidRPr="00F734A8">
        <w:t xml:space="preserve">, находящиеся в муниципальной собственности </w:t>
      </w:r>
      <w:r w:rsidR="00980936" w:rsidRPr="00F734A8">
        <w:t>Козловского</w:t>
      </w:r>
      <w:r w:rsidRPr="00F734A8">
        <w:t xml:space="preserve"> муниципального округа Чувашской Республики, Собрание депутатов </w:t>
      </w:r>
      <w:r w:rsidR="00980936" w:rsidRPr="00F734A8">
        <w:t>Козловского</w:t>
      </w:r>
      <w:r w:rsidRPr="00F734A8">
        <w:t xml:space="preserve"> муниципального округа </w:t>
      </w:r>
    </w:p>
    <w:p w:rsidR="00F734A8" w:rsidRDefault="00F734A8" w:rsidP="004F3B26">
      <w:pPr>
        <w:jc w:val="center"/>
      </w:pPr>
    </w:p>
    <w:p w:rsidR="004F3B26" w:rsidRDefault="004F3B26" w:rsidP="004F3B26">
      <w:pPr>
        <w:jc w:val="center"/>
      </w:pPr>
      <w:r w:rsidRPr="00F734A8">
        <w:t>РЕШИЛО:</w:t>
      </w:r>
    </w:p>
    <w:p w:rsidR="004F3B26" w:rsidRPr="00F734A8" w:rsidRDefault="004F3B26" w:rsidP="003E78C9">
      <w:pPr>
        <w:ind w:firstLine="709"/>
        <w:jc w:val="both"/>
      </w:pPr>
      <w:r w:rsidRPr="00F734A8">
        <w:t xml:space="preserve">1. Утвердить прилагаемый Порядок определения размера арендной платы за земельные участки, находящиеся в муниципальной собственности </w:t>
      </w:r>
      <w:r w:rsidR="00980936" w:rsidRPr="00F734A8">
        <w:t>Козловского</w:t>
      </w:r>
      <w:r w:rsidR="003E78C9" w:rsidRPr="00F734A8">
        <w:t xml:space="preserve"> </w:t>
      </w:r>
      <w:r w:rsidRPr="00F734A8">
        <w:t>муниципального округа Чувашской Республики, предоставленные в аренду без проведения торгов.</w:t>
      </w:r>
    </w:p>
    <w:p w:rsidR="004F3B26" w:rsidRPr="00F734A8" w:rsidRDefault="004F3B26" w:rsidP="003E78C9">
      <w:pPr>
        <w:ind w:firstLine="709"/>
        <w:jc w:val="both"/>
      </w:pPr>
      <w:r w:rsidRPr="00F734A8">
        <w:t>2. Признать утратившими силу:</w:t>
      </w:r>
    </w:p>
    <w:p w:rsidR="004F3B26" w:rsidRPr="00F734A8" w:rsidRDefault="004F3B26" w:rsidP="003E78C9">
      <w:pPr>
        <w:ind w:firstLine="709"/>
        <w:jc w:val="both"/>
      </w:pPr>
      <w:r w:rsidRPr="00F734A8">
        <w:t xml:space="preserve">- решение Собрания депутатов </w:t>
      </w:r>
      <w:r w:rsidR="00980936" w:rsidRPr="00F734A8">
        <w:t>Козловского</w:t>
      </w:r>
      <w:r w:rsidR="003E78C9" w:rsidRPr="00F734A8">
        <w:t xml:space="preserve"> </w:t>
      </w:r>
      <w:r w:rsidRPr="00F734A8">
        <w:t xml:space="preserve">района от </w:t>
      </w:r>
      <w:r w:rsidR="003E78C9" w:rsidRPr="00F734A8">
        <w:t>30.10.2017</w:t>
      </w:r>
      <w:r w:rsidRPr="00F734A8">
        <w:t xml:space="preserve"> </w:t>
      </w:r>
      <w:r w:rsidR="00980936" w:rsidRPr="00F734A8">
        <w:t>№</w:t>
      </w:r>
      <w:r w:rsidRPr="00F734A8">
        <w:t xml:space="preserve"> </w:t>
      </w:r>
      <w:r w:rsidR="003E78C9" w:rsidRPr="00F734A8">
        <w:t>2/160</w:t>
      </w:r>
      <w:r w:rsidRPr="00F734A8">
        <w:t xml:space="preserve"> </w:t>
      </w:r>
      <w:r w:rsidR="003E78C9" w:rsidRPr="00F734A8">
        <w:br/>
        <w:t>«Об утверждении Порядка определения размера арендной платы за земельные участки, находящиеся в муниципальной собственности Козловского района Чувашской Республики, и земельные участки, собственность на которые не разграничена, предоставленные в аренду без торгов, а также условий и сроков внесения арендной платы»</w:t>
      </w:r>
      <w:r w:rsidRPr="00F734A8">
        <w:t>;</w:t>
      </w:r>
    </w:p>
    <w:p w:rsidR="004F3B26" w:rsidRPr="00F734A8" w:rsidRDefault="004F3B26" w:rsidP="003E78C9">
      <w:pPr>
        <w:ind w:firstLine="709"/>
        <w:jc w:val="both"/>
      </w:pPr>
      <w:r w:rsidRPr="00F734A8">
        <w:lastRenderedPageBreak/>
        <w:t xml:space="preserve">- </w:t>
      </w:r>
      <w:r w:rsidR="003E78C9" w:rsidRPr="00F734A8">
        <w:t xml:space="preserve">решение Собрания депутатов Козловского района Чувашской Республики </w:t>
      </w:r>
      <w:r w:rsidR="00185D85">
        <w:t xml:space="preserve">           </w:t>
      </w:r>
      <w:r w:rsidR="003E78C9" w:rsidRPr="00F734A8">
        <w:t>от 05.06.2019 №4/274 «О внесении изменений в решение собрания депутатов Козловского района от 30.10.2017 №2/160»</w:t>
      </w:r>
      <w:r w:rsidRPr="00F734A8">
        <w:t>.</w:t>
      </w:r>
    </w:p>
    <w:p w:rsidR="00113D9A" w:rsidRDefault="004F3B26" w:rsidP="00113D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734A8">
        <w:t xml:space="preserve">3. </w:t>
      </w:r>
      <w:r w:rsidR="00113D9A" w:rsidRPr="0004071B">
        <w:rPr>
          <w:color w:val="000000"/>
        </w:rPr>
        <w:t xml:space="preserve">Настоящее </w:t>
      </w:r>
      <w:r w:rsidR="00113D9A">
        <w:rPr>
          <w:color w:val="000000"/>
        </w:rPr>
        <w:t xml:space="preserve">решение </w:t>
      </w:r>
      <w:r w:rsidR="00113D9A" w:rsidRPr="0004071B">
        <w:rPr>
          <w:color w:val="000000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информационно-теле</w:t>
      </w:r>
      <w:r w:rsidR="00113D9A">
        <w:rPr>
          <w:color w:val="000000"/>
        </w:rPr>
        <w:t>коммуникационной сети «Интернет».</w:t>
      </w:r>
    </w:p>
    <w:p w:rsidR="00113D9A" w:rsidRPr="0004071B" w:rsidRDefault="00113D9A" w:rsidP="00113D9A">
      <w:pPr>
        <w:ind w:firstLine="709"/>
        <w:jc w:val="both"/>
        <w:rPr>
          <w:color w:val="000000"/>
        </w:rPr>
      </w:pPr>
      <w:r>
        <w:t>4. Н</w:t>
      </w:r>
      <w:r w:rsidRPr="0004071B">
        <w:rPr>
          <w:color w:val="000000"/>
        </w:rPr>
        <w:t xml:space="preserve">астоящее </w:t>
      </w:r>
      <w:r>
        <w:rPr>
          <w:color w:val="000000"/>
        </w:rPr>
        <w:t>решение</w:t>
      </w:r>
      <w:r w:rsidRPr="0004071B">
        <w:rPr>
          <w:color w:val="000000"/>
        </w:rPr>
        <w:t xml:space="preserve"> вступает в силу </w:t>
      </w:r>
      <w:r>
        <w:rPr>
          <w:color w:val="000000"/>
        </w:rPr>
        <w:t>после</w:t>
      </w:r>
      <w:r w:rsidRPr="0004071B">
        <w:rPr>
          <w:color w:val="000000"/>
        </w:rPr>
        <w:t xml:space="preserve"> его официального опубликования.</w:t>
      </w:r>
    </w:p>
    <w:p w:rsidR="00113D9A" w:rsidRPr="00F734A8" w:rsidRDefault="00113D9A" w:rsidP="003E78C9">
      <w:pPr>
        <w:ind w:firstLine="709"/>
        <w:jc w:val="both"/>
      </w:pPr>
    </w:p>
    <w:p w:rsidR="004F17B5" w:rsidRPr="00F734A8" w:rsidRDefault="004F17B5" w:rsidP="00B32048">
      <w:pPr>
        <w:jc w:val="both"/>
      </w:pPr>
    </w:p>
    <w:p w:rsidR="00185D85" w:rsidRPr="00210990" w:rsidRDefault="00185D85" w:rsidP="00185D85">
      <w:pPr>
        <w:jc w:val="both"/>
        <w:rPr>
          <w:bCs/>
        </w:rPr>
      </w:pPr>
      <w:r w:rsidRPr="00210990">
        <w:rPr>
          <w:bCs/>
        </w:rPr>
        <w:t>Председатель Собрания депутатов</w:t>
      </w:r>
    </w:p>
    <w:p w:rsidR="00185D85" w:rsidRPr="00210990" w:rsidRDefault="00185D85" w:rsidP="00185D85">
      <w:pPr>
        <w:jc w:val="both"/>
        <w:rPr>
          <w:bCs/>
        </w:rPr>
      </w:pPr>
      <w:r w:rsidRPr="00210990">
        <w:rPr>
          <w:bCs/>
        </w:rPr>
        <w:t>Козловского муниципального округа</w:t>
      </w:r>
    </w:p>
    <w:p w:rsidR="00185D85" w:rsidRPr="00210990" w:rsidRDefault="00185D85" w:rsidP="00185D85">
      <w:pPr>
        <w:jc w:val="both"/>
        <w:rPr>
          <w:bCs/>
        </w:rPr>
      </w:pPr>
      <w:r w:rsidRPr="00210990">
        <w:rPr>
          <w:bCs/>
        </w:rPr>
        <w:t xml:space="preserve">Чувашской Республики    </w:t>
      </w:r>
      <w:r w:rsidRPr="00210990">
        <w:rPr>
          <w:bCs/>
        </w:rPr>
        <w:tab/>
      </w:r>
      <w:r w:rsidRPr="00210990">
        <w:rPr>
          <w:bCs/>
        </w:rPr>
        <w:tab/>
      </w:r>
      <w:r w:rsidRPr="00210990">
        <w:rPr>
          <w:bCs/>
        </w:rPr>
        <w:tab/>
        <w:t xml:space="preserve">                                      </w:t>
      </w:r>
      <w:r>
        <w:rPr>
          <w:bCs/>
        </w:rPr>
        <w:t xml:space="preserve">                  </w:t>
      </w:r>
      <w:r w:rsidRPr="00210990">
        <w:rPr>
          <w:bCs/>
        </w:rPr>
        <w:t xml:space="preserve">Ф.Р. </w:t>
      </w:r>
      <w:proofErr w:type="spellStart"/>
      <w:r w:rsidRPr="00210990">
        <w:rPr>
          <w:bCs/>
        </w:rPr>
        <w:t>Искандаров</w:t>
      </w:r>
      <w:proofErr w:type="spellEnd"/>
    </w:p>
    <w:p w:rsidR="00185D85" w:rsidRDefault="00185D85" w:rsidP="00185D85">
      <w:pPr>
        <w:jc w:val="right"/>
        <w:rPr>
          <w:bCs/>
          <w:color w:val="26282F"/>
        </w:rPr>
      </w:pPr>
    </w:p>
    <w:p w:rsidR="003F7AC4" w:rsidRDefault="003F7AC4" w:rsidP="00185D85">
      <w:pPr>
        <w:jc w:val="right"/>
        <w:rPr>
          <w:bCs/>
          <w:color w:val="26282F"/>
        </w:rPr>
      </w:pPr>
    </w:p>
    <w:p w:rsidR="00185D85" w:rsidRPr="00210990" w:rsidRDefault="00185D85" w:rsidP="00185D85">
      <w:pPr>
        <w:jc w:val="both"/>
        <w:rPr>
          <w:bCs/>
          <w:color w:val="000000"/>
        </w:rPr>
      </w:pPr>
      <w:r w:rsidRPr="00210990">
        <w:rPr>
          <w:bCs/>
          <w:color w:val="000000"/>
        </w:rPr>
        <w:t xml:space="preserve">Глава </w:t>
      </w:r>
    </w:p>
    <w:p w:rsidR="00185D85" w:rsidRPr="00210990" w:rsidRDefault="00185D85" w:rsidP="00185D85">
      <w:pPr>
        <w:jc w:val="both"/>
        <w:rPr>
          <w:bCs/>
          <w:color w:val="000000"/>
        </w:rPr>
      </w:pPr>
      <w:r w:rsidRPr="00210990">
        <w:rPr>
          <w:bCs/>
          <w:color w:val="000000"/>
        </w:rPr>
        <w:t>Козловского муниципального округа</w:t>
      </w:r>
    </w:p>
    <w:p w:rsidR="00185D85" w:rsidRDefault="00185D85" w:rsidP="00185D85">
      <w:pPr>
        <w:jc w:val="both"/>
        <w:rPr>
          <w:bCs/>
          <w:color w:val="000000"/>
        </w:rPr>
      </w:pPr>
      <w:r w:rsidRPr="00210990">
        <w:rPr>
          <w:bCs/>
          <w:color w:val="000000"/>
        </w:rPr>
        <w:t xml:space="preserve">Чувашской Республики                                                                   </w:t>
      </w:r>
      <w:r>
        <w:rPr>
          <w:bCs/>
          <w:color w:val="000000"/>
        </w:rPr>
        <w:t xml:space="preserve">                   </w:t>
      </w:r>
      <w:r w:rsidRPr="00210990">
        <w:rPr>
          <w:bCs/>
          <w:color w:val="000000"/>
        </w:rPr>
        <w:t>А.Н. Людков</w:t>
      </w: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Pr="00F734A8" w:rsidRDefault="006F11A7" w:rsidP="004F17B5">
      <w:pPr>
        <w:jc w:val="both"/>
      </w:pPr>
    </w:p>
    <w:p w:rsidR="006F11A7" w:rsidRDefault="006F11A7" w:rsidP="004F17B5">
      <w:pPr>
        <w:jc w:val="both"/>
      </w:pPr>
    </w:p>
    <w:p w:rsidR="00185D85" w:rsidRDefault="00185D85" w:rsidP="004F17B5">
      <w:pPr>
        <w:jc w:val="both"/>
      </w:pPr>
    </w:p>
    <w:tbl>
      <w:tblPr>
        <w:tblStyle w:val="a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185D85" w:rsidRPr="00EC02AD" w:rsidTr="00FD3817">
        <w:tc>
          <w:tcPr>
            <w:tcW w:w="4075" w:type="dxa"/>
          </w:tcPr>
          <w:p w:rsidR="00185D85" w:rsidRPr="00EA5F62" w:rsidRDefault="00185D85" w:rsidP="00FD3817">
            <w:pPr>
              <w:autoSpaceDE w:val="0"/>
              <w:autoSpaceDN w:val="0"/>
              <w:adjustRightInd w:val="0"/>
            </w:pPr>
            <w:bookmarkStart w:id="0" w:name="sub_1000"/>
            <w:r w:rsidRPr="00EA5F62">
              <w:lastRenderedPageBreak/>
              <w:t>Приложение</w:t>
            </w:r>
          </w:p>
          <w:p w:rsidR="00185D85" w:rsidRPr="00EA5F62" w:rsidRDefault="00185D85" w:rsidP="00FD3817">
            <w:pPr>
              <w:autoSpaceDE w:val="0"/>
              <w:autoSpaceDN w:val="0"/>
              <w:adjustRightInd w:val="0"/>
            </w:pPr>
            <w:r w:rsidRPr="00EA5F62">
              <w:t>к решению Собрания депутатов</w:t>
            </w:r>
          </w:p>
          <w:p w:rsidR="00185D85" w:rsidRPr="00EA5F62" w:rsidRDefault="00185D85" w:rsidP="00FD3817">
            <w:pPr>
              <w:autoSpaceDE w:val="0"/>
              <w:autoSpaceDN w:val="0"/>
              <w:adjustRightInd w:val="0"/>
            </w:pPr>
            <w:r w:rsidRPr="00EA5F62">
              <w:t>Козловского муниципального округа Чувашской Республики</w:t>
            </w:r>
          </w:p>
          <w:p w:rsidR="00185D85" w:rsidRPr="006A61DD" w:rsidRDefault="00185D85" w:rsidP="00FD381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5F62">
              <w:t xml:space="preserve">от </w:t>
            </w:r>
            <w:r>
              <w:t>30.08.2023</w:t>
            </w:r>
            <w:r w:rsidRPr="00EA5F62">
              <w:t xml:space="preserve"> </w:t>
            </w:r>
            <w:r>
              <w:t xml:space="preserve">№ </w:t>
            </w:r>
            <w:r w:rsidR="006A61DD">
              <w:rPr>
                <w:lang w:val="en-US"/>
              </w:rPr>
              <w:t>5/194</w:t>
            </w:r>
          </w:p>
          <w:p w:rsidR="00185D85" w:rsidRPr="00EC02AD" w:rsidRDefault="00185D85" w:rsidP="00FD3817">
            <w:pPr>
              <w:autoSpaceDE w:val="0"/>
              <w:autoSpaceDN w:val="0"/>
              <w:adjustRightInd w:val="0"/>
            </w:pPr>
          </w:p>
        </w:tc>
      </w:tr>
    </w:tbl>
    <w:bookmarkEnd w:id="0"/>
    <w:p w:rsidR="006F11A7" w:rsidRPr="00185D85" w:rsidRDefault="006F11A7" w:rsidP="006F11A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r w:rsidRPr="00185D85">
        <w:rPr>
          <w:b/>
          <w:bCs/>
        </w:rPr>
        <w:t>Порядок</w:t>
      </w:r>
      <w:r w:rsidRPr="00185D85">
        <w:rPr>
          <w:b/>
          <w:bCs/>
        </w:rPr>
        <w:br/>
      </w:r>
      <w:r w:rsidR="00B1387D" w:rsidRPr="00185D85">
        <w:rPr>
          <w:b/>
          <w:bCs/>
        </w:rPr>
        <w:t xml:space="preserve">определения размера арендной платы за предоставленные в аренду без проведения торгов земельные участки, находящиеся в собственности </w:t>
      </w:r>
      <w:r w:rsidR="001E3C5D">
        <w:rPr>
          <w:b/>
          <w:bCs/>
        </w:rPr>
        <w:t xml:space="preserve">                                        </w:t>
      </w:r>
      <w:r w:rsidR="00B1387D" w:rsidRPr="00185D85">
        <w:rPr>
          <w:b/>
          <w:bCs/>
        </w:rPr>
        <w:t>Козловского муниципального округа Чувашской Республики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01"/>
      <w:r w:rsidRPr="006F11A7">
        <w:t xml:space="preserve">1. Настоящий Порядок разработан в целях единообразного определения арендной платы за земельные участки, находящиеся в муниципальной собственности </w:t>
      </w:r>
      <w:r w:rsidR="00B1387D" w:rsidRPr="00F734A8">
        <w:t xml:space="preserve">Козловского </w:t>
      </w:r>
      <w:r w:rsidRPr="006F11A7">
        <w:t xml:space="preserve">муниципального округа Чувашской Республики (далее также </w:t>
      </w:r>
      <w:r w:rsidR="00185D85">
        <w:t>–</w:t>
      </w:r>
      <w:r w:rsidRPr="006F11A7">
        <w:t xml:space="preserve"> земельные</w:t>
      </w:r>
      <w:r w:rsidR="00185D85">
        <w:t xml:space="preserve"> </w:t>
      </w:r>
      <w:r w:rsidRPr="006F11A7">
        <w:t>участки), предоставленные в аренду без торгов.</w:t>
      </w:r>
    </w:p>
    <w:p w:rsidR="006F11A7" w:rsidRPr="006F11A7" w:rsidRDefault="006F11A7" w:rsidP="00185D8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sub_111"/>
      <w:bookmarkEnd w:id="1"/>
      <w:r w:rsidRPr="006F11A7"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111"/>
      <w:bookmarkEnd w:id="2"/>
      <w:r w:rsidRPr="006F11A7">
        <w:t xml:space="preserve">а) на основании кадастровой стоимости земельных участков в случаях, предусмотренных </w:t>
      </w:r>
      <w:hyperlink w:anchor="sub_112" w:history="1">
        <w:r w:rsidRPr="00F734A8">
          <w:t>пунктом 1.2</w:t>
        </w:r>
      </w:hyperlink>
      <w:r w:rsidR="00B1387D" w:rsidRPr="00F734A8">
        <w:t xml:space="preserve"> </w:t>
      </w:r>
      <w:r w:rsidRPr="006F11A7">
        <w:t>настоящего Порядка;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112"/>
      <w:bookmarkEnd w:id="3"/>
      <w:r w:rsidRPr="006F11A7">
        <w:t xml:space="preserve">б) в соответствии со ставками арендной платы, утвержденными Федеральной службой государственной регистрации, кадастра и картографии в случаях, предусмотренных </w:t>
      </w:r>
      <w:hyperlink w:anchor="sub_113" w:history="1">
        <w:r w:rsidRPr="00F734A8">
          <w:t>пунктом 1.3</w:t>
        </w:r>
      </w:hyperlink>
      <w:r w:rsidRPr="006F11A7">
        <w:t xml:space="preserve"> настоящего Порядка;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113"/>
      <w:bookmarkEnd w:id="4"/>
      <w:r w:rsidRPr="006F11A7">
        <w:t xml:space="preserve">в) в размере ставки земельного налога в случаях, предусмотренных </w:t>
      </w:r>
      <w:hyperlink w:anchor="sub_110" w:history="1">
        <w:r w:rsidRPr="00F734A8">
          <w:t xml:space="preserve">пунктами </w:t>
        </w:r>
        <w:r w:rsidR="00B1387D" w:rsidRPr="00F734A8">
          <w:br/>
        </w:r>
        <w:r w:rsidRPr="00F734A8">
          <w:t>10</w:t>
        </w:r>
        <w:r w:rsidR="001E3C5D">
          <w:t xml:space="preserve"> - </w:t>
        </w:r>
        <w:r w:rsidRPr="00F734A8">
          <w:t>13</w:t>
        </w:r>
      </w:hyperlink>
      <w:r w:rsidR="00185D85">
        <w:t xml:space="preserve"> </w:t>
      </w:r>
      <w:r w:rsidRPr="006F11A7">
        <w:t>настоящего Порядка;</w:t>
      </w:r>
    </w:p>
    <w:p w:rsidR="006F11A7" w:rsidRPr="006F11A7" w:rsidRDefault="006F11A7" w:rsidP="00185D85">
      <w:pPr>
        <w:widowControl w:val="0"/>
        <w:autoSpaceDE w:val="0"/>
        <w:autoSpaceDN w:val="0"/>
        <w:adjustRightInd w:val="0"/>
        <w:ind w:firstLine="708"/>
        <w:jc w:val="both"/>
      </w:pPr>
      <w:bookmarkStart w:id="6" w:name="sub_112"/>
      <w:bookmarkEnd w:id="5"/>
      <w:r w:rsidRPr="006F11A7">
        <w:t>1.2.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121"/>
      <w:bookmarkEnd w:id="6"/>
      <w:r w:rsidRPr="006F11A7">
        <w:t>а) 0,01 процента в отношении:</w:t>
      </w:r>
    </w:p>
    <w:bookmarkEnd w:id="7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7" w:history="1">
        <w:r w:rsidRPr="00F734A8">
          <w:t>законодательством</w:t>
        </w:r>
      </w:hyperlink>
      <w:r w:rsidRPr="006F11A7">
        <w:t xml:space="preserve"> о налогах и сборах;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8" w:history="1">
        <w:r w:rsidRPr="00F734A8">
          <w:t>законодательством</w:t>
        </w:r>
      </w:hyperlink>
      <w:r w:rsidRPr="006F11A7">
        <w:t xml:space="preserve">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9" w:history="1">
        <w:r w:rsidRPr="00F734A8">
          <w:t>законодательством</w:t>
        </w:r>
      </w:hyperlink>
      <w:r w:rsidRPr="006F11A7">
        <w:t xml:space="preserve">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122"/>
      <w:r w:rsidRPr="006F11A7">
        <w:t>б) 0,6 процента в отношении:</w:t>
      </w:r>
    </w:p>
    <w:bookmarkEnd w:id="8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данного бокса, садоводства, огородничества, дачного хозяйства, сенокошения или выпаса сельскохозяйственных животных;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земельного участка, предоставленного крестьянскому (фермерскому) хозяйству для </w:t>
      </w:r>
      <w:r w:rsidRPr="006F11A7">
        <w:lastRenderedPageBreak/>
        <w:t>осуществления крестьянским (фермерским) хозяйством его деятельности;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земельного участка, предназначенного для ведения сельскохозяйственного производства;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123"/>
      <w:r w:rsidRPr="006F11A7">
        <w:t>в) 1,5 процента в отношении:</w:t>
      </w:r>
    </w:p>
    <w:bookmarkEnd w:id="9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земельного участка в случае заключения договора аренды в соответствии с </w:t>
      </w:r>
      <w:hyperlink r:id="rId10" w:history="1">
        <w:r w:rsidRPr="00F734A8">
          <w:t>пунктом 5 статьи 39.7</w:t>
        </w:r>
      </w:hyperlink>
      <w:r w:rsidRPr="006F11A7"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6F11A7">
        <w:t xml:space="preserve">земельного участка в случаях, не указанных в </w:t>
      </w:r>
      <w:hyperlink w:anchor="sub_1121" w:history="1">
        <w:r w:rsidRPr="00F734A8">
          <w:t xml:space="preserve">подпунктах </w:t>
        </w:r>
        <w:r w:rsidR="00B1387D" w:rsidRPr="00F734A8">
          <w:t>«</w:t>
        </w:r>
        <w:r w:rsidRPr="00F734A8">
          <w:t>а</w:t>
        </w:r>
        <w:r w:rsidR="00B1387D" w:rsidRPr="00F734A8">
          <w:t>»</w:t>
        </w:r>
      </w:hyperlink>
      <w:r w:rsidRPr="006F11A7">
        <w:t xml:space="preserve">, </w:t>
      </w:r>
      <w:r w:rsidR="00B1387D" w:rsidRPr="00F734A8">
        <w:t>«</w:t>
      </w:r>
      <w:hyperlink w:anchor="sub_1122" w:history="1">
        <w:r w:rsidRPr="00F734A8">
          <w:t>б</w:t>
        </w:r>
      </w:hyperlink>
      <w:r w:rsidR="00B1387D" w:rsidRPr="00F734A8">
        <w:t>»</w:t>
      </w:r>
      <w:r w:rsidRPr="006F11A7">
        <w:t xml:space="preserve"> настоящего пункта и </w:t>
      </w:r>
      <w:hyperlink w:anchor="sub_113" w:history="1">
        <w:r w:rsidRPr="00F734A8">
          <w:t>пункте 1.3</w:t>
        </w:r>
      </w:hyperlink>
      <w:r w:rsidRPr="006F11A7"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6F11A7">
        <w:t xml:space="preserve"> приобретение в собственность отсутствуют;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124"/>
      <w:r w:rsidRPr="006F11A7">
        <w:t>г) 2 процент</w:t>
      </w:r>
      <w:r w:rsidR="00185D85">
        <w:t>а</w:t>
      </w:r>
      <w:r w:rsidRPr="006F11A7">
        <w:t xml:space="preserve"> в отношении:</w:t>
      </w:r>
    </w:p>
    <w:bookmarkEnd w:id="10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земельного участка, предоставленного недропользователю для проведения работ, связанных с пользованием недрами;</w:t>
      </w:r>
    </w:p>
    <w:p w:rsid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sub_1121" w:history="1">
        <w:r w:rsidRPr="00F734A8">
          <w:t xml:space="preserve">подпунктах </w:t>
        </w:r>
        <w:r w:rsidR="00B1387D" w:rsidRPr="00F734A8">
          <w:t>«</w:t>
        </w:r>
        <w:r w:rsidRPr="00F734A8">
          <w:t>а</w:t>
        </w:r>
        <w:r w:rsidR="00B1387D" w:rsidRPr="00F734A8">
          <w:t xml:space="preserve">» </w:t>
        </w:r>
        <w:r w:rsidR="001E3C5D">
          <w:t>-</w:t>
        </w:r>
        <w:r w:rsidR="00B1387D" w:rsidRPr="00F734A8">
          <w:t xml:space="preserve"> </w:t>
        </w:r>
        <w:r w:rsidR="00185D85">
          <w:t xml:space="preserve"> </w:t>
        </w:r>
        <w:r w:rsidR="00B1387D" w:rsidRPr="00F734A8">
          <w:t>«</w:t>
        </w:r>
        <w:proofErr w:type="gramStart"/>
        <w:r w:rsidRPr="00F734A8">
          <w:t>в</w:t>
        </w:r>
        <w:proofErr w:type="gramEnd"/>
      </w:hyperlink>
      <w:r w:rsidR="00B1387D" w:rsidRPr="00F734A8">
        <w:t>»</w:t>
      </w:r>
      <w:r w:rsidRPr="006F11A7">
        <w:t xml:space="preserve"> </w:t>
      </w:r>
      <w:proofErr w:type="gramStart"/>
      <w:r w:rsidRPr="006F11A7">
        <w:t>настоящего</w:t>
      </w:r>
      <w:proofErr w:type="gramEnd"/>
      <w:r w:rsidRPr="006F11A7">
        <w:t xml:space="preserve"> пункта и </w:t>
      </w:r>
      <w:hyperlink w:anchor="sub_113" w:history="1">
        <w:r w:rsidRPr="00F734A8">
          <w:t>пункте 1.3</w:t>
        </w:r>
      </w:hyperlink>
      <w:r w:rsidRPr="006F11A7">
        <w:t xml:space="preserve"> настоящего Порядка.</w:t>
      </w:r>
    </w:p>
    <w:p w:rsidR="00A46613" w:rsidRDefault="005503C8" w:rsidP="006F11A7">
      <w:pPr>
        <w:widowControl w:val="0"/>
        <w:autoSpaceDE w:val="0"/>
        <w:autoSpaceDN w:val="0"/>
        <w:adjustRightInd w:val="0"/>
        <w:ind w:firstLine="720"/>
        <w:jc w:val="both"/>
      </w:pPr>
      <w:proofErr w:type="spellStart"/>
      <w:r>
        <w:t>д</w:t>
      </w:r>
      <w:proofErr w:type="spellEnd"/>
      <w:r>
        <w:t xml:space="preserve">) </w:t>
      </w:r>
      <w:r w:rsidR="00A46613">
        <w:t>3 процент</w:t>
      </w:r>
      <w:r w:rsidR="00185D85">
        <w:t>а</w:t>
      </w:r>
      <w:r w:rsidR="00A46613">
        <w:t xml:space="preserve"> в отношении:</w:t>
      </w:r>
    </w:p>
    <w:p w:rsidR="005503C8" w:rsidRPr="006F11A7" w:rsidRDefault="005503C8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5503C8">
        <w:t xml:space="preserve">земельного участка в случаях, не указанных в подпунктах </w:t>
      </w:r>
      <w:r>
        <w:t>«</w:t>
      </w:r>
      <w:r w:rsidRPr="005503C8">
        <w:t>а</w:t>
      </w:r>
      <w:r>
        <w:t>»</w:t>
      </w:r>
      <w:r w:rsidRPr="005503C8">
        <w:t xml:space="preserve"> - </w:t>
      </w:r>
      <w:r>
        <w:t>«</w:t>
      </w:r>
      <w:r w:rsidRPr="005503C8">
        <w:t>г</w:t>
      </w:r>
      <w:r>
        <w:t>»</w:t>
      </w:r>
      <w:r w:rsidRPr="005503C8">
        <w:t xml:space="preserve"> настоящего пункта и пунктах 1.3, </w:t>
      </w:r>
      <w:r>
        <w:t>10</w:t>
      </w:r>
      <w:r w:rsidR="00F94A67">
        <w:t xml:space="preserve"> </w:t>
      </w:r>
      <w:r w:rsidR="001E3C5D">
        <w:t>-</w:t>
      </w:r>
      <w:r w:rsidR="00F94A67">
        <w:t xml:space="preserve"> </w:t>
      </w:r>
      <w:r>
        <w:t>13</w:t>
      </w:r>
      <w:r w:rsidR="00F94A67">
        <w:t xml:space="preserve"> </w:t>
      </w:r>
      <w:r w:rsidRPr="005503C8">
        <w:t>настоящего Порядка, на котором расположены здания, сооружения, объекты незавершенного строительства.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13"/>
      <w:r w:rsidRPr="006F11A7">
        <w:t>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рассчитывается в отношении земельных участков для размещения:</w:t>
      </w:r>
    </w:p>
    <w:bookmarkEnd w:id="11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инфраструктуры железнодорожного транспорта общего и необщего пользования;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линий электропередачи, линий связи, в том числе линейно-кабельных сооружений;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трубопроводов и иных объектов, используемых в сфере тепло-, водоснабжения, водоотведения и очистки сточных вод;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объектов, непосредственно используемых для утилизации (захоронения) твердых бытовых отходов;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гидроэлектростанций, тепловых станций и других электростанций, обслуживающих их сооружений и объектов, объектов электросетевого хозяйства и иных определенных </w:t>
      </w:r>
      <w:hyperlink r:id="rId11" w:history="1">
        <w:r w:rsidRPr="00F734A8">
          <w:t>законодательством</w:t>
        </w:r>
      </w:hyperlink>
      <w:r w:rsidRPr="006F11A7">
        <w:t xml:space="preserve"> Российской Федерации об электроэнергетике объектов электроэнергетики;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lastRenderedPageBreak/>
        <w:t>объектов спорта.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131"/>
      <w:r w:rsidRPr="006F11A7">
        <w:t xml:space="preserve">1.3.1.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sub_113" w:history="1">
        <w:r w:rsidRPr="00F734A8">
          <w:t>пунктом 1.3</w:t>
        </w:r>
      </w:hyperlink>
      <w:r w:rsidRPr="006F11A7"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4"/>
      <w:bookmarkEnd w:id="12"/>
      <w:r w:rsidRPr="006F11A7">
        <w:t xml:space="preserve">1.4. 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</w:t>
      </w:r>
      <w:hyperlink w:anchor="sub_112" w:history="1">
        <w:r w:rsidRPr="00F734A8">
          <w:t>пунктах 1.2</w:t>
        </w:r>
      </w:hyperlink>
      <w:r w:rsidRPr="006F11A7">
        <w:t xml:space="preserve">, </w:t>
      </w:r>
      <w:hyperlink w:anchor="sub_113" w:history="1">
        <w:r w:rsidRPr="00F734A8">
          <w:t>1.3</w:t>
        </w:r>
      </w:hyperlink>
      <w:r w:rsidRPr="006F11A7">
        <w:t xml:space="preserve">, </w:t>
      </w:r>
      <w:hyperlink w:anchor="sub_110" w:history="1">
        <w:r w:rsidRPr="00F734A8">
          <w:t>10</w:t>
        </w:r>
      </w:hyperlink>
      <w:r w:rsidRPr="006F11A7">
        <w:t xml:space="preserve">, </w:t>
      </w:r>
      <w:hyperlink w:anchor="sub_1110" w:history="1">
        <w:r w:rsidRPr="00F734A8">
          <w:t>11</w:t>
        </w:r>
      </w:hyperlink>
      <w:r w:rsidRPr="006F11A7">
        <w:t xml:space="preserve"> настоящего Порядка,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</w:t>
      </w:r>
      <w:hyperlink r:id="rId12" w:history="1">
        <w:r w:rsidRPr="00F734A8">
          <w:t>законодательством</w:t>
        </w:r>
      </w:hyperlink>
      <w:r w:rsidRPr="006F11A7">
        <w:t xml:space="preserve"> Российской Федерации об оценочной деятельности, на общий срок договора аренды земельного участка.</w:t>
      </w:r>
    </w:p>
    <w:bookmarkEnd w:id="13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При предоставлении земельного участка в аренду в случаях, не указанных в </w:t>
      </w:r>
      <w:hyperlink w:anchor="sub_112" w:history="1">
        <w:r w:rsidRPr="00F734A8">
          <w:t>пунктах 1.2</w:t>
        </w:r>
      </w:hyperlink>
      <w:r w:rsidRPr="006F11A7">
        <w:t xml:space="preserve">, </w:t>
      </w:r>
      <w:hyperlink w:anchor="sub_113" w:history="1">
        <w:r w:rsidRPr="00F734A8">
          <w:t>1.3</w:t>
        </w:r>
      </w:hyperlink>
      <w:r w:rsidRPr="006F11A7">
        <w:t xml:space="preserve">, </w:t>
      </w:r>
      <w:hyperlink w:anchor="sub_110" w:history="1">
        <w:r w:rsidRPr="00F734A8">
          <w:t>10</w:t>
        </w:r>
        <w:r w:rsidR="00185D85">
          <w:t xml:space="preserve"> </w:t>
        </w:r>
        <w:r w:rsidR="001E3C5D">
          <w:t>-</w:t>
        </w:r>
        <w:r w:rsidRPr="00F734A8">
          <w:t xml:space="preserve"> 13</w:t>
        </w:r>
      </w:hyperlink>
      <w:r w:rsidRPr="006F11A7">
        <w:t xml:space="preserve"> настоящего Порядка, при определении арендной платы за пользование земельным участком применяются корректирующие коэффициенты к размеру арендной платы, равные: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0,25</w:t>
      </w:r>
      <w:r w:rsidR="00185D85">
        <w:t xml:space="preserve">  –</w:t>
      </w:r>
      <w:r w:rsidRPr="006F11A7">
        <w:t xml:space="preserve"> для</w:t>
      </w:r>
      <w:r w:rsidR="00185D85">
        <w:t xml:space="preserve"> </w:t>
      </w:r>
      <w:r w:rsidRPr="006F11A7">
        <w:t xml:space="preserve"> муниципальных унитарных предприятий </w:t>
      </w:r>
      <w:r w:rsidR="00B1387D" w:rsidRPr="00F734A8">
        <w:t xml:space="preserve">Козловского </w:t>
      </w:r>
      <w:r w:rsidRPr="006F11A7">
        <w:t xml:space="preserve">муниципального округа Чувашской Республики, включенных в утвержденный постановлением администрации </w:t>
      </w:r>
      <w:r w:rsidR="00B1387D" w:rsidRPr="00F734A8">
        <w:t>Козловского</w:t>
      </w:r>
      <w:r w:rsidRPr="006F11A7">
        <w:t xml:space="preserve"> муниципального округа Чувашской Республики перечень экономически или социально значимых организаций в </w:t>
      </w:r>
      <w:r w:rsidR="00B1387D" w:rsidRPr="00F734A8">
        <w:t>Козловском</w:t>
      </w:r>
      <w:r w:rsidRPr="006F11A7">
        <w:t xml:space="preserve"> муниципальном округе Чувашской Республики;</w:t>
      </w:r>
    </w:p>
    <w:p w:rsid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0,5 </w:t>
      </w:r>
      <w:r w:rsidR="00185D85">
        <w:t>–</w:t>
      </w:r>
      <w:r w:rsidRPr="006F11A7">
        <w:t xml:space="preserve"> для хозяйственных обществ, в уставном капитале которых доля участия </w:t>
      </w:r>
      <w:r w:rsidR="00B1387D" w:rsidRPr="00F734A8">
        <w:t xml:space="preserve">Козловского </w:t>
      </w:r>
      <w:r w:rsidRPr="006F11A7">
        <w:t>муниципального округа Чувашской Республики составляет более 50 процентов, и санаторно-курортных организаций.</w:t>
      </w:r>
    </w:p>
    <w:p w:rsidR="00A46613" w:rsidRPr="006F11A7" w:rsidRDefault="00A46613" w:rsidP="006F11A7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1.5. </w:t>
      </w:r>
      <w:r w:rsidRPr="00A46613">
        <w:t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2"/>
      <w:r w:rsidRPr="006F11A7">
        <w:t xml:space="preserve">2.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Pr="006F11A7"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</w:t>
      </w:r>
      <w:proofErr w:type="gramEnd"/>
      <w:r w:rsidRPr="006F11A7">
        <w:t xml:space="preserve"> </w:t>
      </w:r>
      <w:proofErr w:type="gramStart"/>
      <w:r w:rsidRPr="006F11A7">
        <w:t>котором</w:t>
      </w:r>
      <w:proofErr w:type="gramEnd"/>
      <w:r w:rsidRPr="006F11A7">
        <w:t xml:space="preserve"> заключен указанный договор аренды.</w:t>
      </w:r>
    </w:p>
    <w:bookmarkEnd w:id="14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</w:t>
      </w:r>
      <w:r w:rsidRPr="006F11A7">
        <w:lastRenderedPageBreak/>
        <w:t>проводится.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103"/>
      <w:r w:rsidRPr="006F11A7">
        <w:t>3. При расчете арендной платы по предоставляемым в аренду земельным участкам по населенным пунктам, где не утверждены средние уровни кадастровой стоимости по необходимым видам разрешенного использования земельного участка, применять средний уровень кадастровой стоимости земель соответствующего населенного пункта.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104"/>
      <w:bookmarkEnd w:id="15"/>
      <w:r w:rsidRPr="006F11A7">
        <w:t>4.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5"/>
      <w:bookmarkEnd w:id="16"/>
      <w:r w:rsidRPr="006F11A7">
        <w:t xml:space="preserve">5. Администрации </w:t>
      </w:r>
      <w:r w:rsidR="00B1387D" w:rsidRPr="00F734A8">
        <w:t xml:space="preserve">Козловского </w:t>
      </w:r>
      <w:r w:rsidRPr="006F11A7">
        <w:t>муниципального округа Чувашской Республики принадлежат полномочия арендодателя по передаче в аренду:</w:t>
      </w:r>
    </w:p>
    <w:bookmarkEnd w:id="17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земельных участков, находящихся в муниципальной собственности </w:t>
      </w:r>
      <w:r w:rsidR="00B1387D" w:rsidRPr="00F734A8">
        <w:t xml:space="preserve">Козловского </w:t>
      </w:r>
      <w:r w:rsidRPr="006F11A7">
        <w:t>муниципального округа Чувашской Республики;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земельных участков, государственная собственность на которые не разграничена, расположенных на территории </w:t>
      </w:r>
      <w:r w:rsidR="00B1387D" w:rsidRPr="00F734A8">
        <w:t xml:space="preserve">Козловского </w:t>
      </w:r>
      <w:r w:rsidRPr="006F11A7">
        <w:t>муниципального округа Чувашской Республики.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6"/>
      <w:r w:rsidRPr="006F11A7">
        <w:t xml:space="preserve">6. Для рассмотрения вопроса о передаче земельного участка в аренду заинтересованным лицом представляются заявление и документы согласно </w:t>
      </w:r>
      <w:r w:rsidR="00F734A8" w:rsidRPr="00F734A8">
        <w:br/>
      </w:r>
      <w:hyperlink r:id="rId13" w:history="1">
        <w:r w:rsidRPr="00F734A8">
          <w:t>статье 39.17</w:t>
        </w:r>
      </w:hyperlink>
      <w:r w:rsidRPr="006F11A7">
        <w:t xml:space="preserve"> Земельного кодекса Российской Федерации.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7"/>
      <w:bookmarkEnd w:id="18"/>
      <w:r w:rsidRPr="006F11A7">
        <w:t>7. Аренда земельного участка оформляется договором.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8"/>
      <w:bookmarkEnd w:id="19"/>
      <w:r w:rsidRPr="006F11A7">
        <w:t xml:space="preserve">8.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в бюджет </w:t>
      </w:r>
      <w:r w:rsidR="00B1387D" w:rsidRPr="00F734A8">
        <w:t>Козловского</w:t>
      </w:r>
      <w:r w:rsidR="00F734A8" w:rsidRPr="00F734A8">
        <w:t xml:space="preserve"> </w:t>
      </w:r>
      <w:r w:rsidRPr="006F11A7">
        <w:t>муниципального округа Чувашской Республики в полном объеме в соответствии с договором аренды.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9"/>
      <w:bookmarkEnd w:id="20"/>
      <w:r w:rsidRPr="006F11A7">
        <w:t>9. В случае</w:t>
      </w:r>
      <w:proofErr w:type="gramStart"/>
      <w:r w:rsidRPr="006F11A7">
        <w:t>,</w:t>
      </w:r>
      <w:proofErr w:type="gramEnd"/>
      <w:r w:rsidRPr="006F11A7">
        <w:t xml:space="preserve"> если на стороне арендатора земельного участка выступает несколько лиц, обладающих правами на здание, сооружение или помещения в них, арендная плата рассчитывается для каждого арендатора соразмерно долям в праве на здание, сооружение или помещения в них, принадлежащим правообладателям здания, сооружения или помещений в них. Отступление от этого </w:t>
      </w:r>
      <w:r w:rsidR="005A347D" w:rsidRPr="00F734A8">
        <w:t>правила,</w:t>
      </w:r>
      <w:r w:rsidRPr="006F11A7">
        <w:t xml:space="preserve"> </w:t>
      </w:r>
      <w:r w:rsidR="005A347D" w:rsidRPr="00F734A8">
        <w:t>возможно,</w:t>
      </w:r>
      <w:r w:rsidRPr="006F11A7">
        <w:t xml:space="preserve"> с согласия всех правообладателей здания, сооружения или помещений в них либо по решению суда.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110"/>
      <w:bookmarkEnd w:id="21"/>
      <w:r w:rsidRPr="006F11A7">
        <w:t>10. 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 и государственные программы Чувашской Республики, экспериментальных инвестиционных проектов комплексного развития территории жилой застройки, устанавливается в размере ставки земельного налога за единицу площади такого земельного участка.</w:t>
      </w:r>
    </w:p>
    <w:bookmarkEnd w:id="22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Указанный размер арендной платы применяется для инвестиционных проектов, реализуемых на территории Чувашской Республики и прошедших отбор в Совете по инвестиционной политике для оказания мер государственной поддержки.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1110"/>
      <w:r w:rsidRPr="006F11A7">
        <w:t xml:space="preserve">11.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</w:t>
      </w:r>
      <w:r w:rsidR="00F94A67">
        <w:t>–</w:t>
      </w:r>
      <w:r w:rsidRPr="006F11A7">
        <w:t xml:space="preserve"> законсервированный</w:t>
      </w:r>
      <w:r w:rsidR="00F94A67">
        <w:t xml:space="preserve"> </w:t>
      </w:r>
      <w:r w:rsidRPr="006F11A7">
        <w:t>объект), устанавливается в размере ставки земельного налога за единицу площади такого земельного участка на период консервации объектов.</w:t>
      </w:r>
    </w:p>
    <w:bookmarkEnd w:id="23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 xml:space="preserve"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администрации </w:t>
      </w:r>
      <w:r w:rsidR="00B1387D" w:rsidRPr="00F734A8">
        <w:t>Козловского</w:t>
      </w:r>
      <w:r w:rsidR="00F734A8" w:rsidRPr="00F734A8">
        <w:t xml:space="preserve"> </w:t>
      </w:r>
      <w:r w:rsidRPr="006F11A7">
        <w:t xml:space="preserve">муниципального округа Чувашской Республики (если законсервированный объект расположен на земельных участках, находящихся в </w:t>
      </w:r>
      <w:r w:rsidRPr="006F11A7">
        <w:lastRenderedPageBreak/>
        <w:t xml:space="preserve">муниципальной собственности </w:t>
      </w:r>
      <w:r w:rsidR="00B1387D" w:rsidRPr="00F734A8">
        <w:t>Козловского</w:t>
      </w:r>
      <w:r w:rsidR="00F734A8" w:rsidRPr="00F734A8">
        <w:t xml:space="preserve"> </w:t>
      </w:r>
      <w:r w:rsidRPr="006F11A7">
        <w:t>муниципального округа Чувашской Республики, а также на земельных участках, государственная собственность на которые не разграничена), в течение 15 рабочих дней со дня подачи указанного обращения.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r w:rsidRPr="006F11A7"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1120"/>
      <w:r w:rsidRPr="006F11A7">
        <w:t xml:space="preserve">12. 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создаваемых на территории </w:t>
      </w:r>
      <w:proofErr w:type="spellStart"/>
      <w:r w:rsidRPr="006F11A7">
        <w:t>монопрофильных</w:t>
      </w:r>
      <w:proofErr w:type="spellEnd"/>
      <w:r w:rsidRPr="006F11A7">
        <w:t xml:space="preserve"> муниципальных образований Российской Федерации (моногородов) (далее </w:t>
      </w:r>
      <w:r w:rsidR="00DC1FA0">
        <w:t>–</w:t>
      </w:r>
      <w:r w:rsidRPr="006F11A7">
        <w:t xml:space="preserve"> территории</w:t>
      </w:r>
      <w:r w:rsidR="00DC1FA0">
        <w:t xml:space="preserve"> </w:t>
      </w:r>
      <w:r w:rsidRPr="006F11A7">
        <w:t>опережающего социально-экономического развития), инвесторам масштабных инвестиционных проектов, 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 земельного налога за единицу площади такого земельного участка.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1130"/>
      <w:bookmarkEnd w:id="24"/>
      <w:r w:rsidRPr="006F11A7">
        <w:t>13. Размер арендной платы за земельные участки, предоставленные инвесторам с целью реализации заключенного с ним специального инвестиционного контракта,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контракта.</w:t>
      </w:r>
    </w:p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114"/>
      <w:bookmarkEnd w:id="25"/>
      <w:r w:rsidRPr="006F11A7">
        <w:t>14. Арендная плата за земельные участки, установленная в размере ставки земельного налога за единицу площади земельного участка, подлежит перерасчету с учетом изменения размера ставки земельного налога.</w:t>
      </w:r>
    </w:p>
    <w:bookmarkEnd w:id="26"/>
    <w:p w:rsidR="006F11A7" w:rsidRPr="006F11A7" w:rsidRDefault="006F11A7" w:rsidP="006F11A7">
      <w:pPr>
        <w:widowControl w:val="0"/>
        <w:autoSpaceDE w:val="0"/>
        <w:autoSpaceDN w:val="0"/>
        <w:adjustRightInd w:val="0"/>
        <w:ind w:firstLine="720"/>
        <w:jc w:val="both"/>
      </w:pPr>
    </w:p>
    <w:p w:rsidR="006F11A7" w:rsidRDefault="006F11A7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Default="00541C9D" w:rsidP="004F17B5">
      <w:pPr>
        <w:jc w:val="both"/>
      </w:pPr>
    </w:p>
    <w:p w:rsidR="00541C9D" w:rsidRPr="008411BD" w:rsidRDefault="00541C9D" w:rsidP="00541C9D">
      <w:pPr>
        <w:jc w:val="right"/>
        <w:rPr>
          <w:sz w:val="26"/>
          <w:szCs w:val="26"/>
        </w:rPr>
      </w:pPr>
    </w:p>
    <w:sectPr w:rsidR="00541C9D" w:rsidRPr="008411BD" w:rsidSect="00185D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25CA6EEB"/>
    <w:multiLevelType w:val="hybridMultilevel"/>
    <w:tmpl w:val="98B84026"/>
    <w:lvl w:ilvl="0" w:tplc="F91891AA">
      <w:start w:val="1"/>
      <w:numFmt w:val="decimal"/>
      <w:lvlText w:val="%1)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586"/>
    <w:multiLevelType w:val="hybridMultilevel"/>
    <w:tmpl w:val="6EF2A860"/>
    <w:lvl w:ilvl="0" w:tplc="01B02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402ADA">
      <w:numFmt w:val="none"/>
      <w:lvlText w:val=""/>
      <w:lvlJc w:val="left"/>
      <w:pPr>
        <w:tabs>
          <w:tab w:val="num" w:pos="360"/>
        </w:tabs>
      </w:pPr>
    </w:lvl>
    <w:lvl w:ilvl="2" w:tplc="61EE4C0E">
      <w:numFmt w:val="none"/>
      <w:lvlText w:val=""/>
      <w:lvlJc w:val="left"/>
      <w:pPr>
        <w:tabs>
          <w:tab w:val="num" w:pos="360"/>
        </w:tabs>
      </w:pPr>
    </w:lvl>
    <w:lvl w:ilvl="3" w:tplc="4272A58A">
      <w:numFmt w:val="none"/>
      <w:lvlText w:val=""/>
      <w:lvlJc w:val="left"/>
      <w:pPr>
        <w:tabs>
          <w:tab w:val="num" w:pos="360"/>
        </w:tabs>
      </w:pPr>
    </w:lvl>
    <w:lvl w:ilvl="4" w:tplc="43660A08">
      <w:numFmt w:val="none"/>
      <w:lvlText w:val=""/>
      <w:lvlJc w:val="left"/>
      <w:pPr>
        <w:tabs>
          <w:tab w:val="num" w:pos="360"/>
        </w:tabs>
      </w:pPr>
    </w:lvl>
    <w:lvl w:ilvl="5" w:tplc="360A7CD8">
      <w:numFmt w:val="none"/>
      <w:lvlText w:val=""/>
      <w:lvlJc w:val="left"/>
      <w:pPr>
        <w:tabs>
          <w:tab w:val="num" w:pos="360"/>
        </w:tabs>
      </w:pPr>
    </w:lvl>
    <w:lvl w:ilvl="6" w:tplc="EFA42E30">
      <w:numFmt w:val="none"/>
      <w:lvlText w:val=""/>
      <w:lvlJc w:val="left"/>
      <w:pPr>
        <w:tabs>
          <w:tab w:val="num" w:pos="360"/>
        </w:tabs>
      </w:pPr>
    </w:lvl>
    <w:lvl w:ilvl="7" w:tplc="3D72D312">
      <w:numFmt w:val="none"/>
      <w:lvlText w:val=""/>
      <w:lvlJc w:val="left"/>
      <w:pPr>
        <w:tabs>
          <w:tab w:val="num" w:pos="360"/>
        </w:tabs>
      </w:pPr>
    </w:lvl>
    <w:lvl w:ilvl="8" w:tplc="DDF4700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654C55"/>
    <w:multiLevelType w:val="hybridMultilevel"/>
    <w:tmpl w:val="A420E826"/>
    <w:lvl w:ilvl="0" w:tplc="24DA22F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D9F"/>
    <w:rsid w:val="00006CED"/>
    <w:rsid w:val="000A527F"/>
    <w:rsid w:val="000D3BFC"/>
    <w:rsid w:val="000F002E"/>
    <w:rsid w:val="000F4426"/>
    <w:rsid w:val="0010577C"/>
    <w:rsid w:val="00113D9A"/>
    <w:rsid w:val="001403A3"/>
    <w:rsid w:val="0015476A"/>
    <w:rsid w:val="00185D85"/>
    <w:rsid w:val="001D2C6C"/>
    <w:rsid w:val="001D7B0E"/>
    <w:rsid w:val="001E3C5D"/>
    <w:rsid w:val="002135EE"/>
    <w:rsid w:val="00236268"/>
    <w:rsid w:val="002932B5"/>
    <w:rsid w:val="00354012"/>
    <w:rsid w:val="003951E7"/>
    <w:rsid w:val="003E78C9"/>
    <w:rsid w:val="003F5949"/>
    <w:rsid w:val="003F7AC4"/>
    <w:rsid w:val="00411A06"/>
    <w:rsid w:val="004376BC"/>
    <w:rsid w:val="004457F8"/>
    <w:rsid w:val="00462067"/>
    <w:rsid w:val="00480243"/>
    <w:rsid w:val="00494082"/>
    <w:rsid w:val="004A5503"/>
    <w:rsid w:val="004D0C41"/>
    <w:rsid w:val="004D7D9F"/>
    <w:rsid w:val="004F17B5"/>
    <w:rsid w:val="004F3B26"/>
    <w:rsid w:val="00541C9D"/>
    <w:rsid w:val="005503C8"/>
    <w:rsid w:val="00561D58"/>
    <w:rsid w:val="005A347D"/>
    <w:rsid w:val="005A6EE4"/>
    <w:rsid w:val="00653A9E"/>
    <w:rsid w:val="00653C97"/>
    <w:rsid w:val="00675180"/>
    <w:rsid w:val="00685296"/>
    <w:rsid w:val="006A61DD"/>
    <w:rsid w:val="006F11A7"/>
    <w:rsid w:val="006F2A9C"/>
    <w:rsid w:val="0070133B"/>
    <w:rsid w:val="00786C3A"/>
    <w:rsid w:val="007F1B4E"/>
    <w:rsid w:val="007F67F1"/>
    <w:rsid w:val="00815B0D"/>
    <w:rsid w:val="008217B3"/>
    <w:rsid w:val="00835B7F"/>
    <w:rsid w:val="00853D6E"/>
    <w:rsid w:val="008907CD"/>
    <w:rsid w:val="008E6894"/>
    <w:rsid w:val="00913BD4"/>
    <w:rsid w:val="009530F1"/>
    <w:rsid w:val="00973C1E"/>
    <w:rsid w:val="00980936"/>
    <w:rsid w:val="009B1212"/>
    <w:rsid w:val="009B6711"/>
    <w:rsid w:val="009C7991"/>
    <w:rsid w:val="009D4085"/>
    <w:rsid w:val="009F265D"/>
    <w:rsid w:val="009F3CE6"/>
    <w:rsid w:val="009F65A7"/>
    <w:rsid w:val="00A17D1E"/>
    <w:rsid w:val="00A46613"/>
    <w:rsid w:val="00A82D30"/>
    <w:rsid w:val="00A9050F"/>
    <w:rsid w:val="00A93554"/>
    <w:rsid w:val="00AB0CA0"/>
    <w:rsid w:val="00AD0DF9"/>
    <w:rsid w:val="00B0194C"/>
    <w:rsid w:val="00B1387D"/>
    <w:rsid w:val="00B32048"/>
    <w:rsid w:val="00B724B0"/>
    <w:rsid w:val="00BA4222"/>
    <w:rsid w:val="00BD0BFD"/>
    <w:rsid w:val="00BD7086"/>
    <w:rsid w:val="00C52A42"/>
    <w:rsid w:val="00C95263"/>
    <w:rsid w:val="00D24909"/>
    <w:rsid w:val="00D93CF6"/>
    <w:rsid w:val="00DA407E"/>
    <w:rsid w:val="00DC1FA0"/>
    <w:rsid w:val="00DC7B12"/>
    <w:rsid w:val="00DD4E84"/>
    <w:rsid w:val="00E14846"/>
    <w:rsid w:val="00E62995"/>
    <w:rsid w:val="00E867F0"/>
    <w:rsid w:val="00EA48C0"/>
    <w:rsid w:val="00EB65DB"/>
    <w:rsid w:val="00EC6728"/>
    <w:rsid w:val="00F17E66"/>
    <w:rsid w:val="00F5643D"/>
    <w:rsid w:val="00F734A8"/>
    <w:rsid w:val="00F814C8"/>
    <w:rsid w:val="00F94A67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7D9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F17B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4F17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7B5"/>
    <w:pPr>
      <w:keepNext/>
      <w:ind w:left="110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4F17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F17B5"/>
    <w:pPr>
      <w:keepNext/>
      <w:jc w:val="center"/>
      <w:outlineLvl w:val="6"/>
    </w:pPr>
    <w:rPr>
      <w:rFonts w:ascii="TimesET" w:hAnsi="TimesET"/>
      <w:szCs w:val="20"/>
    </w:rPr>
  </w:style>
  <w:style w:type="paragraph" w:styleId="8">
    <w:name w:val="heading 8"/>
    <w:basedOn w:val="a"/>
    <w:next w:val="a"/>
    <w:link w:val="80"/>
    <w:qFormat/>
    <w:rsid w:val="004F17B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4F17B5"/>
    <w:pPr>
      <w:keepNext/>
      <w:jc w:val="both"/>
      <w:outlineLvl w:val="8"/>
    </w:pPr>
    <w:rPr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, Знак Знак Знак,Знак Знак,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, Знак Знак Знак Знак,Знак Знак Знак,Знак Знак1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F17B5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17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17B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F17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17B5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F17B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4F17B5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paragraph" w:customStyle="1" w:styleId="ab">
    <w:name w:val="Таблицы (моноширинный)"/>
    <w:basedOn w:val="a"/>
    <w:next w:val="a"/>
    <w:rsid w:val="004F17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4F17B5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4F17B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4F17B5"/>
    <w:pPr>
      <w:ind w:firstLine="540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F17B5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e">
    <w:name w:val="page number"/>
    <w:basedOn w:val="a0"/>
    <w:rsid w:val="004F17B5"/>
  </w:style>
  <w:style w:type="paragraph" w:styleId="af">
    <w:name w:val="footer"/>
    <w:basedOn w:val="a"/>
    <w:link w:val="af0"/>
    <w:rsid w:val="004F17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F1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4F17B5"/>
    <w:pPr>
      <w:spacing w:after="120"/>
    </w:pPr>
  </w:style>
  <w:style w:type="character" w:customStyle="1" w:styleId="af2">
    <w:name w:val="Основной текст Знак"/>
    <w:basedOn w:val="a0"/>
    <w:link w:val="af1"/>
    <w:rsid w:val="004F1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F17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F17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4F17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F1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статьи"/>
    <w:basedOn w:val="a"/>
    <w:next w:val="a"/>
    <w:rsid w:val="004F17B5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f4">
    <w:name w:val="Title"/>
    <w:basedOn w:val="a"/>
    <w:link w:val="af5"/>
    <w:qFormat/>
    <w:rsid w:val="004F17B5"/>
    <w:pPr>
      <w:ind w:firstLine="4820"/>
      <w:jc w:val="center"/>
    </w:pPr>
    <w:rPr>
      <w:rFonts w:ascii="TimesET" w:hAnsi="TimesET"/>
      <w:snapToGrid w:val="0"/>
      <w:color w:val="000000"/>
      <w:szCs w:val="20"/>
    </w:rPr>
  </w:style>
  <w:style w:type="character" w:customStyle="1" w:styleId="af5">
    <w:name w:val="Название Знак"/>
    <w:basedOn w:val="a0"/>
    <w:link w:val="af4"/>
    <w:rsid w:val="004F17B5"/>
    <w:rPr>
      <w:rFonts w:ascii="TimesET" w:eastAsia="Times New Roman" w:hAnsi="TimesET" w:cs="Times New Roman"/>
      <w:snapToGrid w:val="0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rsid w:val="004F17B5"/>
    <w:pPr>
      <w:ind w:left="3600"/>
      <w:jc w:val="center"/>
    </w:pPr>
    <w:rPr>
      <w:i/>
      <w:sz w:val="26"/>
    </w:rPr>
  </w:style>
  <w:style w:type="character" w:customStyle="1" w:styleId="34">
    <w:name w:val="Основной текст с отступом 3 Знак"/>
    <w:basedOn w:val="a0"/>
    <w:link w:val="33"/>
    <w:rsid w:val="004F17B5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af6">
    <w:name w:val="Гипертекстовая ссылка"/>
    <w:basedOn w:val="a3"/>
    <w:rsid w:val="004F17B5"/>
    <w:rPr>
      <w:color w:val="008000"/>
      <w:szCs w:val="20"/>
      <w:u w:val="single"/>
    </w:rPr>
  </w:style>
  <w:style w:type="paragraph" w:styleId="af7">
    <w:name w:val="caption"/>
    <w:basedOn w:val="a"/>
    <w:next w:val="a"/>
    <w:qFormat/>
    <w:rsid w:val="004F17B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af8">
    <w:name w:val="Нормальный (таблица)"/>
    <w:basedOn w:val="a"/>
    <w:next w:val="a"/>
    <w:uiPriority w:val="99"/>
    <w:rsid w:val="004F17B5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lang w:eastAsia="zh-CN"/>
    </w:rPr>
  </w:style>
  <w:style w:type="paragraph" w:customStyle="1" w:styleId="af9">
    <w:name w:val="Прижатый влево"/>
    <w:basedOn w:val="a"/>
    <w:next w:val="a"/>
    <w:uiPriority w:val="99"/>
    <w:rsid w:val="004F17B5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13" Type="http://schemas.openxmlformats.org/officeDocument/2006/relationships/hyperlink" Target="https://internet.garant.ru/document/redirect/12124624/3917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900200/1" TargetMode="External"/><Relationship Id="rId12" Type="http://schemas.openxmlformats.org/officeDocument/2006/relationships/hyperlink" Target="https://internet.garant.ru/document/redirect/12112509/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85656/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24624/39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900200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D0B8-B636-43D2-A525-017723B3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19554</CharactersWithSpaces>
  <SharedDoc>false</SharedDoc>
  <HLinks>
    <vt:vector size="144" baseType="variant">
      <vt:variant>
        <vt:i4>3211374</vt:i4>
      </vt:variant>
      <vt:variant>
        <vt:i4>69</vt:i4>
      </vt:variant>
      <vt:variant>
        <vt:i4>0</vt:i4>
      </vt:variant>
      <vt:variant>
        <vt:i4>5</vt:i4>
      </vt:variant>
      <vt:variant>
        <vt:lpwstr>https://internet.garant.ru/document/redirect/12124624/3917</vt:lpwstr>
      </vt:variant>
      <vt:variant>
        <vt:lpwstr/>
      </vt:variant>
      <vt:variant>
        <vt:i4>1769504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sub_110</vt:lpwstr>
      </vt:variant>
      <vt:variant>
        <vt:i4>1769504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1769504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3866721</vt:i4>
      </vt:variant>
      <vt:variant>
        <vt:i4>57</vt:i4>
      </vt:variant>
      <vt:variant>
        <vt:i4>0</vt:i4>
      </vt:variant>
      <vt:variant>
        <vt:i4>5</vt:i4>
      </vt:variant>
      <vt:variant>
        <vt:lpwstr>https://internet.garant.ru/document/redirect/12112509/1</vt:lpwstr>
      </vt:variant>
      <vt:variant>
        <vt:lpwstr/>
      </vt:variant>
      <vt:variant>
        <vt:i4>2818065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sub_1110</vt:lpwstr>
      </vt:variant>
      <vt:variant>
        <vt:i4>1769504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sub_110</vt:lpwstr>
      </vt:variant>
      <vt:variant>
        <vt:i4>1769504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1769504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524374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https://internet.garant.ru/document/redirect/185656/2</vt:lpwstr>
      </vt:variant>
      <vt:variant>
        <vt:lpwstr/>
      </vt:variant>
      <vt:variant>
        <vt:i4>1769504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2752530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sub_1121</vt:lpwstr>
      </vt:variant>
      <vt:variant>
        <vt:i4>1769504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2686994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sub_1122</vt:lpwstr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sub_1121</vt:lpwstr>
      </vt:variant>
      <vt:variant>
        <vt:i4>3342440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https://internet.garant.ru/document/redirect/12124624/3975</vt:lpwstr>
      </vt:variant>
      <vt:variant>
        <vt:lpwstr/>
      </vt:variant>
      <vt:variant>
        <vt:i4>3211372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https://internet.garant.ru/document/redirect/10900200/1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https://internet.garant.ru/document/redirect/10900200/1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https://internet.garant.ru/document/redirect/10900200/1</vt:lpwstr>
      </vt:variant>
      <vt:variant>
        <vt:lpwstr/>
      </vt:variant>
      <vt:variant>
        <vt:i4>1769504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sub_113</vt:lpwstr>
      </vt:variant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sub_112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2023-09-04T15:14:00Z</cp:lastPrinted>
  <dcterms:created xsi:type="dcterms:W3CDTF">2023-08-28T17:47:00Z</dcterms:created>
  <dcterms:modified xsi:type="dcterms:W3CDTF">2023-09-04T15:41:00Z</dcterms:modified>
</cp:coreProperties>
</file>