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1142"/>
        <w:gridCol w:w="4261"/>
      </w:tblGrid>
      <w:tr w:rsidR="00EC6D5B" w:rsidRPr="00EC6D5B" w:rsidTr="00885203">
        <w:trPr>
          <w:cantSplit/>
          <w:trHeight w:val="550"/>
        </w:trPr>
        <w:tc>
          <w:tcPr>
            <w:tcW w:w="4253" w:type="dxa"/>
            <w:hideMark/>
          </w:tcPr>
          <w:p w:rsidR="00EC6D5B" w:rsidRPr="00EC6D5B" w:rsidRDefault="00EC6D5B" w:rsidP="00EC6D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42" w:type="dxa"/>
          </w:tcPr>
          <w:p w:rsidR="00EC6D5B" w:rsidRPr="00EC6D5B" w:rsidRDefault="00EC6D5B" w:rsidP="00EC6D5B">
            <w:pPr>
              <w:widowControl/>
              <w:autoSpaceDE/>
              <w:autoSpaceDN/>
              <w:adjustRightInd/>
              <w:ind w:left="-108" w:right="-100"/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</w:rPr>
            </w:pPr>
            <w:r w:rsidRPr="00EC6D5B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638532" cy="674077"/>
                  <wp:effectExtent l="19050" t="0" r="916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EC6D5B" w:rsidRPr="00EC6D5B" w:rsidRDefault="00EC6D5B" w:rsidP="00EC6D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C6D5B" w:rsidRPr="00EC6D5B" w:rsidTr="00885203">
        <w:trPr>
          <w:cantSplit/>
          <w:trHeight w:val="550"/>
        </w:trPr>
        <w:tc>
          <w:tcPr>
            <w:tcW w:w="4253" w:type="dxa"/>
            <w:hideMark/>
          </w:tcPr>
          <w:p w:rsidR="00EC6D5B" w:rsidRPr="00EC6D5B" w:rsidRDefault="00EC6D5B" w:rsidP="00EC6D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ÇĚМĚРЛЕ МУНИЦИПАЛИТЕТ ОКРУГĔН ДЕПУТАТСЕН </w:t>
            </w:r>
          </w:p>
          <w:p w:rsidR="00EC6D5B" w:rsidRPr="00EC6D5B" w:rsidRDefault="00EC6D5B" w:rsidP="00EC6D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ПУХĂВĚ</w:t>
            </w: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C6D5B">
              <w:rPr>
                <w:rFonts w:ascii="Times New Roman" w:hAnsi="Times New Roman" w:cs="Times New Roman"/>
                <w:noProof/>
                <w:sz w:val="22"/>
                <w:szCs w:val="22"/>
              </w:rPr>
              <w:t>____</w:t>
            </w:r>
            <w:r w:rsidR="00994C95">
              <w:rPr>
                <w:rFonts w:ascii="Times New Roman" w:hAnsi="Times New Roman" w:cs="Times New Roman"/>
                <w:noProof/>
                <w:sz w:val="22"/>
                <w:szCs w:val="22"/>
              </w:rPr>
              <w:t>26.09.</w:t>
            </w:r>
            <w:r w:rsidRPr="00EC6D5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___ 2024 </w:t>
            </w:r>
            <w:r w:rsidRPr="00EC6D5B">
              <w:rPr>
                <w:rFonts w:ascii="Arial Cyr Chuv" w:hAnsi="Arial Cyr Chuv" w:cs="Times New Roman"/>
                <w:sz w:val="22"/>
                <w:szCs w:val="22"/>
              </w:rPr>
              <w:t>=</w:t>
            </w:r>
            <w:r w:rsidRPr="00EC6D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C6D5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__</w:t>
            </w:r>
            <w:r w:rsidR="00994C95"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EC6D5B">
              <w:rPr>
                <w:rFonts w:ascii="Times New Roman" w:hAnsi="Times New Roman" w:cs="Times New Roman"/>
                <w:noProof/>
                <w:sz w:val="22"/>
                <w:szCs w:val="22"/>
              </w:rPr>
              <w:t>___ №</w:t>
            </w:r>
          </w:p>
          <w:p w:rsidR="00EC6D5B" w:rsidRPr="00EC6D5B" w:rsidRDefault="00EC6D5B" w:rsidP="00EC6D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Ç</w:t>
            </w:r>
            <w:r w:rsidRPr="00EC6D5B">
              <w:rPr>
                <w:rFonts w:ascii="Times New Roman" w:hAnsi="Times New Roman" w:cs="Times New Roman"/>
                <w:noProof/>
                <w:sz w:val="22"/>
                <w:szCs w:val="22"/>
              </w:rPr>
              <w:t>емěрле хули</w:t>
            </w:r>
          </w:p>
        </w:tc>
        <w:tc>
          <w:tcPr>
            <w:tcW w:w="1142" w:type="dxa"/>
          </w:tcPr>
          <w:p w:rsidR="00EC6D5B" w:rsidRPr="00EC6D5B" w:rsidRDefault="00EC6D5B" w:rsidP="00EC6D5B">
            <w:pPr>
              <w:widowControl/>
              <w:autoSpaceDE/>
              <w:autoSpaceDN/>
              <w:adjustRightInd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EC6D5B" w:rsidRPr="00EC6D5B" w:rsidRDefault="00EC6D5B" w:rsidP="00EC6D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 ШУМЕРЛИНСКОГО МУНИЦИПАЛЬНОГО ОКРУГА</w:t>
            </w: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EC6D5B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____</w:t>
            </w:r>
            <w:r w:rsidR="00994C95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26.09.</w:t>
            </w:r>
            <w:r w:rsidRPr="00EC6D5B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___ 2024 г. № __</w:t>
            </w:r>
            <w:r w:rsidR="00994C95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6</w:t>
            </w:r>
            <w:r w:rsidRPr="00EC6D5B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__</w:t>
            </w:r>
          </w:p>
          <w:p w:rsidR="00EC6D5B" w:rsidRPr="00EC6D5B" w:rsidRDefault="00EC6D5B" w:rsidP="00EC6D5B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город Шумерля</w:t>
            </w:r>
          </w:p>
        </w:tc>
      </w:tr>
    </w:tbl>
    <w:p w:rsidR="00EC6D5B" w:rsidRPr="00EB225B" w:rsidRDefault="00EC6D5B" w:rsidP="00E67C4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232"/>
      </w:tblGrid>
      <w:tr w:rsidR="00EC6D5B" w:rsidTr="00EC6D5B">
        <w:trPr>
          <w:trHeight w:val="296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EC6D5B" w:rsidRPr="00EC6D5B" w:rsidRDefault="00EC6D5B" w:rsidP="00EC6D5B">
            <w:pPr>
              <w:ind w:left="-108" w:right="-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>порядке</w:t>
            </w:r>
            <w:proofErr w:type="gramEnd"/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опубликования (обнарод</w:t>
            </w:r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>вания) муниципальных правовых актов и официальной информации Шумерлинского муниципального о</w:t>
            </w:r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6D5B">
              <w:rPr>
                <w:rFonts w:ascii="Times New Roman" w:hAnsi="Times New Roman" w:cs="Times New Roman"/>
                <w:b/>
                <w:sz w:val="24"/>
                <w:szCs w:val="24"/>
              </w:rPr>
              <w:t>руга Чувашской Республики</w:t>
            </w:r>
          </w:p>
        </w:tc>
      </w:tr>
    </w:tbl>
    <w:p w:rsidR="00680DF6" w:rsidRPr="00EB225B" w:rsidRDefault="00680DF6" w:rsidP="00680DF6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8"/>
          <w:szCs w:val="28"/>
        </w:rPr>
      </w:pPr>
    </w:p>
    <w:p w:rsidR="00680DF6" w:rsidRPr="00AB7B7A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D0F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6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3B3D0F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E67C44">
        <w:rPr>
          <w:rFonts w:ascii="Times New Roman" w:hAnsi="Times New Roman" w:cs="Times New Roman"/>
          <w:bCs/>
          <w:sz w:val="24"/>
          <w:szCs w:val="24"/>
        </w:rPr>
        <w:t>.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proofErr w:type="gramStart"/>
      <w:r w:rsidR="00907B12" w:rsidRPr="00F17E46">
        <w:rPr>
          <w:rFonts w:ascii="Times New Roman" w:hAnsi="Times New Roman" w:cs="Times New Roman"/>
          <w:sz w:val="24"/>
          <w:szCs w:val="24"/>
        </w:rPr>
        <w:t>Закон</w:t>
      </w:r>
      <w:r w:rsidR="00907B12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907B12" w:rsidRPr="00F17E46">
        <w:rPr>
          <w:rFonts w:ascii="Times New Roman" w:hAnsi="Times New Roman" w:cs="Times New Roman"/>
          <w:sz w:val="24"/>
          <w:szCs w:val="24"/>
        </w:rPr>
        <w:t xml:space="preserve"> Ч</w:t>
      </w:r>
      <w:r w:rsidR="00907B12" w:rsidRPr="00F17E4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907B12" w:rsidRPr="00F17E46">
        <w:rPr>
          <w:rFonts w:ascii="Times New Roman" w:hAnsi="Times New Roman" w:cs="Times New Roman"/>
          <w:sz w:val="24"/>
          <w:szCs w:val="24"/>
        </w:rPr>
        <w:t>вашско</w:t>
      </w:r>
      <w:r w:rsidR="00907B12">
        <w:rPr>
          <w:rFonts w:ascii="Times New Roman" w:hAnsi="Times New Roman" w:cs="Times New Roman"/>
          <w:sz w:val="24"/>
          <w:szCs w:val="24"/>
        </w:rPr>
        <w:t>й Республики от 17 мая 2024 г. №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 </w:t>
      </w:r>
      <w:r w:rsidR="00072521">
        <w:rPr>
          <w:rFonts w:ascii="Times New Roman" w:hAnsi="Times New Roman" w:cs="Times New Roman"/>
          <w:sz w:val="24"/>
          <w:szCs w:val="24"/>
        </w:rPr>
        <w:t>30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 </w:t>
      </w:r>
      <w:r w:rsidR="00907B12">
        <w:rPr>
          <w:rFonts w:ascii="Times New Roman" w:hAnsi="Times New Roman" w:cs="Times New Roman"/>
          <w:sz w:val="24"/>
          <w:szCs w:val="24"/>
        </w:rPr>
        <w:t>«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города </w:t>
      </w:r>
      <w:r w:rsidR="00072521">
        <w:rPr>
          <w:rFonts w:ascii="Times New Roman" w:hAnsi="Times New Roman" w:cs="Times New Roman"/>
          <w:sz w:val="24"/>
          <w:szCs w:val="24"/>
        </w:rPr>
        <w:t>Шумерля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 Чувашской Республики и </w:t>
      </w:r>
      <w:r w:rsidR="00072521">
        <w:rPr>
          <w:rFonts w:ascii="Times New Roman" w:hAnsi="Times New Roman" w:cs="Times New Roman"/>
          <w:sz w:val="24"/>
          <w:szCs w:val="24"/>
        </w:rPr>
        <w:t>Шумерлинского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 муниципального округа Чува</w:t>
      </w:r>
      <w:r w:rsidR="00907B12" w:rsidRPr="00F17E46">
        <w:rPr>
          <w:rFonts w:ascii="Times New Roman" w:hAnsi="Times New Roman" w:cs="Times New Roman"/>
          <w:sz w:val="24"/>
          <w:szCs w:val="24"/>
        </w:rPr>
        <w:t>ш</w:t>
      </w:r>
      <w:r w:rsidR="00907B12" w:rsidRPr="00F17E46">
        <w:rPr>
          <w:rFonts w:ascii="Times New Roman" w:hAnsi="Times New Roman" w:cs="Times New Roman"/>
          <w:sz w:val="24"/>
          <w:szCs w:val="24"/>
        </w:rPr>
        <w:t>ской Республики и о внесении изменени</w:t>
      </w:r>
      <w:r w:rsidR="00907B12"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="00907B12" w:rsidRPr="00F17E46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</w:t>
      </w:r>
      <w:r w:rsidR="00907B12" w:rsidRPr="00F17E46">
        <w:rPr>
          <w:rFonts w:ascii="Times New Roman" w:hAnsi="Times New Roman" w:cs="Times New Roman"/>
          <w:sz w:val="24"/>
          <w:szCs w:val="24"/>
        </w:rPr>
        <w:t>и</w:t>
      </w:r>
      <w:r w:rsidR="00907B12" w:rsidRPr="00F17E46">
        <w:rPr>
          <w:rFonts w:ascii="Times New Roman" w:hAnsi="Times New Roman" w:cs="Times New Roman"/>
          <w:sz w:val="24"/>
          <w:szCs w:val="24"/>
        </w:rPr>
        <w:t>ципаль</w:t>
      </w:r>
      <w:r w:rsidR="00907B12">
        <w:rPr>
          <w:rFonts w:ascii="Times New Roman" w:hAnsi="Times New Roman" w:cs="Times New Roman"/>
          <w:sz w:val="24"/>
          <w:szCs w:val="24"/>
        </w:rPr>
        <w:t>ного округа и городского округа»</w:t>
      </w:r>
      <w:r w:rsidRPr="005E533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400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="00072521" w:rsidRPr="00172400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Pr="00172400">
        <w:rPr>
          <w:rFonts w:ascii="Times New Roman" w:hAnsi="Times New Roman" w:cs="Times New Roman"/>
          <w:bCs/>
          <w:sz w:val="24"/>
          <w:szCs w:val="24"/>
        </w:rPr>
        <w:t xml:space="preserve"> муниципал</w:t>
      </w:r>
      <w:r w:rsidRPr="00172400">
        <w:rPr>
          <w:rFonts w:ascii="Times New Roman" w:hAnsi="Times New Roman" w:cs="Times New Roman"/>
          <w:bCs/>
          <w:sz w:val="24"/>
          <w:szCs w:val="24"/>
        </w:rPr>
        <w:t>ь</w:t>
      </w:r>
      <w:r w:rsidRPr="00172400">
        <w:rPr>
          <w:rFonts w:ascii="Times New Roman" w:hAnsi="Times New Roman" w:cs="Times New Roman"/>
          <w:bCs/>
          <w:sz w:val="24"/>
          <w:szCs w:val="24"/>
        </w:rPr>
        <w:t>ного округа Чувашской Республики решило:</w:t>
      </w:r>
      <w:proofErr w:type="gramEnd"/>
    </w:p>
    <w:p w:rsidR="00680DF6" w:rsidRPr="00907B12" w:rsidRDefault="00680DF6" w:rsidP="00E67C44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3B3D0F">
        <w:rPr>
          <w:rFonts w:ascii="Times New Roman" w:hAnsi="Times New Roman" w:cs="Times New Roman"/>
          <w:bCs/>
        </w:rPr>
        <w:t xml:space="preserve">1. Определить, что до принятия Устава </w:t>
      </w:r>
      <w:r w:rsidR="00072521">
        <w:rPr>
          <w:rFonts w:ascii="Times New Roman" w:hAnsi="Times New Roman" w:cs="Times New Roman"/>
          <w:bCs/>
        </w:rPr>
        <w:t>Шумерлинского</w:t>
      </w:r>
      <w:r w:rsidRPr="003B3D0F">
        <w:rPr>
          <w:rFonts w:ascii="Times New Roman" w:hAnsi="Times New Roman" w:cs="Times New Roman"/>
          <w:bCs/>
        </w:rPr>
        <w:t xml:space="preserve"> муниципального округа Ч</w:t>
      </w:r>
      <w:r w:rsidRPr="003B3D0F">
        <w:rPr>
          <w:rFonts w:ascii="Times New Roman" w:hAnsi="Times New Roman" w:cs="Times New Roman"/>
          <w:bCs/>
        </w:rPr>
        <w:t>у</w:t>
      </w:r>
      <w:r w:rsidRPr="003B3D0F">
        <w:rPr>
          <w:rFonts w:ascii="Times New Roman" w:hAnsi="Times New Roman" w:cs="Times New Roman"/>
          <w:bCs/>
        </w:rPr>
        <w:t>вашской Республики официальным печатным средством массовой информации для опубл</w:t>
      </w:r>
      <w:r w:rsidRPr="003B3D0F">
        <w:rPr>
          <w:rFonts w:ascii="Times New Roman" w:hAnsi="Times New Roman" w:cs="Times New Roman"/>
          <w:bCs/>
        </w:rPr>
        <w:t>и</w:t>
      </w:r>
      <w:r w:rsidRPr="003B3D0F">
        <w:rPr>
          <w:rFonts w:ascii="Times New Roman" w:hAnsi="Times New Roman" w:cs="Times New Roman"/>
          <w:bCs/>
        </w:rPr>
        <w:t>кования муниципальных нормативных правовых актов, проектов муниципальных нормати</w:t>
      </w:r>
      <w:r w:rsidRPr="003B3D0F">
        <w:rPr>
          <w:rFonts w:ascii="Times New Roman" w:hAnsi="Times New Roman" w:cs="Times New Roman"/>
          <w:bCs/>
        </w:rPr>
        <w:t>в</w:t>
      </w:r>
      <w:r w:rsidRPr="003B3D0F">
        <w:rPr>
          <w:rFonts w:ascii="Times New Roman" w:hAnsi="Times New Roman" w:cs="Times New Roman"/>
          <w:bCs/>
        </w:rPr>
        <w:t xml:space="preserve">ных правовых актов по вопросам местного значения </w:t>
      </w:r>
      <w:r w:rsidR="00072521">
        <w:rPr>
          <w:rFonts w:ascii="Times New Roman" w:hAnsi="Times New Roman" w:cs="Times New Roman"/>
          <w:bCs/>
        </w:rPr>
        <w:t>Шумерлинского</w:t>
      </w:r>
      <w:r w:rsidRPr="003B3D0F">
        <w:rPr>
          <w:rFonts w:ascii="Times New Roman" w:hAnsi="Times New Roman" w:cs="Times New Roman"/>
          <w:bCs/>
        </w:rPr>
        <w:t xml:space="preserve"> муниципального окр</w:t>
      </w:r>
      <w:r w:rsidRPr="003B3D0F">
        <w:rPr>
          <w:rFonts w:ascii="Times New Roman" w:hAnsi="Times New Roman" w:cs="Times New Roman"/>
          <w:bCs/>
        </w:rPr>
        <w:t>у</w:t>
      </w:r>
      <w:r w:rsidRPr="003B3D0F">
        <w:rPr>
          <w:rFonts w:ascii="Times New Roman" w:hAnsi="Times New Roman" w:cs="Times New Roman"/>
          <w:bCs/>
        </w:rPr>
        <w:t xml:space="preserve">га Чувашской Республики, доведения до сведения жителей муниципального образования иной официальной информации является </w:t>
      </w:r>
      <w:r w:rsidRPr="00847D14">
        <w:rPr>
          <w:rFonts w:ascii="Times New Roman" w:hAnsi="Times New Roman" w:cs="Times New Roman"/>
        </w:rPr>
        <w:t xml:space="preserve">периодическое печатное издание </w:t>
      </w:r>
      <w:r w:rsidR="00907B12" w:rsidRPr="00907B12">
        <w:rPr>
          <w:rFonts w:ascii="Times New Roman" w:hAnsi="Times New Roman" w:cs="Times New Roman"/>
        </w:rPr>
        <w:t>«</w:t>
      </w:r>
      <w:proofErr w:type="spellStart"/>
      <w:r w:rsidR="00072521" w:rsidRPr="00072521">
        <w:rPr>
          <w:rFonts w:ascii="Times New Roman" w:hAnsi="Times New Roman" w:cs="Times New Roman"/>
          <w:bCs/>
        </w:rPr>
        <w:t>Иформац</w:t>
      </w:r>
      <w:r w:rsidR="00072521">
        <w:rPr>
          <w:rFonts w:ascii="Times New Roman" w:hAnsi="Times New Roman" w:cs="Times New Roman"/>
          <w:bCs/>
        </w:rPr>
        <w:t>и</w:t>
      </w:r>
      <w:r w:rsidR="00072521" w:rsidRPr="00072521">
        <w:rPr>
          <w:rFonts w:ascii="Times New Roman" w:hAnsi="Times New Roman" w:cs="Times New Roman"/>
          <w:bCs/>
        </w:rPr>
        <w:t>онный</w:t>
      </w:r>
      <w:proofErr w:type="spellEnd"/>
      <w:r w:rsidR="00072521" w:rsidRPr="00072521">
        <w:rPr>
          <w:rFonts w:ascii="Times New Roman" w:hAnsi="Times New Roman" w:cs="Times New Roman"/>
          <w:bCs/>
        </w:rPr>
        <w:t xml:space="preserve"> бюллетень админи</w:t>
      </w:r>
      <w:r w:rsidR="00072521">
        <w:rPr>
          <w:rFonts w:ascii="Times New Roman" w:hAnsi="Times New Roman" w:cs="Times New Roman"/>
          <w:bCs/>
        </w:rPr>
        <w:t>с</w:t>
      </w:r>
      <w:r w:rsidR="00072521" w:rsidRPr="00072521">
        <w:rPr>
          <w:rFonts w:ascii="Times New Roman" w:hAnsi="Times New Roman" w:cs="Times New Roman"/>
          <w:bCs/>
        </w:rPr>
        <w:t>трации</w:t>
      </w:r>
      <w:r w:rsidR="00072521">
        <w:rPr>
          <w:rFonts w:ascii="Times New Roman" w:hAnsi="Times New Roman" w:cs="Times New Roman"/>
          <w:bCs/>
        </w:rPr>
        <w:t xml:space="preserve"> </w:t>
      </w:r>
      <w:r w:rsidR="00072521" w:rsidRPr="00072521">
        <w:rPr>
          <w:rFonts w:ascii="Times New Roman" w:hAnsi="Times New Roman" w:cs="Times New Roman"/>
          <w:bCs/>
        </w:rPr>
        <w:t>города Ш</w:t>
      </w:r>
      <w:r w:rsidR="00072521">
        <w:rPr>
          <w:rFonts w:ascii="Times New Roman" w:hAnsi="Times New Roman" w:cs="Times New Roman"/>
          <w:bCs/>
        </w:rPr>
        <w:t>умерля</w:t>
      </w:r>
      <w:r w:rsidR="00907B12" w:rsidRPr="00072521">
        <w:rPr>
          <w:rFonts w:ascii="Times New Roman" w:hAnsi="Times New Roman" w:cs="Times New Roman"/>
          <w:bCs/>
        </w:rPr>
        <w:t xml:space="preserve">» </w:t>
      </w:r>
      <w:r w:rsidR="00072521">
        <w:rPr>
          <w:rFonts w:ascii="Times New Roman" w:hAnsi="Times New Roman" w:cs="Times New Roman"/>
          <w:bCs/>
        </w:rPr>
        <w:t>м</w:t>
      </w:r>
      <w:r w:rsidR="00907B12" w:rsidRPr="00072521">
        <w:rPr>
          <w:rFonts w:ascii="Times New Roman" w:hAnsi="Times New Roman" w:cs="Times New Roman"/>
          <w:bCs/>
        </w:rPr>
        <w:t xml:space="preserve">униципального образования город </w:t>
      </w:r>
      <w:r w:rsidR="00072521" w:rsidRPr="00072521">
        <w:rPr>
          <w:rFonts w:ascii="Times New Roman" w:hAnsi="Times New Roman" w:cs="Times New Roman"/>
          <w:bCs/>
        </w:rPr>
        <w:t>Шумерля</w:t>
      </w:r>
      <w:r w:rsidRPr="00907B12">
        <w:rPr>
          <w:rFonts w:ascii="Times New Roman" w:hAnsi="Times New Roman" w:cs="Times New Roman"/>
          <w:bCs/>
        </w:rPr>
        <w:t>.</w:t>
      </w:r>
    </w:p>
    <w:p w:rsidR="00680DF6" w:rsidRPr="00D3222E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2. Муниципальные правовые акты, указанные в пункте 1 настоящего решения, могут быть обнародованы путем их размещения на информационных стендах администрации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 xml:space="preserve"> гор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>о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072521">
        <w:rPr>
          <w:rFonts w:ascii="Times New Roman" w:hAnsi="Times New Roman" w:cs="Times New Roman"/>
          <w:bCs/>
          <w:sz w:val="24"/>
          <w:szCs w:val="24"/>
        </w:rPr>
        <w:t>Шумерля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22E">
        <w:rPr>
          <w:rFonts w:ascii="Times New Roman" w:hAnsi="Times New Roman" w:cs="Times New Roman"/>
          <w:bCs/>
          <w:sz w:val="24"/>
          <w:szCs w:val="24"/>
        </w:rPr>
        <w:t>Чувашской Республики.</w:t>
      </w:r>
    </w:p>
    <w:p w:rsidR="00680DF6" w:rsidRPr="00D3222E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В случае обнародования муниципальных правовых актов путем размещения на и</w:t>
      </w:r>
      <w:r w:rsidRPr="00D3222E">
        <w:rPr>
          <w:rFonts w:ascii="Times New Roman" w:hAnsi="Times New Roman" w:cs="Times New Roman"/>
          <w:bCs/>
          <w:sz w:val="24"/>
          <w:szCs w:val="24"/>
        </w:rPr>
        <w:t>н</w:t>
      </w:r>
      <w:r w:rsidRPr="00D3222E">
        <w:rPr>
          <w:rFonts w:ascii="Times New Roman" w:hAnsi="Times New Roman" w:cs="Times New Roman"/>
          <w:bCs/>
          <w:sz w:val="24"/>
          <w:szCs w:val="24"/>
        </w:rPr>
        <w:t xml:space="preserve">формационных стендах составляется акт, который </w:t>
      </w:r>
      <w:proofErr w:type="gramStart"/>
      <w:r w:rsidRPr="00D3222E">
        <w:rPr>
          <w:rFonts w:ascii="Times New Roman" w:hAnsi="Times New Roman" w:cs="Times New Roman"/>
          <w:bCs/>
          <w:sz w:val="24"/>
          <w:szCs w:val="24"/>
        </w:rPr>
        <w:t>подписывается представителями админ</w:t>
      </w:r>
      <w:r w:rsidRPr="00D3222E">
        <w:rPr>
          <w:rFonts w:ascii="Times New Roman" w:hAnsi="Times New Roman" w:cs="Times New Roman"/>
          <w:bCs/>
          <w:sz w:val="24"/>
          <w:szCs w:val="24"/>
        </w:rPr>
        <w:t>и</w:t>
      </w:r>
      <w:r w:rsidRPr="00D3222E">
        <w:rPr>
          <w:rFonts w:ascii="Times New Roman" w:hAnsi="Times New Roman" w:cs="Times New Roman"/>
          <w:bCs/>
          <w:sz w:val="24"/>
          <w:szCs w:val="24"/>
        </w:rPr>
        <w:t xml:space="preserve">страции 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="00072521">
        <w:rPr>
          <w:rFonts w:ascii="Times New Roman" w:hAnsi="Times New Roman" w:cs="Times New Roman"/>
          <w:bCs/>
          <w:sz w:val="24"/>
          <w:szCs w:val="24"/>
        </w:rPr>
        <w:t>Шумерля</w:t>
      </w:r>
      <w:r w:rsidRPr="00D3222E">
        <w:rPr>
          <w:rFonts w:ascii="Times New Roman" w:hAnsi="Times New Roman" w:cs="Times New Roman"/>
          <w:bCs/>
          <w:sz w:val="24"/>
          <w:szCs w:val="24"/>
        </w:rPr>
        <w:t xml:space="preserve"> и хранится</w:t>
      </w:r>
      <w:proofErr w:type="gramEnd"/>
      <w:r w:rsidRPr="00D3222E">
        <w:rPr>
          <w:rFonts w:ascii="Times New Roman" w:hAnsi="Times New Roman" w:cs="Times New Roman"/>
          <w:bCs/>
          <w:sz w:val="24"/>
          <w:szCs w:val="24"/>
        </w:rPr>
        <w:t xml:space="preserve"> вместе с муниципальным правовым актом.</w:t>
      </w:r>
    </w:p>
    <w:p w:rsidR="00680DF6" w:rsidRPr="00D3222E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В акте обязательно указываются:</w:t>
      </w:r>
    </w:p>
    <w:p w:rsidR="00680DF6" w:rsidRPr="00D3222E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- место, дата размещения м</w:t>
      </w:r>
      <w:bookmarkStart w:id="0" w:name="_GoBack"/>
      <w:bookmarkEnd w:id="0"/>
      <w:r w:rsidRPr="00D3222E">
        <w:rPr>
          <w:rFonts w:ascii="Times New Roman" w:hAnsi="Times New Roman" w:cs="Times New Roman"/>
          <w:bCs/>
          <w:sz w:val="24"/>
          <w:szCs w:val="24"/>
        </w:rPr>
        <w:t>униципального правового акта;</w:t>
      </w:r>
    </w:p>
    <w:p w:rsidR="00680DF6" w:rsidRPr="00D3222E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- название муниципального правового акта, номер и дата его принятия (издания).</w:t>
      </w:r>
    </w:p>
    <w:p w:rsidR="00680DF6" w:rsidRPr="00D3222E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На каждый муниципальный правовой акт оформляется отдельный акт.</w:t>
      </w:r>
    </w:p>
    <w:p w:rsidR="00680DF6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D0F">
        <w:rPr>
          <w:rFonts w:ascii="Times New Roman" w:hAnsi="Times New Roman" w:cs="Times New Roman"/>
          <w:bCs/>
          <w:sz w:val="24"/>
          <w:szCs w:val="24"/>
        </w:rPr>
        <w:t xml:space="preserve">3. Определить, что до создания официального сайта </w:t>
      </w:r>
      <w:r w:rsidR="00072521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решения Собрания депутатов </w:t>
      </w:r>
      <w:r w:rsidR="00072521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муниципал</w:t>
      </w:r>
      <w:r w:rsidRPr="003B3D0F">
        <w:rPr>
          <w:rFonts w:ascii="Times New Roman" w:hAnsi="Times New Roman" w:cs="Times New Roman"/>
          <w:bCs/>
          <w:sz w:val="24"/>
          <w:szCs w:val="24"/>
        </w:rPr>
        <w:t>ь</w:t>
      </w:r>
      <w:r w:rsidRPr="003B3D0F">
        <w:rPr>
          <w:rFonts w:ascii="Times New Roman" w:hAnsi="Times New Roman" w:cs="Times New Roman"/>
          <w:bCs/>
          <w:sz w:val="24"/>
          <w:szCs w:val="24"/>
        </w:rPr>
        <w:t>ного округа Чувашской Республики нормативного характера и официальная информация о</w:t>
      </w:r>
      <w:r w:rsidRPr="003B3D0F">
        <w:rPr>
          <w:rFonts w:ascii="Times New Roman" w:hAnsi="Times New Roman" w:cs="Times New Roman"/>
          <w:bCs/>
          <w:sz w:val="24"/>
          <w:szCs w:val="24"/>
        </w:rPr>
        <w:t>р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ганов местного самоуправления </w:t>
      </w:r>
      <w:r w:rsidR="00072521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</w:t>
      </w:r>
      <w:r w:rsidRPr="003B3D0F">
        <w:rPr>
          <w:rFonts w:ascii="Times New Roman" w:hAnsi="Times New Roman" w:cs="Times New Roman"/>
          <w:bCs/>
          <w:sz w:val="24"/>
          <w:szCs w:val="24"/>
        </w:rPr>
        <w:t>с</w:t>
      </w:r>
      <w:r w:rsidRPr="003B3D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публики размещаются на официальном сайте </w:t>
      </w:r>
      <w:r w:rsidR="00907B12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="00072521">
        <w:rPr>
          <w:rFonts w:ascii="Times New Roman" w:hAnsi="Times New Roman" w:cs="Times New Roman"/>
          <w:bCs/>
          <w:sz w:val="24"/>
          <w:szCs w:val="24"/>
        </w:rPr>
        <w:t>Шумерля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в и</w:t>
      </w:r>
      <w:r w:rsidRPr="003B3D0F">
        <w:rPr>
          <w:rFonts w:ascii="Times New Roman" w:hAnsi="Times New Roman" w:cs="Times New Roman"/>
          <w:bCs/>
          <w:sz w:val="24"/>
          <w:szCs w:val="24"/>
        </w:rPr>
        <w:t>н</w:t>
      </w:r>
      <w:r w:rsidRPr="003B3D0F">
        <w:rPr>
          <w:rFonts w:ascii="Times New Roman" w:hAnsi="Times New Roman" w:cs="Times New Roman"/>
          <w:bCs/>
          <w:sz w:val="24"/>
          <w:szCs w:val="24"/>
        </w:rPr>
        <w:t>формационно-телеко</w:t>
      </w:r>
      <w:r>
        <w:rPr>
          <w:rFonts w:ascii="Times New Roman" w:hAnsi="Times New Roman" w:cs="Times New Roman"/>
          <w:bCs/>
          <w:sz w:val="24"/>
          <w:szCs w:val="24"/>
        </w:rPr>
        <w:t>ммуникационной сети «Интернет».</w:t>
      </w:r>
    </w:p>
    <w:p w:rsidR="00680DF6" w:rsidRPr="003B3D0F" w:rsidRDefault="00680DF6" w:rsidP="00E67C4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D0F">
        <w:rPr>
          <w:rFonts w:ascii="Times New Roman" w:hAnsi="Times New Roman" w:cs="Times New Roman"/>
          <w:bCs/>
          <w:sz w:val="24"/>
          <w:szCs w:val="24"/>
        </w:rPr>
        <w:t xml:space="preserve">4. Настоящее 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после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C44" w:rsidRDefault="00E67C44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C44" w:rsidRDefault="00E67C44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C44" w:rsidRDefault="00E67C44" w:rsidP="00E67C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полномочия главы </w:t>
      </w:r>
    </w:p>
    <w:p w:rsidR="00E67C44" w:rsidRDefault="00E67C44" w:rsidP="00E67C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Шумерлинского муниципального округа </w:t>
      </w:r>
    </w:p>
    <w:p w:rsidR="00680DF6" w:rsidRPr="003B3D0F" w:rsidRDefault="00E67C44" w:rsidP="00E67C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</w:t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  <w:t xml:space="preserve">   Э.М. Васильев</w:t>
      </w:r>
    </w:p>
    <w:p w:rsidR="00E67C44" w:rsidRDefault="00E67C44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C44" w:rsidRDefault="00E67C44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EB225B" w:rsidRDefault="00072521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680DF6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EB2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DF6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</w:t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</w:r>
      <w:r w:rsidR="00EB225B">
        <w:rPr>
          <w:rFonts w:ascii="Times New Roman" w:hAnsi="Times New Roman" w:cs="Times New Roman"/>
          <w:bCs/>
          <w:sz w:val="24"/>
          <w:szCs w:val="24"/>
        </w:rPr>
        <w:tab/>
        <w:t xml:space="preserve">     С.В. Яргунин</w:t>
      </w:r>
    </w:p>
    <w:sectPr w:rsidR="00680DF6" w:rsidSect="00EB225B"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426080"/>
    <w:rsid w:val="00056F9D"/>
    <w:rsid w:val="00072521"/>
    <w:rsid w:val="00172400"/>
    <w:rsid w:val="001903E8"/>
    <w:rsid w:val="001B261D"/>
    <w:rsid w:val="001C50D4"/>
    <w:rsid w:val="004229B6"/>
    <w:rsid w:val="00426080"/>
    <w:rsid w:val="00436A44"/>
    <w:rsid w:val="004E0647"/>
    <w:rsid w:val="00680DF6"/>
    <w:rsid w:val="00782048"/>
    <w:rsid w:val="00816842"/>
    <w:rsid w:val="008D0653"/>
    <w:rsid w:val="00907B12"/>
    <w:rsid w:val="009664F3"/>
    <w:rsid w:val="00994C95"/>
    <w:rsid w:val="00AA08F0"/>
    <w:rsid w:val="00B262C0"/>
    <w:rsid w:val="00B6415A"/>
    <w:rsid w:val="00BC1EB9"/>
    <w:rsid w:val="00C9359A"/>
    <w:rsid w:val="00CC4E2F"/>
    <w:rsid w:val="00D3222E"/>
    <w:rsid w:val="00D96A42"/>
    <w:rsid w:val="00E67C44"/>
    <w:rsid w:val="00EB225B"/>
    <w:rsid w:val="00EC6D5B"/>
    <w:rsid w:val="00EF4E76"/>
    <w:rsid w:val="00F1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F9D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056F9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72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39"/>
    <w:rsid w:val="00EC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г.Канаш (Светлана Н. Сладкова)</dc:creator>
  <cp:lastModifiedBy>gshum-admcontrol</cp:lastModifiedBy>
  <cp:revision>9</cp:revision>
  <dcterms:created xsi:type="dcterms:W3CDTF">2024-09-20T15:26:00Z</dcterms:created>
  <dcterms:modified xsi:type="dcterms:W3CDTF">2024-10-03T08:01:00Z</dcterms:modified>
</cp:coreProperties>
</file>