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3489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10.04.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383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3489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10.04.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383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14FA3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C14FA3">
      <w:pPr>
        <w:spacing w:line="240" w:lineRule="auto"/>
        <w:ind w:firstLine="0"/>
        <w:rPr>
          <w:kern w:val="2"/>
          <w:sz w:val="16"/>
          <w:szCs w:val="16"/>
        </w:rPr>
      </w:pPr>
    </w:p>
    <w:p w:rsidR="00C14FA3" w:rsidRPr="00C14FA3" w:rsidRDefault="00C14FA3" w:rsidP="002D0A7E">
      <w:pPr>
        <w:widowControl w:val="0"/>
        <w:tabs>
          <w:tab w:val="left" w:pos="709"/>
          <w:tab w:val="left" w:pos="4678"/>
        </w:tabs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от 05.09.2023 № 836 «Об утверждении Положения об организации питания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обучающихся в муниципальных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общеобразовательных организациях Янтиковского муниципального округа»</w:t>
      </w:r>
    </w:p>
    <w:p w:rsid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C14FA3" w:rsidRPr="000E38C7" w:rsidRDefault="00C14FA3" w:rsidP="000E38C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C14FA3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C14FA3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 </w:t>
      </w:r>
      <w:proofErr w:type="gram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Внести в Положение об организации питания обучающихся в муниципальных общеобразовательных организациях Янтиковского муниципального округа, утвержденное постановлением администрации</w:t>
      </w:r>
      <w:proofErr w:type="gramEnd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Янтиковского муниципального округа от 05.09.2023 № 836 (далее – Положение), следующие изменения:</w:t>
      </w:r>
    </w:p>
    <w:p w:rsidR="00C14FA3" w:rsidRPr="00C14FA3" w:rsidRDefault="00C14FA3" w:rsidP="00C14FA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пункт 1.4. Положения изложить в следующей редакции: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«1.4. </w:t>
      </w:r>
      <w:proofErr w:type="gram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Отдел образования администрации Янтиковского муниципального округа (далее –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Уполномоченный орган), предоставляющий услуги по питанию</w:t>
      </w:r>
      <w:r w:rsidR="006537E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на льготной основе, обеспечивае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 (далее – единая цифровая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 xml:space="preserve">платформа) в порядке, установленном Федеральным законом от 17.07.1999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178-ФЗ «О государственной социальной помощи» и постановлением Правительства Российской Федерации от 29.12.2023</w:t>
      </w:r>
      <w:proofErr w:type="gramEnd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2386 «О государственной информационной системе «Единая централизованная цифровая платформа в социальной сфере».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Размещение и получение указанной информации в единой цифровой платформе осуществляется в соответствии с Федеральным законом от 17.07.1999 № 178-ФЗ «О государственной социальной помощи». </w:t>
      </w:r>
      <w:proofErr w:type="gram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Размещенная информация о мерах социальной поддержки может быть получена посредством использования единой цифровой платформы в порядке и объеме, установленными Правительством Российской Федерации.»;</w:t>
      </w:r>
      <w:proofErr w:type="gramEnd"/>
    </w:p>
    <w:p w:rsidR="00C14FA3" w:rsidRPr="00C14FA3" w:rsidRDefault="00C14FA3" w:rsidP="00C14FA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в разделе 4 «Питание обучающихся на </w:t>
      </w:r>
      <w:proofErr w:type="gramStart"/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платной</w:t>
      </w:r>
      <w:proofErr w:type="gramEnd"/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и льготной основах»: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 w:firstLine="0"/>
        <w:contextualSpacing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а) п. 4.2 изложить в следующей редакции: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«4.2. Право на получение льготного питания имеют: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обучающиеся</w:t>
      </w:r>
      <w:proofErr w:type="gramEnd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из многодетных малоимущих семей,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зарегистрированная в установленном порядке в качестве малоимущей;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обучающиеся, получающие начальное общее образование в 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обучающиеся с ограниченными возможностями здоровья, получающие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начальное общее образование в общеобразовательных организациях, обеспечиваются бесплатным завтраком;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дети-инвалиды, получающие начальное общее образование в общеобразовательных организациях, обеспечиваются бесплатным завтраком;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обучающиеся, получающие начальное общее, основное общее и среднее общее образование,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участники специальной военной операции), обеспечиваются бесплатным завтраком и обедом (двухразовое питание). Предоставление мер поддержки осуществляется в период участия в специальной военной операции. 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>Для целей настоящего Положения под участниками специальной военной операции понимаются следующие граждане Российской Федерации:</w:t>
      </w:r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  <w:proofErr w:type="gramEnd"/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2) проходящие военную службу в Вооруженных Силах Российской Федерации по контракту, направленные из Фед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ерального казенного учреждения «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Военный комиссариат Чувашской Республики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  <w:proofErr w:type="gramEnd"/>
    </w:p>
    <w:p w:rsidR="00C14FA3" w:rsidRPr="00C14FA3" w:rsidRDefault="00C14FA3" w:rsidP="00C14FA3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3) направленные из Федерального казенног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учреждения «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Военный к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омиссариат Чувашской Республики»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для заключения контракта о добровольном содействии в выполнении задач, возложенных на Вооруженные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Силы Российской Федерации, принимающие участие в специальной военной операции;</w:t>
      </w:r>
      <w:proofErr w:type="gramEnd"/>
    </w:p>
    <w:p w:rsidR="00C14FA3" w:rsidRPr="00C14FA3" w:rsidRDefault="00C14FA3" w:rsidP="000E38C7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4) призванные на военную службу по мобилизации в Вооруженные Силы Российской Федерации в соответствии с </w:t>
      </w:r>
      <w:hyperlink r:id="rId10" w:anchor="/document/405309425/entry/0" w:history="1">
        <w:r w:rsidRPr="00C14FA3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Указом</w:t>
        </w:r>
      </w:hyperlink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Президента Российской Федерации от 21 сентября 2022 года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 647 «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объявлении частичной моб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илизации в Российской Федерации»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принимающие участие в специальной военной операции.</w:t>
      </w:r>
    </w:p>
    <w:p w:rsidR="00C14FA3" w:rsidRPr="00C14FA3" w:rsidRDefault="00C14FA3" w:rsidP="000E38C7">
      <w:pPr>
        <w:shd w:val="clear" w:color="auto" w:fill="FFFFFF" w:themeFill="background1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14FA3">
        <w:rPr>
          <w:kern w:val="0"/>
          <w:sz w:val="28"/>
          <w:szCs w:val="28"/>
          <w:lang w:eastAsia="ru-RU"/>
        </w:rPr>
        <w:t>6) граждане Российской Федерации, указанные в </w:t>
      </w:r>
      <w:hyperlink r:id="rId11" w:anchor="/document/26589688/entry/140122" w:history="1">
        <w:r w:rsidRPr="00C14FA3">
          <w:rPr>
            <w:kern w:val="0"/>
            <w:sz w:val="28"/>
            <w:szCs w:val="28"/>
            <w:lang w:eastAsia="ru-RU"/>
          </w:rPr>
          <w:t xml:space="preserve">пунктах </w:t>
        </w:r>
      </w:hyperlink>
      <w:r w:rsidRPr="00C14FA3">
        <w:rPr>
          <w:kern w:val="0"/>
          <w:sz w:val="28"/>
          <w:szCs w:val="28"/>
          <w:lang w:eastAsia="ru-RU"/>
        </w:rPr>
        <w:t>1-4 настоящей части, погибшие (умершие) в результате участия в специальной военной операции.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от питания не производится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»;</w:t>
      </w:r>
      <w:proofErr w:type="gramEnd"/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б) абзац десятый </w:t>
      </w:r>
      <w:proofErr w:type="spellStart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п.п</w:t>
      </w:r>
      <w:proofErr w:type="spellEnd"/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 4.4.3 изложить в следующей редакции:</w:t>
      </w:r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«Компенсация за питан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ие обучающимся, имеющим статус «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обучающийся с огран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иченными возможностями здоровья»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 с ограниченными возможностями здоровья, получающих образование вне организаций, осуществляющих образовательную деятельность в форме семейного образования, осуществляется в размере 138 рублей в день исходя из количества учебных дней в месяце при 5-дневной учебной</w:t>
      </w:r>
      <w:proofErr w:type="gramEnd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неделе и выплачивается в безналичной форме ежемесячно до 25 числа месяца, следующего за отчетным, на лицевой счет обучающегося или его родителя (законного представителя) (в случае, если обучающийся является 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несовершенн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олетним), указанный в заявлении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»;</w:t>
      </w:r>
      <w:proofErr w:type="gramEnd"/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в) </w:t>
      </w:r>
      <w:proofErr w:type="spell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п.п</w:t>
      </w:r>
      <w:proofErr w:type="spellEnd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. 4.4.3 дополнить абзацем одиннадцатым следующего содержания:</w:t>
      </w:r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«Компенсация за питание обучающимся, имеющим статус 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«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обучающийся с огран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иченными возможностями здоровья»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, получающим образование на дому, </w:t>
      </w: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или родителям (законным представителям) несовершеннолетних обучающихся с ограниченными возможностями здоровья, получающих образование на дому, 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осуществляется в размере 120 рублей в день исходя из количества учебных дней в месяце при 5-дневной учебной неделе и выплачивается в безналичной форме ежемесячно до 25 числа месяца, следующего за отчетным</w:t>
      </w:r>
      <w:proofErr w:type="gramEnd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, на лицевой счет обучающегося или его родителя (законного представителя) (в случае, если обучающийся является несовершенн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олетним), указанный в заявлении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»;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г) абзацы одиннадцать - семнадцать считать абзацами двенадцать – восемнадцать;</w:t>
      </w:r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д) </w:t>
      </w:r>
      <w:proofErr w:type="spell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п.п</w:t>
      </w:r>
      <w:proofErr w:type="spellEnd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. 4.4.4 дополнить абзацем следующего содержания: </w:t>
      </w:r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«Компенсация за питание детей-инвалидов, получающих образование на дому, осуществляется в размере 120 рублей в день исходя из количества учебных дней в месяце при 5 или 6-дневной учебной неделе и выплачивается в безналичной форме ежемесячно до 25 числа месяца, следующего за отчетным, на лицевой счет обучающегося или его родителя (законного представителя) (в случае, если обучающийся является несовершенн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олетним), указанный в заявлении</w:t>
      </w:r>
      <w:r w:rsidRPr="00C14FA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»;</w:t>
      </w:r>
      <w:proofErr w:type="gramEnd"/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е) абзац первый в п. 4.4.5 изложить в следующей редакции:</w:t>
      </w:r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«4.4.5. Для </w:t>
      </w: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обучающихся общеобразовательных организаций, являющихся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Республике, а также погибших (умерших) в результате участия в специальной военной </w:t>
      </w:r>
      <w:r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операции</w:t>
      </w: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».</w:t>
      </w:r>
    </w:p>
    <w:p w:rsidR="00C14FA3" w:rsidRPr="00C14FA3" w:rsidRDefault="00C14FA3" w:rsidP="000E38C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Глава </w:t>
      </w: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Янтиковского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муниципального округа                               </w:t>
      </w:r>
      <w:r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C14FA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                                   О.А. Ломоносов</w:t>
      </w:r>
    </w:p>
    <w:p w:rsidR="00C14FA3" w:rsidRPr="00C14FA3" w:rsidRDefault="00C14FA3" w:rsidP="00C14F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C14FA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766236"/>
      <w:docPartObj>
        <w:docPartGallery w:val="Page Numbers (Top of Page)"/>
        <w:docPartUnique/>
      </w:docPartObj>
    </w:sdtPr>
    <w:sdtEndPr/>
    <w:sdtContent>
      <w:p w:rsidR="00C14FA3" w:rsidRDefault="00C14FA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97">
          <w:rPr>
            <w:noProof/>
          </w:rPr>
          <w:t>2</w:t>
        </w:r>
        <w:r>
          <w:fldChar w:fldCharType="end"/>
        </w:r>
      </w:p>
    </w:sdtContent>
  </w:sdt>
  <w:p w:rsidR="00C14FA3" w:rsidRDefault="00C14FA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B8593E"/>
    <w:multiLevelType w:val="hybridMultilevel"/>
    <w:tmpl w:val="0E1E00B4"/>
    <w:lvl w:ilvl="0" w:tplc="09B83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38C7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0A7E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7E3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4897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4FA3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4248-F8D2-40A8-99A2-112AA4F1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2023-03-31T12:17:00Z</cp:lastPrinted>
  <dcterms:created xsi:type="dcterms:W3CDTF">2023-01-09T05:07:00Z</dcterms:created>
  <dcterms:modified xsi:type="dcterms:W3CDTF">2024-04-16T08:24:00Z</dcterms:modified>
</cp:coreProperties>
</file>