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400</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335DC2" w:rsidRPr="00335DC2" w:rsidRDefault="00335DC2" w:rsidP="00335DC2">
      <w:pPr>
        <w:suppressAutoHyphens/>
        <w:spacing w:after="0" w:line="240" w:lineRule="auto"/>
        <w:ind w:right="4962"/>
        <w:jc w:val="both"/>
        <w:rPr>
          <w:rFonts w:ascii="Times New Roman" w:eastAsia="Times New Roman" w:hAnsi="Times New Roman" w:cs="Times New Roman"/>
          <w:kern w:val="2"/>
          <w:sz w:val="24"/>
          <w:szCs w:val="24"/>
          <w:lang w:eastAsia="ar-SA"/>
        </w:rPr>
      </w:pPr>
      <w:r w:rsidRPr="00335DC2">
        <w:rPr>
          <w:rFonts w:ascii="Times New Roman" w:eastAsia="Times New Roman" w:hAnsi="Times New Roman" w:cs="Times New Roman"/>
          <w:kern w:val="2"/>
          <w:sz w:val="24"/>
          <w:szCs w:val="24"/>
          <w:lang w:eastAsia="ar-SA"/>
        </w:rPr>
        <w:t>О создании и содержании в целях г</w:t>
      </w:r>
      <w:r w:rsidRPr="00335DC2">
        <w:rPr>
          <w:rFonts w:ascii="Times New Roman" w:eastAsia="Times New Roman" w:hAnsi="Times New Roman" w:cs="Times New Roman"/>
          <w:kern w:val="2"/>
          <w:sz w:val="24"/>
          <w:szCs w:val="24"/>
          <w:lang w:eastAsia="ar-SA"/>
        </w:rPr>
        <w:t>ражданской обороны запасов мате</w:t>
      </w:r>
      <w:r w:rsidRPr="00335DC2">
        <w:rPr>
          <w:rFonts w:ascii="Times New Roman" w:eastAsia="Times New Roman" w:hAnsi="Times New Roman" w:cs="Times New Roman"/>
          <w:kern w:val="2"/>
          <w:sz w:val="24"/>
          <w:szCs w:val="24"/>
          <w:lang w:eastAsia="ar-SA"/>
        </w:rPr>
        <w:t>риально-технических, продоволь</w:t>
      </w:r>
      <w:r w:rsidRPr="00335DC2">
        <w:rPr>
          <w:rFonts w:ascii="Times New Roman" w:eastAsia="Times New Roman" w:hAnsi="Times New Roman" w:cs="Times New Roman"/>
          <w:kern w:val="2"/>
          <w:sz w:val="24"/>
          <w:szCs w:val="24"/>
          <w:lang w:eastAsia="ar-SA"/>
        </w:rPr>
        <w:t>ст</w:t>
      </w:r>
      <w:r w:rsidRPr="00335DC2">
        <w:rPr>
          <w:rFonts w:ascii="Times New Roman" w:eastAsia="Times New Roman" w:hAnsi="Times New Roman" w:cs="Times New Roman"/>
          <w:kern w:val="2"/>
          <w:sz w:val="24"/>
          <w:szCs w:val="24"/>
          <w:lang w:eastAsia="ar-SA"/>
        </w:rPr>
        <w:t>венных, медицинских и иных средств</w:t>
      </w:r>
      <w:r w:rsidRPr="00335DC2">
        <w:rPr>
          <w:rFonts w:ascii="Times New Roman" w:eastAsia="Times New Roman" w:hAnsi="Times New Roman" w:cs="Times New Roman"/>
          <w:kern w:val="2"/>
          <w:sz w:val="24"/>
          <w:szCs w:val="24"/>
          <w:lang w:eastAsia="ar-SA"/>
        </w:rPr>
        <w:t xml:space="preserve"> </w:t>
      </w:r>
      <w:r w:rsidRPr="00335DC2">
        <w:rPr>
          <w:rFonts w:ascii="Times New Roman" w:eastAsia="Times New Roman" w:hAnsi="Times New Roman" w:cs="Times New Roman"/>
          <w:kern w:val="2"/>
          <w:sz w:val="24"/>
          <w:szCs w:val="24"/>
          <w:lang w:eastAsia="ar-SA"/>
        </w:rPr>
        <w:t>на т</w:t>
      </w:r>
      <w:r w:rsidRPr="00335DC2">
        <w:rPr>
          <w:rFonts w:ascii="Times New Roman" w:eastAsia="Times New Roman" w:hAnsi="Times New Roman" w:cs="Times New Roman"/>
          <w:kern w:val="2"/>
          <w:sz w:val="24"/>
          <w:szCs w:val="24"/>
          <w:lang w:eastAsia="ar-SA"/>
        </w:rPr>
        <w:t>ерритории Урмарского муниципаль</w:t>
      </w:r>
      <w:r w:rsidRPr="00335DC2">
        <w:rPr>
          <w:rFonts w:ascii="Times New Roman" w:eastAsia="Times New Roman" w:hAnsi="Times New Roman" w:cs="Times New Roman"/>
          <w:kern w:val="2"/>
          <w:sz w:val="24"/>
          <w:szCs w:val="24"/>
          <w:lang w:eastAsia="ar-SA"/>
        </w:rPr>
        <w:t>ного округа Чувашской Республики</w:t>
      </w:r>
      <w:r w:rsidRPr="00335DC2">
        <w:rPr>
          <w:rFonts w:ascii="Times New Roman" w:eastAsia="Times New Roman" w:hAnsi="Times New Roman" w:cs="Times New Roman"/>
          <w:b/>
          <w:kern w:val="2"/>
          <w:sz w:val="24"/>
          <w:szCs w:val="24"/>
          <w:lang w:eastAsia="ar-SA"/>
        </w:rPr>
        <w:t xml:space="preserve"> </w:t>
      </w:r>
    </w:p>
    <w:p w:rsidR="00335DC2" w:rsidRDefault="00335DC2" w:rsidP="00335DC2">
      <w:pPr>
        <w:pStyle w:val="ae"/>
        <w:ind w:firstLine="709"/>
        <w:jc w:val="both"/>
        <w:rPr>
          <w:rFonts w:ascii="Times New Roman" w:eastAsia="Times New Roman" w:hAnsi="Times New Roman" w:cs="Times New Roman"/>
          <w:kern w:val="2"/>
          <w:sz w:val="24"/>
          <w:szCs w:val="24"/>
          <w:lang w:eastAsia="ar-SA"/>
        </w:rPr>
      </w:pPr>
    </w:p>
    <w:p w:rsidR="00335DC2" w:rsidRDefault="00335DC2" w:rsidP="00335DC2">
      <w:pPr>
        <w:pStyle w:val="ae"/>
        <w:ind w:firstLine="709"/>
        <w:jc w:val="both"/>
        <w:rPr>
          <w:rFonts w:ascii="Times New Roman" w:eastAsia="Times New Roman" w:hAnsi="Times New Roman" w:cs="Times New Roman"/>
          <w:kern w:val="2"/>
          <w:sz w:val="24"/>
          <w:szCs w:val="24"/>
          <w:lang w:eastAsia="ar-SA"/>
        </w:rPr>
      </w:pPr>
    </w:p>
    <w:p w:rsidR="00335DC2" w:rsidRPr="00335DC2" w:rsidRDefault="00335DC2" w:rsidP="00335DC2">
      <w:pPr>
        <w:pStyle w:val="ae"/>
        <w:ind w:firstLine="709"/>
        <w:jc w:val="both"/>
        <w:rPr>
          <w:rFonts w:ascii="Times New Roman" w:eastAsiaTheme="minorEastAsia" w:hAnsi="Times New Roman" w:cs="Times New Roman"/>
          <w:sz w:val="24"/>
          <w:szCs w:val="24"/>
          <w:lang w:eastAsia="ru-RU"/>
        </w:rPr>
      </w:pPr>
      <w:r w:rsidRPr="00335DC2">
        <w:rPr>
          <w:rFonts w:ascii="Times New Roman" w:hAnsi="Times New Roman" w:cs="Times New Roman"/>
          <w:sz w:val="24"/>
          <w:szCs w:val="24"/>
        </w:rPr>
        <w:t>В соответствии с федеральными законами от 12.02.1998 г. №</w:t>
      </w:r>
      <w:r>
        <w:rPr>
          <w:rFonts w:ascii="Times New Roman" w:hAnsi="Times New Roman" w:cs="Times New Roman"/>
          <w:sz w:val="24"/>
          <w:szCs w:val="24"/>
        </w:rPr>
        <w:t xml:space="preserve"> </w:t>
      </w:r>
      <w:bookmarkStart w:id="0" w:name="_GoBack"/>
      <w:bookmarkEnd w:id="0"/>
      <w:r w:rsidRPr="00335DC2">
        <w:rPr>
          <w:rFonts w:ascii="Times New Roman" w:hAnsi="Times New Roman" w:cs="Times New Roman"/>
          <w:sz w:val="24"/>
          <w:szCs w:val="24"/>
        </w:rPr>
        <w:t xml:space="preserve">28-ФЗ «О гражданской обороне", от 06.10.1999 г.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г. №131-ФЗ «Об  общих принципах организации местного самоуправления в Российской Федерации", постановлением Правительства Российской Федерации от 27.04.2000 г. </w:t>
      </w:r>
      <w:r>
        <w:rPr>
          <w:rFonts w:ascii="Times New Roman" w:hAnsi="Times New Roman" w:cs="Times New Roman"/>
          <w:sz w:val="24"/>
          <w:szCs w:val="24"/>
        </w:rPr>
        <w:t>№</w:t>
      </w:r>
      <w:r w:rsidRPr="00335DC2">
        <w:rPr>
          <w:rFonts w:ascii="Times New Roman" w:hAnsi="Times New Roman" w:cs="Times New Roman"/>
          <w:sz w:val="24"/>
          <w:szCs w:val="24"/>
        </w:rPr>
        <w:t> 379 "О накоплении, хранении и использовании в целях гражданской обороны запасов материально-технических, продовольственных, медицинских и иных средств" администрация Урмарского муниципального округа Чувашской Республики п о с т а н о в л я е т:</w:t>
      </w:r>
      <w:bookmarkStart w:id="1" w:name="sub_1"/>
    </w:p>
    <w:p w:rsid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335DC2">
        <w:rPr>
          <w:rFonts w:ascii="Times New Roman" w:hAnsi="Times New Roman" w:cs="Times New Roman"/>
          <w:sz w:val="24"/>
          <w:szCs w:val="24"/>
        </w:rPr>
        <w:t>Утвердить Порядок создания и содержания в целях гражданской обороны запасов материально-технических, продовольственных, медицинских и иных средств  (приложение №1).</w:t>
      </w:r>
      <w:bookmarkEnd w:id="1"/>
      <w:r w:rsidRPr="00335DC2">
        <w:rPr>
          <w:rFonts w:ascii="Times New Roman" w:hAnsi="Times New Roman" w:cs="Times New Roman"/>
          <w:sz w:val="24"/>
          <w:szCs w:val="24"/>
        </w:rPr>
        <w:t xml:space="preserve"> </w:t>
      </w:r>
    </w:p>
    <w:p w:rsidR="00335DC2" w:rsidRPr="00335DC2" w:rsidRDefault="00335DC2" w:rsidP="00335DC2">
      <w:pPr>
        <w:pStyle w:val="ae"/>
        <w:jc w:val="both"/>
        <w:rPr>
          <w:rFonts w:ascii="Times New Roman" w:hAnsi="Times New Roman" w:cs="Times New Roman"/>
          <w:sz w:val="24"/>
          <w:szCs w:val="24"/>
        </w:rPr>
      </w:pPr>
      <w:r>
        <w:rPr>
          <w:rFonts w:ascii="Times New Roman" w:hAnsi="Times New Roman" w:cs="Times New Roman"/>
          <w:sz w:val="24"/>
          <w:szCs w:val="24"/>
        </w:rPr>
        <w:tab/>
        <w:t xml:space="preserve">2. </w:t>
      </w:r>
      <w:r w:rsidRPr="00335DC2">
        <w:rPr>
          <w:rFonts w:ascii="Times New Roman" w:hAnsi="Times New Roman" w:cs="Times New Roman"/>
          <w:sz w:val="24"/>
          <w:szCs w:val="24"/>
        </w:rPr>
        <w:t xml:space="preserve">Утвердить номенклатуру и объемы запасов материально-технических, продовольственных, медицинских и иных средств Урмарского муниципального округа, создаваемых в целях гражданской обороны (приложение №2). </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335DC2">
        <w:rPr>
          <w:rFonts w:ascii="Times New Roman" w:hAnsi="Times New Roman" w:cs="Times New Roman"/>
          <w:sz w:val="24"/>
          <w:szCs w:val="24"/>
        </w:rPr>
        <w:t xml:space="preserve">Рекомендовать руководителям организаций, расположенных на территории Урмарского муниципального округа,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 </w:t>
      </w:r>
    </w:p>
    <w:p w:rsidR="00335DC2" w:rsidRPr="00335DC2" w:rsidRDefault="00335DC2" w:rsidP="00335DC2">
      <w:pPr>
        <w:pStyle w:val="ae"/>
        <w:jc w:val="both"/>
        <w:rPr>
          <w:rFonts w:ascii="Times New Roman" w:hAnsi="Times New Roman" w:cs="Times New Roman"/>
          <w:sz w:val="24"/>
          <w:szCs w:val="24"/>
        </w:rPr>
      </w:pPr>
      <w:bookmarkStart w:id="2" w:name="sub_5"/>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4. Контроль за выполнением настоящего постановления </w:t>
      </w:r>
      <w:bookmarkEnd w:id="2"/>
      <w:r w:rsidRPr="00335DC2">
        <w:rPr>
          <w:rFonts w:ascii="Times New Roman" w:hAnsi="Times New Roman" w:cs="Times New Roman"/>
          <w:sz w:val="24"/>
          <w:szCs w:val="24"/>
        </w:rPr>
        <w:t>возложить на отдел мобилизационной подготовки, специальных программ, ГО и ЧС администрации Урмарского муниципального округа.</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5. Н</w:t>
      </w:r>
      <w:r w:rsidRPr="00335DC2">
        <w:rPr>
          <w:rFonts w:ascii="Times New Roman" w:eastAsia="Times New Roman" w:hAnsi="Times New Roman" w:cs="Times New Roman"/>
          <w:bCs/>
          <w:color w:val="000000"/>
          <w:sz w:val="24"/>
          <w:szCs w:val="24"/>
        </w:rPr>
        <w:t>астоящее постановление вступает в силу со дня его официального опубликования.</w:t>
      </w:r>
    </w:p>
    <w:p w:rsidR="00335DC2" w:rsidRPr="00335DC2" w:rsidRDefault="00335DC2" w:rsidP="00335DC2">
      <w:pPr>
        <w:pStyle w:val="ae"/>
        <w:ind w:firstLine="709"/>
        <w:jc w:val="both"/>
        <w:rPr>
          <w:rFonts w:ascii="Times New Roman" w:hAnsi="Times New Roman" w:cs="Times New Roman"/>
          <w:sz w:val="24"/>
          <w:szCs w:val="24"/>
        </w:rPr>
      </w:pPr>
    </w:p>
    <w:p w:rsidR="00335DC2" w:rsidRPr="00335DC2" w:rsidRDefault="00335DC2" w:rsidP="00335DC2">
      <w:pPr>
        <w:pStyle w:val="ae"/>
        <w:ind w:firstLine="709"/>
        <w:jc w:val="both"/>
        <w:rPr>
          <w:rFonts w:ascii="Times New Roman" w:eastAsia="Times New Roman" w:hAnsi="Times New Roman" w:cs="Times New Roman"/>
          <w:kern w:val="2"/>
          <w:sz w:val="24"/>
          <w:szCs w:val="24"/>
          <w:lang w:eastAsia="ar-SA"/>
        </w:rPr>
      </w:pPr>
    </w:p>
    <w:p w:rsidR="00335DC2" w:rsidRDefault="00335DC2" w:rsidP="00335DC2">
      <w:pPr>
        <w:spacing w:after="0" w:line="240" w:lineRule="auto"/>
        <w:rPr>
          <w:rFonts w:ascii="Times New Roman" w:eastAsia="Times New Roman" w:hAnsi="Times New Roman" w:cs="Times New Roman"/>
          <w:kern w:val="2"/>
          <w:sz w:val="24"/>
          <w:szCs w:val="24"/>
          <w:lang w:eastAsia="ru-RU"/>
        </w:rPr>
      </w:pPr>
      <w:r w:rsidRPr="00335DC2">
        <w:rPr>
          <w:rFonts w:ascii="Times New Roman" w:eastAsia="Times New Roman" w:hAnsi="Times New Roman" w:cs="Times New Roman"/>
          <w:kern w:val="2"/>
          <w:sz w:val="24"/>
          <w:szCs w:val="24"/>
        </w:rPr>
        <w:t>Глава  Урмарского</w:t>
      </w:r>
    </w:p>
    <w:p w:rsidR="00335DC2" w:rsidRPr="00335DC2" w:rsidRDefault="00335DC2" w:rsidP="00335DC2">
      <w:pPr>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rPr>
        <w:t>м</w:t>
      </w:r>
      <w:r w:rsidRPr="00335DC2">
        <w:rPr>
          <w:rFonts w:ascii="Times New Roman" w:eastAsia="Times New Roman" w:hAnsi="Times New Roman" w:cs="Times New Roman"/>
          <w:kern w:val="2"/>
          <w:sz w:val="24"/>
          <w:szCs w:val="24"/>
        </w:rPr>
        <w:t>униципального округа                                                                                      В.В. Шигильдеев</w:t>
      </w:r>
    </w:p>
    <w:p w:rsidR="00335DC2" w:rsidRPr="00335DC2" w:rsidRDefault="00335DC2" w:rsidP="00335DC2">
      <w:pPr>
        <w:pStyle w:val="ae"/>
        <w:ind w:firstLine="709"/>
        <w:jc w:val="both"/>
        <w:rPr>
          <w:rFonts w:ascii="Times New Roman" w:hAnsi="Times New Roman" w:cs="Times New Roman"/>
          <w:sz w:val="24"/>
          <w:szCs w:val="24"/>
        </w:rPr>
      </w:pPr>
    </w:p>
    <w:p w:rsidR="00335DC2" w:rsidRPr="00335DC2" w:rsidRDefault="00335DC2" w:rsidP="00335DC2">
      <w:pPr>
        <w:pStyle w:val="ae"/>
        <w:ind w:firstLine="709"/>
        <w:jc w:val="both"/>
        <w:rPr>
          <w:rFonts w:ascii="Times New Roman" w:hAnsi="Times New Roman" w:cs="Times New Roman"/>
          <w:sz w:val="24"/>
          <w:szCs w:val="24"/>
        </w:rPr>
      </w:pPr>
    </w:p>
    <w:p w:rsidR="00335DC2" w:rsidRPr="00335DC2" w:rsidRDefault="00335DC2" w:rsidP="00335DC2">
      <w:pPr>
        <w:pStyle w:val="ae"/>
        <w:ind w:firstLine="709"/>
        <w:jc w:val="both"/>
        <w:rPr>
          <w:rStyle w:val="aff9"/>
          <w:rFonts w:ascii="Times New Roman" w:hAnsi="Times New Roman" w:cs="Times New Roman"/>
          <w:sz w:val="24"/>
          <w:szCs w:val="24"/>
        </w:rPr>
      </w:pPr>
    </w:p>
    <w:p w:rsidR="00335DC2" w:rsidRPr="00FE4675" w:rsidRDefault="00335DC2" w:rsidP="00335DC2">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Ефимов Юрий Николаевич</w:t>
      </w:r>
    </w:p>
    <w:p w:rsidR="00335DC2" w:rsidRDefault="00335DC2" w:rsidP="00335DC2">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 xml:space="preserve">8(835-44) </w:t>
      </w:r>
      <w:r>
        <w:rPr>
          <w:rFonts w:ascii="Times New Roman" w:hAnsi="Times New Roman" w:cs="Times New Roman"/>
          <w:sz w:val="20"/>
          <w:szCs w:val="20"/>
        </w:rPr>
        <w:t>2-17-02</w:t>
      </w:r>
    </w:p>
    <w:p w:rsidR="00335DC2" w:rsidRPr="00500A10" w:rsidRDefault="00335DC2" w:rsidP="00335DC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335DC2" w:rsidRPr="00500A10" w:rsidRDefault="00335DC2" w:rsidP="00335DC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335DC2" w:rsidRPr="00500A10" w:rsidRDefault="00335DC2" w:rsidP="00335DC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335DC2" w:rsidRDefault="00335DC2" w:rsidP="00335DC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35DC2" w:rsidRPr="00500A10" w:rsidRDefault="00335DC2" w:rsidP="00335DC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335DC2" w:rsidRDefault="00335DC2" w:rsidP="00335DC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w:t>
      </w:r>
      <w:r>
        <w:rPr>
          <w:rFonts w:ascii="Times New Roman" w:hAnsi="Times New Roman"/>
          <w:sz w:val="24"/>
          <w:szCs w:val="24"/>
        </w:rPr>
        <w:t>.2023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400</w:t>
      </w:r>
    </w:p>
    <w:p w:rsidR="00335DC2" w:rsidRPr="00923298" w:rsidRDefault="00335DC2" w:rsidP="00335DC2">
      <w:pPr>
        <w:jc w:val="both"/>
        <w:rPr>
          <w:rFonts w:ascii="Times New Roman" w:hAnsi="Times New Roman"/>
          <w:sz w:val="24"/>
          <w:szCs w:val="24"/>
        </w:rPr>
      </w:pPr>
    </w:p>
    <w:p w:rsidR="00335DC2" w:rsidRPr="00335DC2" w:rsidRDefault="00335DC2" w:rsidP="00335DC2">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335DC2">
        <w:rPr>
          <w:rFonts w:ascii="Times New Roman" w:eastAsiaTheme="minorEastAsia" w:hAnsi="Times New Roman" w:cs="Times New Roman"/>
          <w:color w:val="000000" w:themeColor="text1"/>
          <w:sz w:val="24"/>
          <w:szCs w:val="24"/>
        </w:rPr>
        <w:t>Порядок</w:t>
      </w:r>
      <w:r w:rsidRPr="00335DC2">
        <w:rPr>
          <w:rFonts w:ascii="Times New Roman" w:eastAsiaTheme="minorEastAsia" w:hAnsi="Times New Roman" w:cs="Times New Roman"/>
          <w:color w:val="000000" w:themeColor="text1"/>
          <w:sz w:val="24"/>
          <w:szCs w:val="24"/>
        </w:rPr>
        <w:br/>
        <w:t>создания и содержания в целях гражданской обороны запасов материально-технических, продовольственных, медицинских и иных средств</w:t>
      </w:r>
    </w:p>
    <w:p w:rsidR="00335DC2" w:rsidRDefault="00335DC2" w:rsidP="00335DC2">
      <w:pPr>
        <w:pStyle w:val="ae"/>
        <w:ind w:firstLine="709"/>
        <w:jc w:val="both"/>
        <w:rPr>
          <w:rFonts w:ascii="Times New Roman" w:eastAsiaTheme="minorEastAsia" w:hAnsi="Times New Roman" w:cs="Times New Roman"/>
          <w:color w:val="000000" w:themeColor="text1"/>
          <w:sz w:val="24"/>
          <w:szCs w:val="24"/>
        </w:rPr>
      </w:pPr>
      <w:bookmarkStart w:id="3" w:name="sub_101"/>
    </w:p>
    <w:p w:rsidR="00335DC2" w:rsidRDefault="00335DC2" w:rsidP="00335DC2">
      <w:pPr>
        <w:pStyle w:val="ae"/>
        <w:ind w:firstLine="709"/>
        <w:jc w:val="both"/>
        <w:rPr>
          <w:rFonts w:ascii="Times New Roman" w:hAnsi="Times New Roman" w:cs="Times New Roman"/>
          <w:sz w:val="24"/>
          <w:szCs w:val="24"/>
        </w:rPr>
      </w:pPr>
      <w:r w:rsidRPr="00335DC2">
        <w:rPr>
          <w:rFonts w:ascii="Times New Roman" w:hAnsi="Times New Roman" w:cs="Times New Roman"/>
          <w:sz w:val="24"/>
          <w:szCs w:val="24"/>
        </w:rPr>
        <w:t>1. Настоящий Порядок разработан в соответствии с федеральными законами от 12.02.1998 г. №28-ФЗ "О гражданской обороне", от 06.10.1999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г.№131-ФЗ "Об общих принципах организации местного самоуправления в Российской Федерации", постановлением Правительства Российской Федерации от 27.04.2000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и определяет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(далее - Запасы).</w:t>
      </w:r>
      <w:bookmarkStart w:id="4" w:name="sub_102"/>
      <w:bookmarkEnd w:id="3"/>
    </w:p>
    <w:p w:rsidR="00335DC2" w:rsidRDefault="00335DC2" w:rsidP="00335DC2">
      <w:pPr>
        <w:pStyle w:val="ae"/>
        <w:ind w:firstLine="709"/>
        <w:jc w:val="both"/>
        <w:rPr>
          <w:rFonts w:ascii="Times New Roman" w:hAnsi="Times New Roman" w:cs="Times New Roman"/>
          <w:sz w:val="24"/>
          <w:szCs w:val="24"/>
        </w:rPr>
      </w:pPr>
      <w:r w:rsidRPr="00335DC2">
        <w:rPr>
          <w:rFonts w:ascii="Times New Roman" w:hAnsi="Times New Roman" w:cs="Times New Roman"/>
          <w:sz w:val="24"/>
          <w:szCs w:val="24"/>
        </w:rPr>
        <w:t>2. Запасы создаются заблаговременно в мирное время и хранятся в условиях, отвечающих установленным требованиям по обеспечению их сохранности.</w:t>
      </w:r>
      <w:bookmarkStart w:id="5" w:name="sub_103"/>
      <w:bookmarkEnd w:id="4"/>
    </w:p>
    <w:p w:rsidR="00335DC2" w:rsidRDefault="00335DC2" w:rsidP="00335DC2">
      <w:pPr>
        <w:pStyle w:val="ae"/>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335DC2">
        <w:rPr>
          <w:rFonts w:ascii="Times New Roman" w:hAnsi="Times New Roman" w:cs="Times New Roman"/>
          <w:sz w:val="24"/>
          <w:szCs w:val="24"/>
        </w:rPr>
        <w:t>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обеспечения аварийно-спасательных формирований (нештатных аварийно-спасательных формирований)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bookmarkStart w:id="6" w:name="sub_104"/>
      <w:bookmarkEnd w:id="5"/>
    </w:p>
    <w:p w:rsidR="00335DC2" w:rsidRPr="00335DC2" w:rsidRDefault="00335DC2" w:rsidP="00335DC2">
      <w:pPr>
        <w:pStyle w:val="ae"/>
        <w:ind w:firstLine="709"/>
        <w:jc w:val="both"/>
        <w:rPr>
          <w:rFonts w:ascii="Times New Roman" w:hAnsi="Times New Roman" w:cs="Times New Roman"/>
          <w:sz w:val="24"/>
          <w:szCs w:val="24"/>
        </w:rPr>
      </w:pPr>
      <w:r w:rsidRPr="00335DC2">
        <w:rPr>
          <w:rFonts w:ascii="Times New Roman" w:hAnsi="Times New Roman" w:cs="Times New Roman"/>
          <w:sz w:val="24"/>
          <w:szCs w:val="24"/>
        </w:rPr>
        <w:t>4</w:t>
      </w:r>
      <w:r>
        <w:rPr>
          <w:rFonts w:ascii="Times New Roman" w:hAnsi="Times New Roman" w:cs="Times New Roman"/>
          <w:sz w:val="24"/>
          <w:szCs w:val="24"/>
        </w:rPr>
        <w:t xml:space="preserve">. </w:t>
      </w:r>
      <w:r w:rsidRPr="00335DC2">
        <w:rPr>
          <w:rFonts w:ascii="Times New Roman" w:hAnsi="Times New Roman" w:cs="Times New Roman"/>
          <w:sz w:val="24"/>
          <w:szCs w:val="24"/>
        </w:rPr>
        <w:t>Система Запасов в целях гражданской обороны на территории Урмарского муниципального округа включает в себя:</w:t>
      </w:r>
    </w:p>
    <w:bookmarkEnd w:id="6"/>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запасы администрации Урмарского  муниципального округа ;</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запасы предприятий, учреждений и организаций (далее - объектовые запасы).</w:t>
      </w:r>
    </w:p>
    <w:p w:rsidR="00335DC2" w:rsidRPr="00335DC2" w:rsidRDefault="00335DC2" w:rsidP="00335DC2">
      <w:pPr>
        <w:pStyle w:val="ae"/>
        <w:jc w:val="both"/>
        <w:rPr>
          <w:rFonts w:ascii="Times New Roman" w:hAnsi="Times New Roman" w:cs="Times New Roman"/>
          <w:sz w:val="24"/>
          <w:szCs w:val="24"/>
        </w:rPr>
      </w:pPr>
      <w:bookmarkStart w:id="7" w:name="sub_105"/>
      <w:r w:rsidRPr="00335DC2">
        <w:rPr>
          <w:rFonts w:ascii="Times New Roman" w:hAnsi="Times New Roman" w:cs="Times New Roman"/>
          <w:sz w:val="24"/>
          <w:szCs w:val="24"/>
        </w:rPr>
        <w:t xml:space="preserve">      </w:t>
      </w:r>
      <w:r>
        <w:rPr>
          <w:rFonts w:ascii="Times New Roman" w:hAnsi="Times New Roman" w:cs="Times New Roman"/>
          <w:sz w:val="24"/>
          <w:szCs w:val="24"/>
        </w:rPr>
        <w:tab/>
        <w:t xml:space="preserve"> 5. </w:t>
      </w:r>
      <w:r w:rsidRPr="00335DC2">
        <w:rPr>
          <w:rFonts w:ascii="Times New Roman" w:hAnsi="Times New Roman" w:cs="Times New Roman"/>
          <w:sz w:val="24"/>
          <w:szCs w:val="24"/>
        </w:rPr>
        <w:t>Запасы создаются заблаговременно в мирное время в резервах (запасах) материальных ресурсов органов местного самоуправления и организациях, исходя из их потребностей. Администрация Урмарского  муниципального округа и организации определяют номенклатуру и объемы создаваемых запасов исходя из их потребности, создают и содержат их, а также осуществляют контроль за их использованием.</w:t>
      </w:r>
    </w:p>
    <w:p w:rsidR="00335DC2" w:rsidRPr="00335DC2" w:rsidRDefault="00335DC2" w:rsidP="00335DC2">
      <w:pPr>
        <w:pStyle w:val="ae"/>
        <w:jc w:val="both"/>
        <w:rPr>
          <w:rFonts w:ascii="Times New Roman" w:hAnsi="Times New Roman" w:cs="Times New Roman"/>
          <w:sz w:val="24"/>
          <w:szCs w:val="24"/>
        </w:rPr>
      </w:pPr>
      <w:bookmarkStart w:id="8" w:name="sub_106"/>
      <w:bookmarkEnd w:id="7"/>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6. Номенклатура и объем Запасов утверждаются постановлением администрации Урмарского муниципального округа и создаются исходя из возможного характера опасностей, возникающих при ведении военных действий или вследствие этих действий, предполагаемого объема работ по ликвидации их последствий, природных, экономических и иных особенностей округа, условий размещения организаций, а также норм минимально необходимой достаточности Запасов в военное время, максимально возможного использования имеющихся сил и средств.</w:t>
      </w:r>
    </w:p>
    <w:p w:rsidR="00335DC2" w:rsidRPr="00335DC2" w:rsidRDefault="00335DC2" w:rsidP="00335DC2">
      <w:pPr>
        <w:pStyle w:val="ae"/>
        <w:jc w:val="both"/>
        <w:rPr>
          <w:rFonts w:ascii="Times New Roman" w:hAnsi="Times New Roman" w:cs="Times New Roman"/>
          <w:sz w:val="24"/>
          <w:szCs w:val="24"/>
        </w:rPr>
      </w:pPr>
      <w:bookmarkStart w:id="9" w:name="sub_107"/>
      <w:bookmarkEnd w:id="8"/>
      <w:r w:rsidRPr="00335DC2">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7. </w:t>
      </w:r>
      <w:r w:rsidRPr="00335DC2">
        <w:rPr>
          <w:rFonts w:ascii="Times New Roman" w:hAnsi="Times New Roman" w:cs="Times New Roman"/>
          <w:sz w:val="24"/>
          <w:szCs w:val="24"/>
        </w:rPr>
        <w:t>Объем финансовых средств, необходимых для приобретения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Запаса.</w:t>
      </w:r>
    </w:p>
    <w:p w:rsidR="00335DC2" w:rsidRPr="00335DC2" w:rsidRDefault="00335DC2" w:rsidP="00335DC2">
      <w:pPr>
        <w:pStyle w:val="ae"/>
        <w:jc w:val="both"/>
        <w:rPr>
          <w:rFonts w:ascii="Times New Roman" w:hAnsi="Times New Roman" w:cs="Times New Roman"/>
          <w:sz w:val="24"/>
          <w:szCs w:val="24"/>
        </w:rPr>
      </w:pPr>
      <w:bookmarkStart w:id="10" w:name="sub_108"/>
      <w:bookmarkEnd w:id="9"/>
      <w:r w:rsidRPr="00335DC2">
        <w:rPr>
          <w:rFonts w:ascii="Times New Roman" w:hAnsi="Times New Roman" w:cs="Times New Roman"/>
          <w:sz w:val="24"/>
          <w:szCs w:val="24"/>
        </w:rPr>
        <w:t xml:space="preserve">      </w:t>
      </w:r>
      <w:r>
        <w:rPr>
          <w:rFonts w:ascii="Times New Roman" w:hAnsi="Times New Roman" w:cs="Times New Roman"/>
          <w:sz w:val="24"/>
          <w:szCs w:val="24"/>
        </w:rPr>
        <w:tab/>
        <w:t xml:space="preserve"> 8. </w:t>
      </w:r>
      <w:r w:rsidRPr="00335DC2">
        <w:rPr>
          <w:rFonts w:ascii="Times New Roman" w:hAnsi="Times New Roman" w:cs="Times New Roman"/>
          <w:sz w:val="24"/>
          <w:szCs w:val="24"/>
        </w:rPr>
        <w:t>Функции по созданию, размещению, хранению и восполнению Запасов возлагаются на отдел мобилизационной подготовки, специальных программ, ГО и ЧС, отдел экономики  и инвестиционной деятельности, финансовый отдел администрации Урмарского муниципального округа и МКУ "Центр финансового и хозяйственного обеспечения".</w:t>
      </w:r>
    </w:p>
    <w:p w:rsidR="00335DC2" w:rsidRPr="00335DC2" w:rsidRDefault="00335DC2" w:rsidP="00335DC2">
      <w:pPr>
        <w:pStyle w:val="ae"/>
        <w:jc w:val="both"/>
        <w:rPr>
          <w:rFonts w:ascii="Times New Roman" w:hAnsi="Times New Roman" w:cs="Times New Roman"/>
          <w:sz w:val="24"/>
          <w:szCs w:val="24"/>
        </w:rPr>
      </w:pPr>
      <w:bookmarkStart w:id="11" w:name="sub_109"/>
      <w:bookmarkEnd w:id="10"/>
      <w:r w:rsidRPr="00335DC2">
        <w:rPr>
          <w:rFonts w:ascii="Times New Roman" w:hAnsi="Times New Roman" w:cs="Times New Roman"/>
          <w:sz w:val="24"/>
          <w:szCs w:val="24"/>
        </w:rPr>
        <w:t xml:space="preserve">      </w:t>
      </w:r>
      <w:r>
        <w:rPr>
          <w:rFonts w:ascii="Times New Roman" w:hAnsi="Times New Roman" w:cs="Times New Roman"/>
          <w:sz w:val="24"/>
          <w:szCs w:val="24"/>
        </w:rPr>
        <w:tab/>
        <w:t xml:space="preserve"> 9.</w:t>
      </w:r>
      <w:r w:rsidRPr="00335DC2">
        <w:rPr>
          <w:rFonts w:ascii="Times New Roman" w:hAnsi="Times New Roman" w:cs="Times New Roman"/>
          <w:sz w:val="24"/>
          <w:szCs w:val="24"/>
        </w:rPr>
        <w:t xml:space="preserve"> Структурные подразделения администрации Урмарского муниципального округа, на которые возложены функции по созданию Запаса:</w:t>
      </w:r>
    </w:p>
    <w:p w:rsidR="00335DC2" w:rsidRPr="00335DC2" w:rsidRDefault="00335DC2" w:rsidP="00335DC2">
      <w:pPr>
        <w:pStyle w:val="ae"/>
        <w:jc w:val="both"/>
        <w:rPr>
          <w:rFonts w:ascii="Times New Roman" w:hAnsi="Times New Roman" w:cs="Times New Roman"/>
          <w:sz w:val="24"/>
          <w:szCs w:val="24"/>
        </w:rPr>
      </w:pPr>
      <w:bookmarkStart w:id="12" w:name="sub_901"/>
      <w:bookmarkEnd w:id="11"/>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а) наделенные статусом юридического лица:</w:t>
      </w:r>
    </w:p>
    <w:bookmarkEnd w:id="12"/>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разрабатывают предложения по номенклатуре и объемам материальных ресурсов в Запасе;</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представляют на очередной год бюджетные заявки для закупки материальных ресурсов в Запас;</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в установленном порядке осуществляют отбор поставщиков материальных ресурсов в Запас;</w:t>
      </w:r>
    </w:p>
    <w:p w:rsid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заключают в объеме выделенных ассигнований договоры (контракты) на поставку материальных ресурсов в Запас, а также на ответственное хранение и содержание Запаса;</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организуют доставку материальных ресурсов Запаса в округа проведения АСДНР;</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ведут учет и отчетность по операциям с материальными ресурсами Запаса;</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осуществляют контроль за поддержанием Запаса в постоянной готовности к использованию;</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Запасе;</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подготавливают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335DC2" w:rsidRPr="00335DC2" w:rsidRDefault="00335DC2" w:rsidP="00335DC2">
      <w:pPr>
        <w:pStyle w:val="ae"/>
        <w:jc w:val="both"/>
        <w:rPr>
          <w:rFonts w:ascii="Times New Roman" w:hAnsi="Times New Roman" w:cs="Times New Roman"/>
          <w:sz w:val="24"/>
          <w:szCs w:val="24"/>
        </w:rPr>
      </w:pPr>
      <w:bookmarkStart w:id="13" w:name="sub_902"/>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б) не наделенные статусом юридического лица:</w:t>
      </w:r>
    </w:p>
    <w:bookmarkEnd w:id="13"/>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разрабатывают предложения по номенклатуре и объемам материальных ресурсов в Запасе;</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представляют в отдел мобилизационной подготовки, специальных программ, ГО и ЧС  администрации Урмарского муниципального округа предложения в бюджетные заявки на очередной год для закупки материальных ресурсов в запас;</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представляют в отдел мобилизационной подготовки, специальных программ, ГО и ЧС  проекты договоров (контрактов) на поставку материальных ресурсов в Запас, а также на ответственное хранение и содержание Запаса;</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организуют доставку материальных ресурсов Запаса в округа проведения АСДНР;</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Запасе;</w:t>
      </w:r>
    </w:p>
    <w:p w:rsidR="00335DC2" w:rsidRPr="00335DC2" w:rsidRDefault="00335DC2" w:rsidP="00335DC2">
      <w:pPr>
        <w:pStyle w:val="ae"/>
        <w:jc w:val="both"/>
        <w:rPr>
          <w:rFonts w:ascii="Times New Roman" w:hAnsi="Times New Roman" w:cs="Times New Roman"/>
          <w:sz w:val="24"/>
          <w:szCs w:val="24"/>
        </w:rPr>
      </w:pPr>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подготавливают предложения в проекты правовых актов по вопросам закладки, хранения, учета, обслуживания, освежения, замены и списания материальных ресурсов Запаса.</w:t>
      </w:r>
    </w:p>
    <w:p w:rsidR="00335DC2" w:rsidRPr="00335DC2" w:rsidRDefault="00335DC2" w:rsidP="00335DC2">
      <w:pPr>
        <w:pStyle w:val="ae"/>
        <w:jc w:val="both"/>
        <w:rPr>
          <w:rFonts w:ascii="Times New Roman" w:hAnsi="Times New Roman" w:cs="Times New Roman"/>
          <w:sz w:val="24"/>
          <w:szCs w:val="24"/>
        </w:rPr>
      </w:pPr>
      <w:bookmarkStart w:id="14" w:name="sub_110"/>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10.  Вместо приобретения и хранения отдельных видов материальных ресурсов в Запасах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в соответствии с п.3 ч.1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35DC2" w:rsidRPr="00335DC2" w:rsidRDefault="00335DC2" w:rsidP="00335DC2">
      <w:pPr>
        <w:pStyle w:val="ae"/>
        <w:jc w:val="both"/>
        <w:rPr>
          <w:rFonts w:ascii="Times New Roman" w:hAnsi="Times New Roman" w:cs="Times New Roman"/>
          <w:sz w:val="24"/>
          <w:szCs w:val="24"/>
        </w:rPr>
      </w:pPr>
      <w:bookmarkStart w:id="15" w:name="sub_111"/>
      <w:bookmarkEnd w:id="14"/>
      <w:r w:rsidRPr="00335DC2">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11. Отдел мобилизационной подготовки, специальных программ, ГО и ЧС  осуществляет организацию работ по созданию Запасов и заключению договоров, предусмотренные пунктом 10 настоящего Порядка, осуществляет контроль за количеством, качеством и условиями хранения материальных ресурсов и устанавливает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bookmarkEnd w:id="15"/>
    <w:p w:rsidR="00335DC2" w:rsidRPr="00335DC2" w:rsidRDefault="00335DC2" w:rsidP="00335DC2">
      <w:pPr>
        <w:pStyle w:val="ae"/>
        <w:jc w:val="both"/>
        <w:rPr>
          <w:rFonts w:ascii="Times New Roman" w:hAnsi="Times New Roman" w:cs="Times New Roman"/>
          <w:sz w:val="24"/>
          <w:szCs w:val="24"/>
        </w:rPr>
      </w:pPr>
      <w:r>
        <w:rPr>
          <w:rFonts w:ascii="Times New Roman" w:hAnsi="Times New Roman" w:cs="Times New Roman"/>
          <w:sz w:val="24"/>
          <w:szCs w:val="24"/>
        </w:rPr>
        <w:tab/>
      </w:r>
      <w:r w:rsidRPr="00335DC2">
        <w:rPr>
          <w:rFonts w:ascii="Times New Roman" w:hAnsi="Times New Roman" w:cs="Times New Roman"/>
          <w:sz w:val="24"/>
          <w:szCs w:val="24"/>
        </w:rPr>
        <w:t>Возмещение затрат организациям, осуществляющим на договорной основе ответственное хранение Запасов, производится за счет средств бюджета Урмарского муниципального округа, предусмотренные на эти цели.</w:t>
      </w:r>
    </w:p>
    <w:p w:rsidR="00335DC2" w:rsidRPr="00335DC2" w:rsidRDefault="00335DC2" w:rsidP="00335DC2">
      <w:pPr>
        <w:pStyle w:val="ae"/>
        <w:jc w:val="both"/>
        <w:rPr>
          <w:rFonts w:ascii="Times New Roman" w:hAnsi="Times New Roman" w:cs="Times New Roman"/>
          <w:sz w:val="24"/>
          <w:szCs w:val="24"/>
        </w:rPr>
      </w:pPr>
      <w:bookmarkStart w:id="16" w:name="sub_112"/>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12. Информация о накопленных Запасах представляется:</w:t>
      </w:r>
    </w:p>
    <w:p w:rsidR="00335DC2" w:rsidRPr="00335DC2" w:rsidRDefault="00335DC2" w:rsidP="00335DC2">
      <w:pPr>
        <w:pStyle w:val="ae"/>
        <w:jc w:val="both"/>
        <w:rPr>
          <w:rFonts w:ascii="Times New Roman" w:hAnsi="Times New Roman" w:cs="Times New Roman"/>
          <w:sz w:val="24"/>
          <w:szCs w:val="24"/>
        </w:rPr>
      </w:pPr>
      <w:bookmarkStart w:id="17" w:name="sub_1201"/>
      <w:bookmarkEnd w:id="16"/>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а) организациями - в администрацию Урмарского муниципального округа через отдел мобилизационной подготовки, специальных программ, ГО и ЧС;</w:t>
      </w:r>
    </w:p>
    <w:p w:rsidR="00335DC2" w:rsidRPr="00335DC2" w:rsidRDefault="00335DC2" w:rsidP="00335DC2">
      <w:pPr>
        <w:pStyle w:val="ae"/>
        <w:jc w:val="both"/>
        <w:rPr>
          <w:rFonts w:ascii="Times New Roman" w:hAnsi="Times New Roman" w:cs="Times New Roman"/>
          <w:sz w:val="24"/>
          <w:szCs w:val="24"/>
        </w:rPr>
      </w:pPr>
      <w:bookmarkStart w:id="18" w:name="sub_1202"/>
      <w:bookmarkEnd w:id="17"/>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б) администрацией Урмарского муниципального округа в Государственный комитет Чувашской Республики по делам гражданской обороны и чрезвычайным ситуациям и в ГУ МЧС России по Чувашской Республике - Чувашии.</w:t>
      </w:r>
    </w:p>
    <w:p w:rsidR="00335DC2" w:rsidRPr="00335DC2" w:rsidRDefault="00335DC2" w:rsidP="00335DC2">
      <w:pPr>
        <w:pStyle w:val="ae"/>
        <w:jc w:val="both"/>
        <w:rPr>
          <w:rFonts w:ascii="Times New Roman" w:hAnsi="Times New Roman" w:cs="Times New Roman"/>
          <w:sz w:val="24"/>
          <w:szCs w:val="24"/>
        </w:rPr>
      </w:pPr>
      <w:bookmarkStart w:id="19" w:name="sub_113"/>
      <w:bookmarkEnd w:id="18"/>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 xml:space="preserve">   13. Расходование материальных ресурсов из Запасов осуществляется по решению руководителя гражданской обороны - главы Урмарского  муниципального округа или лица, его замещающего, на основании письменного запроса отдела мобилизационной подготовки, специальных программ, ГО и ЧС и письменного согласия главы Урмарского муниципального округа.</w:t>
      </w:r>
    </w:p>
    <w:p w:rsidR="00335DC2" w:rsidRPr="00335DC2" w:rsidRDefault="00335DC2" w:rsidP="00335DC2">
      <w:pPr>
        <w:pStyle w:val="ae"/>
        <w:jc w:val="both"/>
        <w:rPr>
          <w:rFonts w:ascii="Times New Roman" w:hAnsi="Times New Roman" w:cs="Times New Roman"/>
          <w:sz w:val="24"/>
          <w:szCs w:val="24"/>
        </w:rPr>
      </w:pPr>
      <w:bookmarkStart w:id="20" w:name="sub_114"/>
      <w:bookmarkEnd w:id="19"/>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14. Запасы округа, созданные в целях гражданской обороны, могут использоваться для ликвидации последствий чрезвычайных ситуаций природного и техногенного характера по решению главы Урмарского муниципального округа.</w:t>
      </w:r>
    </w:p>
    <w:p w:rsidR="00335DC2" w:rsidRPr="00335DC2" w:rsidRDefault="00335DC2" w:rsidP="00335DC2">
      <w:pPr>
        <w:pStyle w:val="ae"/>
        <w:jc w:val="both"/>
        <w:rPr>
          <w:rFonts w:ascii="Times New Roman" w:hAnsi="Times New Roman" w:cs="Times New Roman"/>
          <w:sz w:val="24"/>
          <w:szCs w:val="24"/>
        </w:rPr>
      </w:pPr>
      <w:bookmarkStart w:id="21" w:name="sub_115"/>
      <w:bookmarkEnd w:id="20"/>
      <w:r w:rsidRPr="00335DC2">
        <w:rPr>
          <w:rFonts w:ascii="Times New Roman" w:hAnsi="Times New Roman" w:cs="Times New Roman"/>
          <w:sz w:val="24"/>
          <w:szCs w:val="24"/>
        </w:rPr>
        <w:t xml:space="preserve">       </w:t>
      </w:r>
      <w:r>
        <w:rPr>
          <w:rFonts w:ascii="Times New Roman" w:hAnsi="Times New Roman" w:cs="Times New Roman"/>
          <w:sz w:val="24"/>
          <w:szCs w:val="24"/>
        </w:rPr>
        <w:tab/>
      </w:r>
      <w:r w:rsidRPr="00335DC2">
        <w:rPr>
          <w:rFonts w:ascii="Times New Roman" w:hAnsi="Times New Roman" w:cs="Times New Roman"/>
          <w:sz w:val="24"/>
          <w:szCs w:val="24"/>
        </w:rPr>
        <w:t>15. Финансирование накопления, хранения и использования Запасов осуществляется в порядке, установленном действующим законодательством.</w:t>
      </w:r>
    </w:p>
    <w:bookmarkEnd w:id="21"/>
    <w:p w:rsidR="00335DC2" w:rsidRPr="00335DC2" w:rsidRDefault="00335DC2" w:rsidP="00335DC2">
      <w:pPr>
        <w:pStyle w:val="ae"/>
        <w:jc w:val="both"/>
        <w:rPr>
          <w:rFonts w:ascii="Times New Roman" w:hAnsi="Times New Roman" w:cs="Times New Roman"/>
          <w:sz w:val="24"/>
          <w:szCs w:val="24"/>
        </w:rPr>
      </w:pPr>
    </w:p>
    <w:p w:rsidR="00335DC2" w:rsidRPr="00335DC2" w:rsidRDefault="00335DC2" w:rsidP="00335DC2">
      <w:pPr>
        <w:spacing w:after="0" w:line="240" w:lineRule="auto"/>
        <w:jc w:val="both"/>
        <w:rPr>
          <w:rFonts w:ascii="Times New Roman" w:hAnsi="Times New Roman" w:cs="Times New Roman"/>
          <w:sz w:val="24"/>
          <w:szCs w:val="24"/>
        </w:rPr>
      </w:pPr>
    </w:p>
    <w:p w:rsidR="00335DC2" w:rsidRPr="00335DC2" w:rsidRDefault="00335DC2" w:rsidP="00335DC2">
      <w:pPr>
        <w:pStyle w:val="1"/>
        <w:spacing w:before="0" w:line="240" w:lineRule="auto"/>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1"/>
        <w:spacing w:before="0" w:line="240" w:lineRule="auto"/>
        <w:ind w:firstLine="709"/>
        <w:rPr>
          <w:rFonts w:ascii="Times New Roman" w:eastAsiaTheme="minorEastAsia" w:hAnsi="Times New Roman" w:cs="Times New Roman"/>
          <w:sz w:val="24"/>
          <w:szCs w:val="24"/>
        </w:rPr>
      </w:pPr>
    </w:p>
    <w:p w:rsidR="00335DC2" w:rsidRPr="00335DC2" w:rsidRDefault="00335DC2" w:rsidP="00335DC2">
      <w:pPr>
        <w:pStyle w:val="ae"/>
        <w:jc w:val="both"/>
        <w:rPr>
          <w:rStyle w:val="aff9"/>
          <w:rFonts w:ascii="Times New Roman" w:hAnsi="Times New Roman" w:cs="Times New Roman"/>
          <w:sz w:val="24"/>
          <w:szCs w:val="24"/>
        </w:rPr>
      </w:pPr>
    </w:p>
    <w:p w:rsidR="00335DC2" w:rsidRPr="00335DC2" w:rsidRDefault="00335DC2" w:rsidP="00335DC2">
      <w:pPr>
        <w:pStyle w:val="ae"/>
        <w:jc w:val="both"/>
        <w:rPr>
          <w:rStyle w:val="aff9"/>
          <w:rFonts w:ascii="Times New Roman" w:hAnsi="Times New Roman" w:cs="Times New Roman"/>
          <w:sz w:val="24"/>
          <w:szCs w:val="24"/>
        </w:rPr>
      </w:pPr>
    </w:p>
    <w:p w:rsidR="00335DC2" w:rsidRPr="00335DC2" w:rsidRDefault="00335DC2" w:rsidP="00335DC2">
      <w:pPr>
        <w:pStyle w:val="ae"/>
        <w:jc w:val="both"/>
        <w:rPr>
          <w:rStyle w:val="aff9"/>
          <w:rFonts w:ascii="Times New Roman" w:hAnsi="Times New Roman" w:cs="Times New Roman"/>
          <w:sz w:val="24"/>
          <w:szCs w:val="24"/>
        </w:rPr>
      </w:pPr>
    </w:p>
    <w:p w:rsidR="00335DC2" w:rsidRPr="00335DC2" w:rsidRDefault="00335DC2" w:rsidP="00335DC2">
      <w:pPr>
        <w:pStyle w:val="ae"/>
        <w:jc w:val="both"/>
        <w:rPr>
          <w:rStyle w:val="aff9"/>
          <w:rFonts w:ascii="Times New Roman" w:hAnsi="Times New Roman" w:cs="Times New Roman"/>
          <w:sz w:val="24"/>
          <w:szCs w:val="24"/>
        </w:rPr>
      </w:pPr>
    </w:p>
    <w:p w:rsidR="00335DC2" w:rsidRDefault="00335DC2" w:rsidP="00335DC2">
      <w:pPr>
        <w:pStyle w:val="ae"/>
        <w:jc w:val="right"/>
        <w:rPr>
          <w:rStyle w:val="aff9"/>
          <w:rFonts w:ascii="Times New Roman" w:hAnsi="Times New Roman" w:cs="Times New Roman"/>
          <w:sz w:val="24"/>
          <w:szCs w:val="24"/>
        </w:rPr>
      </w:pPr>
      <w:r w:rsidRPr="00335DC2">
        <w:rPr>
          <w:rStyle w:val="aff9"/>
          <w:rFonts w:ascii="Times New Roman" w:hAnsi="Times New Roman" w:cs="Times New Roman"/>
          <w:sz w:val="24"/>
          <w:szCs w:val="24"/>
        </w:rPr>
        <w:t xml:space="preserve">                                                                                                   </w:t>
      </w:r>
    </w:p>
    <w:p w:rsidR="00335DC2" w:rsidRDefault="00335DC2" w:rsidP="00335DC2">
      <w:pPr>
        <w:pStyle w:val="ae"/>
        <w:jc w:val="right"/>
        <w:rPr>
          <w:rStyle w:val="aff9"/>
          <w:rFonts w:ascii="Times New Roman" w:hAnsi="Times New Roman" w:cs="Times New Roman"/>
          <w:sz w:val="24"/>
          <w:szCs w:val="24"/>
        </w:rPr>
      </w:pPr>
    </w:p>
    <w:p w:rsidR="00335DC2" w:rsidRDefault="00335DC2" w:rsidP="00335DC2">
      <w:pPr>
        <w:pStyle w:val="ae"/>
        <w:jc w:val="right"/>
        <w:rPr>
          <w:rStyle w:val="aff9"/>
          <w:rFonts w:ascii="Times New Roman" w:hAnsi="Times New Roman" w:cs="Times New Roman"/>
          <w:sz w:val="24"/>
          <w:szCs w:val="24"/>
        </w:rPr>
      </w:pPr>
    </w:p>
    <w:p w:rsidR="00335DC2" w:rsidRDefault="00335DC2" w:rsidP="00335DC2">
      <w:pPr>
        <w:pStyle w:val="ae"/>
        <w:jc w:val="right"/>
        <w:rPr>
          <w:rStyle w:val="aff9"/>
          <w:rFonts w:ascii="Times New Roman" w:hAnsi="Times New Roman" w:cs="Times New Roman"/>
          <w:sz w:val="24"/>
          <w:szCs w:val="24"/>
        </w:rPr>
      </w:pPr>
    </w:p>
    <w:p w:rsidR="00335DC2" w:rsidRDefault="00335DC2" w:rsidP="00335DC2">
      <w:pPr>
        <w:pStyle w:val="ae"/>
        <w:jc w:val="right"/>
        <w:rPr>
          <w:rStyle w:val="aff9"/>
          <w:rFonts w:ascii="Times New Roman" w:hAnsi="Times New Roman" w:cs="Times New Roman"/>
          <w:sz w:val="24"/>
          <w:szCs w:val="24"/>
        </w:rPr>
      </w:pPr>
    </w:p>
    <w:p w:rsidR="00335DC2" w:rsidRDefault="00335DC2" w:rsidP="00335DC2">
      <w:pPr>
        <w:pStyle w:val="ae"/>
        <w:jc w:val="right"/>
        <w:rPr>
          <w:rStyle w:val="aff9"/>
          <w:rFonts w:ascii="Times New Roman" w:hAnsi="Times New Roman" w:cs="Times New Roman"/>
          <w:sz w:val="24"/>
          <w:szCs w:val="24"/>
        </w:rPr>
      </w:pPr>
    </w:p>
    <w:p w:rsidR="00335DC2" w:rsidRPr="00500A10" w:rsidRDefault="00335DC2" w:rsidP="00335DC2">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335DC2" w:rsidRPr="00500A10" w:rsidRDefault="00335DC2" w:rsidP="00335DC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ЕНА</w:t>
      </w:r>
    </w:p>
    <w:p w:rsidR="00335DC2" w:rsidRPr="00500A10" w:rsidRDefault="00335DC2" w:rsidP="00335DC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335DC2" w:rsidRDefault="00335DC2" w:rsidP="00335DC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35DC2" w:rsidRPr="00500A10" w:rsidRDefault="00335DC2" w:rsidP="00335DC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335DC2" w:rsidRDefault="00335DC2" w:rsidP="00335DC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400</w:t>
      </w:r>
    </w:p>
    <w:p w:rsidR="00335DC2" w:rsidRPr="00335DC2" w:rsidRDefault="00335DC2" w:rsidP="00335DC2">
      <w:pPr>
        <w:pStyle w:val="1"/>
        <w:spacing w:line="240" w:lineRule="auto"/>
        <w:jc w:val="right"/>
        <w:rPr>
          <w:rFonts w:ascii="Times New Roman" w:eastAsiaTheme="minorEastAsia" w:hAnsi="Times New Roman" w:cs="Times New Roman"/>
          <w:b/>
          <w:sz w:val="24"/>
          <w:szCs w:val="24"/>
        </w:rPr>
      </w:pPr>
    </w:p>
    <w:p w:rsidR="00335DC2" w:rsidRPr="00335DC2" w:rsidRDefault="00335DC2" w:rsidP="00335DC2">
      <w:pPr>
        <w:pStyle w:val="ae"/>
        <w:jc w:val="center"/>
        <w:rPr>
          <w:rFonts w:ascii="Times New Roman" w:eastAsiaTheme="minorEastAsia" w:hAnsi="Times New Roman" w:cs="Times New Roman"/>
          <w:b/>
          <w:sz w:val="24"/>
          <w:szCs w:val="24"/>
        </w:rPr>
      </w:pPr>
      <w:r w:rsidRPr="00335DC2">
        <w:rPr>
          <w:rFonts w:ascii="Times New Roman" w:hAnsi="Times New Roman" w:cs="Times New Roman"/>
          <w:b/>
          <w:sz w:val="24"/>
          <w:szCs w:val="24"/>
        </w:rPr>
        <w:t>Номенклатура и объемы</w:t>
      </w:r>
      <w:r w:rsidRPr="00335DC2">
        <w:rPr>
          <w:rFonts w:ascii="Times New Roman" w:hAnsi="Times New Roman" w:cs="Times New Roman"/>
          <w:b/>
          <w:sz w:val="24"/>
          <w:szCs w:val="24"/>
        </w:rPr>
        <w:br/>
        <w:t>запасов материально-технических, продовольственных, медицинских и иных средств Урмарского муниципального округа, создаваемых в целях</w:t>
      </w:r>
    </w:p>
    <w:p w:rsidR="00335DC2" w:rsidRPr="00335DC2" w:rsidRDefault="00335DC2" w:rsidP="00335DC2">
      <w:pPr>
        <w:pStyle w:val="ae"/>
        <w:jc w:val="center"/>
        <w:rPr>
          <w:rFonts w:ascii="Times New Roman" w:hAnsi="Times New Roman" w:cs="Times New Roman"/>
          <w:b/>
          <w:sz w:val="24"/>
          <w:szCs w:val="24"/>
        </w:rPr>
      </w:pPr>
      <w:r w:rsidRPr="00335DC2">
        <w:rPr>
          <w:rFonts w:ascii="Times New Roman" w:hAnsi="Times New Roman" w:cs="Times New Roman"/>
          <w:b/>
          <w:sz w:val="24"/>
          <w:szCs w:val="24"/>
        </w:rPr>
        <w:t>гражданской обороны</w:t>
      </w:r>
    </w:p>
    <w:p w:rsidR="00335DC2" w:rsidRPr="00335DC2" w:rsidRDefault="00335DC2" w:rsidP="00335DC2">
      <w:pPr>
        <w:pStyle w:val="ae"/>
        <w:jc w:val="center"/>
        <w:rPr>
          <w:rFonts w:ascii="Times New Roman" w:hAnsi="Times New Roman" w:cs="Times New Roman"/>
          <w:sz w:val="24"/>
          <w:szCs w:val="24"/>
        </w:rPr>
      </w:pPr>
    </w:p>
    <w:tbl>
      <w:tblPr>
        <w:tblW w:w="93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2379"/>
        <w:gridCol w:w="1819"/>
        <w:gridCol w:w="1819"/>
        <w:gridCol w:w="2519"/>
      </w:tblGrid>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N п/п</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Наименование материальных средств</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Единица измерения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Норма на 1 чел. г/чел. в сутки</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Общее количество</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 Продовольствие (из расчета снабжения на 3-е суток 100 чел. пострадавших)</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Хлеб и хлебобулочные изделия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460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0,138</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Крупа гречневая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0,011</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Крупа рисовая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0,011</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Изделия макаронные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0,011</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мясные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0,040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рыбные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Масло животное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Масло растительное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Продукция молочной и сыродельной промышленности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0,007</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Сахар</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0,023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Чай</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0,0006</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Овощи, грибы, картофель, фрукты сушеные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0,0045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плодовые и ягодные, экстракты ягодные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0,04</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овощные, томатные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460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0,138</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Соль поваренная пищевая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0,006</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Пряности пищевкусовые, приправы и добавки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0,1</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0,00001</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Сигареты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пачка</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Спички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коробок</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Вода питьевая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2.5 л/чел</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0,75</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 Продовольствие (из расчета снабжения на 3-е суток 50 чел. спасателей, ведущих АСДНР)</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lastRenderedPageBreak/>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Хлеб и хлебобулочные изделия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460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0,07</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Крупа гречневая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0,006</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Крупа рисовая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0,007</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Изделия макаронные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0,006</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мясные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0,023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рыбные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Масло животное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0,008</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Масло растительное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0,0015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Продукция молочной и сыродельной промышленности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0,0035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Сахар</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0,012</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Чай</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0,0003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Овощи, грибы, картофель, фрукты сушеные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0,00225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плодовые и ягодные, экстракты ягодные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0,015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Консервы овощные, томатные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460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0,07</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Соль поваренная пищевая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Пряности пищевкусовые, приправы и добавки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0,1</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0,00001</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Сигареты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пачка</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Спички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коробок</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Вода питьевая</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2,5 л/чел.</w:t>
            </w: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 Вещевое имущество</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Рукавицы брезентовые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пар</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Мешки капроновые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Куртки рабочие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Брюки рабочие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Сапоги резиновые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пар</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 Товары первой необходимости</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Постельные принадлежности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t>компл</w:t>
            </w:r>
            <w:proofErr w:type="spellEnd"/>
            <w:r w:rsidRPr="00335DC2">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Посуда</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t>компл</w:t>
            </w:r>
            <w:proofErr w:type="spellEnd"/>
            <w:r w:rsidRPr="00335DC2">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Ведра</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Чайник металлический</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Мыло и моющие средства</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кг</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700 г/чел./мес.</w:t>
            </w:r>
          </w:p>
        </w:tc>
        <w:tc>
          <w:tcPr>
            <w:tcW w:w="25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 Медицинское имущество и медикаменты</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 xml:space="preserve">Унифицированная укладка для оказания </w:t>
            </w:r>
            <w:r w:rsidRPr="00335DC2">
              <w:rPr>
                <w:rFonts w:ascii="Times New Roman" w:hAnsi="Times New Roman" w:cs="Times New Roman"/>
              </w:rPr>
              <w:lastRenderedPageBreak/>
              <w:t>реанимационной помощи пострадавшим</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lastRenderedPageBreak/>
              <w:t>компл</w:t>
            </w:r>
            <w:proofErr w:type="spellEnd"/>
            <w:r w:rsidRPr="00335DC2">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lastRenderedPageBreak/>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Медикаменты лекарственных средств общие, антибиотики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t>компл</w:t>
            </w:r>
            <w:proofErr w:type="spellEnd"/>
            <w:r w:rsidRPr="00335DC2">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Перевязочные средства: бинты (стерильные, нестерильные), вата, марля, салфетки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t>компл</w:t>
            </w:r>
            <w:proofErr w:type="spellEnd"/>
            <w:r w:rsidRPr="00335DC2">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Комплекты индивидуальные медицинские гражданской защиты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t>компл</w:t>
            </w:r>
            <w:proofErr w:type="spellEnd"/>
            <w:r w:rsidRPr="00335DC2">
              <w:rPr>
                <w:rFonts w:ascii="Times New Roman" w:hAnsi="Times New Roman" w:cs="Times New Roman"/>
              </w:rPr>
              <w:t>.</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Носилки санитарные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Сумки санитарные с укладкой для оказания первой помощи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 Строительные материалы</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Цемент М-400</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Песок строительный</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куб. м</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Пиломатериалы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куб. м</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Шифер</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 кв.</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Стекло</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 кв.</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Трубы стальные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гвозди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Электроды сварочные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0, 03</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Канаты стальные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0,05</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Провода и кабели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км</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0,5</w:t>
            </w:r>
          </w:p>
        </w:tc>
      </w:tr>
      <w:tr w:rsidR="00335DC2" w:rsidRPr="00335DC2" w:rsidTr="00335DC2">
        <w:tc>
          <w:tcPr>
            <w:tcW w:w="9380" w:type="dxa"/>
            <w:gridSpan w:val="5"/>
            <w:tcBorders>
              <w:top w:val="single" w:sz="4" w:space="0" w:color="auto"/>
              <w:left w:val="nil"/>
              <w:bottom w:val="single" w:sz="4" w:space="0" w:color="auto"/>
              <w:right w:val="nil"/>
            </w:tcBorders>
          </w:tcPr>
          <w:p w:rsidR="00335DC2" w:rsidRPr="00335DC2" w:rsidRDefault="00335DC2" w:rsidP="00335DC2">
            <w:pPr>
              <w:pStyle w:val="affff7"/>
              <w:rPr>
                <w:rFonts w:ascii="Times New Roman" w:hAnsi="Times New Roman" w:cs="Times New Roman"/>
                <w:shd w:val="clear" w:color="auto" w:fill="F0F0F0"/>
              </w:rPr>
            </w:pP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 Материально-техническое снабжение</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Тепловые пушки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Емкости для воды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Надувные лодки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Помпы (насосы для откачки воды)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Спасательные жилеты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Пожарные мотопомпы</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Рукава пожарные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комп.</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Огнетушители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Гидравлический аварийно-спасательный инструмент и оборудование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lastRenderedPageBreak/>
              <w:t>10.</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Бензопилы с дополнительными цепями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Лебедки ручные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Домкраты реечные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Фонари карманные электрические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5,0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14.</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Комплект шанцевого инструмента (лопата штыковая и совковая, лом, кувалда, кирка-мотыга, топор)</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комп.</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15.</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Спасательные веревки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6,0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16.</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Ножницы для резки проволоки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17.</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proofErr w:type="spellStart"/>
            <w:r w:rsidRPr="00335DC2">
              <w:rPr>
                <w:rFonts w:ascii="Times New Roman" w:hAnsi="Times New Roman" w:cs="Times New Roman"/>
              </w:rPr>
              <w:t>Бензогенераторы</w:t>
            </w:r>
            <w:proofErr w:type="spellEnd"/>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18.</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Механизмы тяговые монтажные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19.</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Каски защитные с ударно-прочным щитком</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Сигнальная одежда (жилет со светоотражающими нашивками)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20,0</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7. Нефтепродукты</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Автомобильный бензин</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Дизельное топливо</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Масла и смазки</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тонн</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0,050</w:t>
            </w:r>
          </w:p>
        </w:tc>
      </w:tr>
      <w:tr w:rsidR="00335DC2" w:rsidRPr="00335DC2" w:rsidTr="00335DC2">
        <w:tc>
          <w:tcPr>
            <w:tcW w:w="9380" w:type="dxa"/>
            <w:gridSpan w:val="5"/>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8. Средства индивидуальной защиты</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Противогазы гражданские фильтрующие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2.</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Дополнительные патроны к противогазам</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r w:rsidR="00335DC2" w:rsidRPr="00335DC2" w:rsidTr="00335DC2">
        <w:tc>
          <w:tcPr>
            <w:tcW w:w="84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3.</w:t>
            </w:r>
          </w:p>
        </w:tc>
        <w:tc>
          <w:tcPr>
            <w:tcW w:w="238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Респираторы универсальные</w:t>
            </w:r>
          </w:p>
        </w:tc>
        <w:tc>
          <w:tcPr>
            <w:tcW w:w="18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8"/>
              <w:rPr>
                <w:rFonts w:ascii="Times New Roman" w:hAnsi="Times New Roman" w:cs="Times New Roman"/>
              </w:rPr>
            </w:pPr>
            <w:r w:rsidRPr="00335DC2">
              <w:rPr>
                <w:rFonts w:ascii="Times New Roman" w:hAnsi="Times New Roman" w:cs="Times New Roman"/>
              </w:rPr>
              <w:t>шт.</w:t>
            </w:r>
          </w:p>
        </w:tc>
        <w:tc>
          <w:tcPr>
            <w:tcW w:w="1820" w:type="dxa"/>
            <w:tcBorders>
              <w:top w:val="single" w:sz="4" w:space="0" w:color="auto"/>
              <w:left w:val="single" w:sz="4" w:space="0" w:color="auto"/>
              <w:bottom w:val="single" w:sz="4" w:space="0" w:color="auto"/>
              <w:right w:val="single" w:sz="4" w:space="0" w:color="auto"/>
            </w:tcBorders>
          </w:tcPr>
          <w:p w:rsidR="00335DC2" w:rsidRPr="00335DC2" w:rsidRDefault="00335DC2" w:rsidP="00335DC2">
            <w:pPr>
              <w:pStyle w:val="aff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hideMark/>
          </w:tcPr>
          <w:p w:rsidR="00335DC2" w:rsidRPr="00335DC2" w:rsidRDefault="00335DC2" w:rsidP="00335DC2">
            <w:pPr>
              <w:pStyle w:val="aff7"/>
              <w:jc w:val="center"/>
              <w:rPr>
                <w:rFonts w:ascii="Times New Roman" w:hAnsi="Times New Roman" w:cs="Times New Roman"/>
              </w:rPr>
            </w:pPr>
            <w:r w:rsidRPr="00335DC2">
              <w:rPr>
                <w:rFonts w:ascii="Times New Roman" w:hAnsi="Times New Roman" w:cs="Times New Roman"/>
              </w:rPr>
              <w:t>100</w:t>
            </w:r>
          </w:p>
        </w:tc>
      </w:tr>
    </w:tbl>
    <w:p w:rsidR="00335DC2" w:rsidRPr="00335DC2" w:rsidRDefault="00335DC2" w:rsidP="00335DC2">
      <w:pPr>
        <w:spacing w:line="240" w:lineRule="auto"/>
        <w:rPr>
          <w:rFonts w:ascii="Times New Roman" w:hAnsi="Times New Roman" w:cs="Times New Roman"/>
          <w:sz w:val="24"/>
          <w:szCs w:val="24"/>
        </w:rPr>
      </w:pPr>
    </w:p>
    <w:p w:rsidR="008B42CF" w:rsidRPr="00335DC2" w:rsidRDefault="008B42CF" w:rsidP="00335DC2">
      <w:pPr>
        <w:spacing w:after="0" w:line="240" w:lineRule="auto"/>
        <w:ind w:right="4962"/>
        <w:jc w:val="both"/>
        <w:rPr>
          <w:rFonts w:ascii="Times New Roman" w:hAnsi="Times New Roman" w:cs="Times New Roman"/>
          <w:color w:val="000000" w:themeColor="text1"/>
          <w:sz w:val="24"/>
          <w:szCs w:val="24"/>
        </w:rPr>
      </w:pPr>
    </w:p>
    <w:sectPr w:rsidR="008B42CF" w:rsidRPr="00335DC2" w:rsidSect="00335DC2">
      <w:pgSz w:w="11907" w:h="16840"/>
      <w:pgMar w:top="1134" w:right="708"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B4" w:rsidRDefault="00540DB4" w:rsidP="00C65999">
      <w:pPr>
        <w:spacing w:after="0" w:line="240" w:lineRule="auto"/>
      </w:pPr>
      <w:r>
        <w:separator/>
      </w:r>
    </w:p>
  </w:endnote>
  <w:endnote w:type="continuationSeparator" w:id="0">
    <w:p w:rsidR="00540DB4" w:rsidRDefault="00540DB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B4" w:rsidRDefault="00540DB4" w:rsidP="00C65999">
      <w:pPr>
        <w:spacing w:after="0" w:line="240" w:lineRule="auto"/>
      </w:pPr>
      <w:r>
        <w:separator/>
      </w:r>
    </w:p>
  </w:footnote>
  <w:footnote w:type="continuationSeparator" w:id="0">
    <w:p w:rsidR="00540DB4" w:rsidRDefault="00540DB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6"/>
  </w:num>
  <w:num w:numId="3">
    <w:abstractNumId w:val="5"/>
  </w:num>
  <w:num w:numId="4">
    <w:abstractNumId w:val="3"/>
  </w:num>
  <w:num w:numId="5">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35DC2"/>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020F"/>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4273-7BF9-41CD-9198-63D127A1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72</cp:revision>
  <cp:lastPrinted>2023-03-30T12:02:00Z</cp:lastPrinted>
  <dcterms:created xsi:type="dcterms:W3CDTF">2022-12-29T08:01:00Z</dcterms:created>
  <dcterms:modified xsi:type="dcterms:W3CDTF">2023-03-30T12:02:00Z</dcterms:modified>
</cp:coreProperties>
</file>