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1F" w:rsidRPr="005C29A6" w:rsidRDefault="00DA191F" w:rsidP="00DA191F">
      <w:pPr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</w:t>
      </w:r>
      <w:r w:rsidR="00AD4291">
        <w:rPr>
          <w:rStyle w:val="a6"/>
          <w:b w:val="0"/>
          <w:sz w:val="24"/>
          <w:szCs w:val="24"/>
        </w:rPr>
        <w:t>2</w:t>
      </w:r>
    </w:p>
    <w:bookmarkEnd w:id="0"/>
    <w:p w:rsidR="00DA191F" w:rsidRPr="005C29A6" w:rsidRDefault="00DA191F" w:rsidP="00DA191F">
      <w:pPr>
        <w:pStyle w:val="1"/>
        <w:jc w:val="both"/>
        <w:rPr>
          <w:b/>
          <w:sz w:val="24"/>
          <w:szCs w:val="24"/>
        </w:rPr>
      </w:pPr>
    </w:p>
    <w:p w:rsidR="00DA191F" w:rsidRPr="005C29A6" w:rsidRDefault="00DA191F" w:rsidP="00DA191F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bookmarkStart w:id="1" w:name="_GoBack"/>
      <w:bookmarkEnd w:id="1"/>
      <w:r w:rsidRPr="005C29A6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 w:rsidR="005B383F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, подпрограмм муниципальной программы </w:t>
      </w:r>
      <w:r w:rsidR="005B383F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 (программ)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1137"/>
        <w:gridCol w:w="1137"/>
        <w:gridCol w:w="973"/>
        <w:gridCol w:w="1297"/>
        <w:gridCol w:w="1000"/>
        <w:gridCol w:w="1845"/>
        <w:gridCol w:w="1568"/>
      </w:tblGrid>
      <w:tr w:rsidR="0027779A" w:rsidRPr="0027779A" w:rsidTr="0027779A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подпрограммы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27779A" w:rsidRPr="0027779A" w:rsidTr="0027779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r:id="rId4" w:anchor="sub_8888" w:history="1">
              <w:r w:rsidRPr="0027779A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</w:tr>
      <w:tr w:rsidR="0027779A" w:rsidRPr="0027779A" w:rsidTr="0027779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Первона</w:t>
            </w:r>
            <w:r w:rsidR="0027779A" w:rsidRPr="0027779A">
              <w:rPr>
                <w:rFonts w:ascii="Times New Roman" w:hAnsi="Times New Roman" w:cs="Times New Roman"/>
                <w:sz w:val="20"/>
                <w:szCs w:val="20"/>
              </w:rPr>
              <w:t>чаль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ный план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Удельный вес программных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в общем объеме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t xml:space="preserve">Темп роста налоговых и неналоговых доходов консолидированного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t xml:space="preserve"> </w:t>
            </w:r>
            <w:r w:rsidRPr="00506160">
              <w:t>(к предыдущему году)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BF0273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F0273">
              <w:rPr>
                <w:color w:val="000000"/>
              </w:rPr>
              <w:t>3</w:t>
            </w:r>
            <w:r w:rsidR="00AE6D69">
              <w:rPr>
                <w:color w:val="000000"/>
              </w:rPr>
              <w:t>,</w:t>
            </w:r>
            <w:r w:rsidR="00BF0273">
              <w:rPr>
                <w:color w:val="00000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 w:rsidR="00BF0273">
              <w:rPr>
                <w:color w:val="000000"/>
              </w:rPr>
              <w:t>21</w:t>
            </w:r>
            <w:r w:rsidRPr="00506160">
              <w:rPr>
                <w:color w:val="000000"/>
              </w:rPr>
              <w:t>,</w:t>
            </w:r>
            <w:r w:rsidR="00BF0273">
              <w:rPr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BF0273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541007"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F0273"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,</w:t>
            </w:r>
            <w:r w:rsidR="00BF0273">
              <w:rPr>
                <w:color w:val="000000"/>
              </w:rPr>
              <w:t>3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</w:pPr>
            <w:r w:rsidRPr="00506160">
              <w:t xml:space="preserve">Отношение дефицита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t xml:space="preserve">к доходам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t xml:space="preserve"> </w:t>
            </w:r>
            <w:r w:rsidRPr="00506160">
              <w:t>(без учета безвозмездных поступлений)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D05E7A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AE6D69" w:rsidP="00AE6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абз.3 п.3 статьи 92.1 БК РФ допускает превышение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 xml:space="preserve">ного долга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к доходам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(без учета безвозмездных </w:t>
            </w:r>
            <w:r w:rsidRPr="00506160">
              <w:rPr>
                <w:color w:val="000000"/>
              </w:rPr>
              <w:lastRenderedPageBreak/>
              <w:t>поступлений)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BF027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B37797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</w:t>
            </w:r>
            <w:r w:rsidR="00BF0273">
              <w:rPr>
                <w:color w:val="000000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0,0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объема просроченной задолженности по долговым обязательствам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к общему объему задолженности по долговым обязательствам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1B6D83" w:rsidRDefault="001B6D83" w:rsidP="001B6D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бюджетной политики и эффективное использование бюджетного потенциала 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79A" w:rsidRPr="0027779A" w:rsidRDefault="001B6D83" w:rsidP="001B6D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расходов </w:t>
            </w:r>
            <w:r>
              <w:rPr>
                <w:color w:val="000000"/>
              </w:rPr>
              <w:t>б</w:t>
            </w:r>
            <w:r w:rsidRPr="00506160">
              <w:rPr>
                <w:color w:val="000000"/>
              </w:rPr>
              <w:t xml:space="preserve">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на осуществление бюджетных инвестиций в объекты капитального строительства, формируемых в рамках программ, в общем объеме бюджетных инвестиций в объекты капитального строительства республиканской адресной инвестиционной программы на соответствующий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AE6D69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2.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Темп роста налоговых и неналоговых доходов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(к предыдущему году)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BF0273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BF0273">
              <w:rPr>
                <w:color w:val="00000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F0273">
              <w:rPr>
                <w:color w:val="000000"/>
              </w:rPr>
              <w:t>3</w:t>
            </w:r>
            <w:r w:rsidR="009F30DB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BF0273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  <w:r w:rsidR="00AE6D69"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27779A" w:rsidRDefault="00AE6D69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69" w:rsidRPr="00506160" w:rsidRDefault="00AE6D69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37797">
              <w:rPr>
                <w:color w:val="000000"/>
              </w:rPr>
              <w:t>3</w:t>
            </w:r>
            <w:r w:rsidRPr="00506160">
              <w:rPr>
                <w:color w:val="000000"/>
              </w:rPr>
              <w:t>,</w:t>
            </w:r>
            <w:r w:rsidR="009F30DB">
              <w:rPr>
                <w:color w:val="000000"/>
              </w:rPr>
              <w:t>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5.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просроченной задолженности по бюджетным кредитам, предоставленным из </w:t>
            </w:r>
            <w:r>
              <w:rPr>
                <w:color w:val="000000"/>
              </w:rPr>
              <w:t xml:space="preserve">республиканского </w:t>
            </w:r>
            <w:r w:rsidRPr="00506160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Чувашской Республики</w:t>
            </w:r>
            <w:r w:rsidRPr="00506160">
              <w:rPr>
                <w:color w:val="000000"/>
              </w:rPr>
              <w:t xml:space="preserve">, в общем объеме задолженности по бюджетным кредитам, предоставленным из </w:t>
            </w:r>
            <w:r>
              <w:rPr>
                <w:color w:val="000000"/>
              </w:rPr>
              <w:t xml:space="preserve">республиканского </w:t>
            </w:r>
            <w:r w:rsidRPr="00506160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Чувашской Республики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AC5C6E">
              <w:rPr>
                <w:color w:val="000000"/>
              </w:rPr>
              <w:t>Объем про</w:t>
            </w:r>
            <w:r>
              <w:rPr>
                <w:color w:val="000000"/>
              </w:rPr>
              <w:t>сроченной кредиторской задолжен</w:t>
            </w:r>
            <w:r w:rsidRPr="00AC5C6E">
              <w:rPr>
                <w:color w:val="000000"/>
              </w:rPr>
              <w:t>ности муниципальных бюджетных и автономных учреждений в сфере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AC5C6E">
              <w:rPr>
                <w:color w:val="000000"/>
              </w:rPr>
              <w:t>Объем про</w:t>
            </w:r>
            <w:r>
              <w:rPr>
                <w:color w:val="000000"/>
              </w:rPr>
              <w:t>сроченной кредиторской задолжен</w:t>
            </w:r>
            <w:r w:rsidRPr="00AC5C6E">
              <w:rPr>
                <w:color w:val="000000"/>
              </w:rPr>
              <w:t>ности му</w:t>
            </w:r>
            <w:r>
              <w:rPr>
                <w:color w:val="000000"/>
              </w:rPr>
              <w:t>ниципальных бюджетных и автоном</w:t>
            </w:r>
            <w:r w:rsidRPr="00AC5C6E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08082E" w:rsidRDefault="001B6D83" w:rsidP="00543CB0">
            <w:r w:rsidRPr="0008082E"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r w:rsidRPr="0008082E">
              <w:t>тыс.              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4402DC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2DC">
              <w:rPr>
                <w:rFonts w:ascii="Times New Roman" w:hAnsi="Times New Roman"/>
                <w:sz w:val="20"/>
                <w:szCs w:val="20"/>
              </w:rPr>
              <w:t xml:space="preserve">Подпрограмма «Повышение эффективности бюджетных расходов </w:t>
            </w:r>
            <w:r w:rsidR="005B383F">
              <w:rPr>
                <w:rFonts w:ascii="Times New Roman" w:hAnsi="Times New Roman"/>
                <w:sz w:val="20"/>
                <w:szCs w:val="20"/>
              </w:rPr>
              <w:t>Аликовского муниципального округа</w:t>
            </w:r>
            <w:r w:rsidRPr="004402DC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4402DC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расходов на обслуживание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 xml:space="preserve">ного долга </w:t>
            </w:r>
            <w:r w:rsidR="005B383F">
              <w:rPr>
                <w:color w:val="000000"/>
              </w:rPr>
              <w:lastRenderedPageBreak/>
              <w:t>Аликовского муниципального округа</w:t>
            </w:r>
            <w:r w:rsidRPr="00506160">
              <w:rPr>
                <w:color w:val="000000"/>
              </w:rPr>
              <w:t xml:space="preserve"> в объеме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2.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объема просроченной кредиторской задолженности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объему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3.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доли расходов на содержание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коэффициент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5B383F" w:rsidP="005B383F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02DC"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B38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норматива не допущено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ных и муниципальных нужд на соответствующий финансовый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электронных процедур закупок в общем объеме закупок уполномоченного органа </w:t>
            </w:r>
            <w:r>
              <w:rPr>
                <w:color w:val="000000"/>
              </w:rPr>
              <w:t xml:space="preserve">местного самоуправления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на определение поставщиков (подрядчиков, исполнителей) для заказчиков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, осуществляющих закупки товаров, работ, услуг для обеспечения нужд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>Доля объектов капитального строительства, по которым осуществляется регулярный мониторинг освоения бюджетных инвестиций, в общем количестве объектов капитального строительства</w:t>
            </w:r>
            <w:r>
              <w:rPr>
                <w:color w:val="000000"/>
              </w:rPr>
              <w:t>, финансируемых за счет средств</w:t>
            </w:r>
            <w:r w:rsidRPr="00506160">
              <w:rPr>
                <w:color w:val="000000"/>
              </w:rPr>
              <w:t xml:space="preserve">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в рамках адресной инвестиционной программы</w:t>
            </w:r>
            <w:r>
              <w:rPr>
                <w:color w:val="000000"/>
              </w:rPr>
              <w:t xml:space="preserve">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t>Доля инвестиционных проектов, включенных в адресную инвестиционную программу</w:t>
            </w:r>
            <w:r>
              <w:t xml:space="preserve">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t>, по которым обеспечено проведение комплексной оценки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 w:rsidR="005B383F">
              <w:rPr>
                <w:color w:val="000000"/>
              </w:rPr>
              <w:lastRenderedPageBreak/>
              <w:t>Аликовского муниципального округа</w:t>
            </w:r>
            <w:r>
              <w:rPr>
                <w:color w:val="000000"/>
              </w:rPr>
              <w:t>,</w:t>
            </w:r>
            <w:r w:rsidRPr="00506160">
              <w:rPr>
                <w:color w:val="000000"/>
              </w:rPr>
              <w:t xml:space="preserve"> размещенных на Портале управления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ными финансами Чувашской Республики в информационно-телекоммуникационной сети «Интернет», в общем количестве подведенных результатов указанной оценки в отчетном финансовом году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Уровень актуализации информации о бюджете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на очередной финансовый год и плановый период, размещаемой на Портале управления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общему количеству поступивших отчетов главных администраторов средств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количеству проверок, предусмотренных планом работы Контрольно-счетн</w:t>
            </w:r>
            <w:r>
              <w:rPr>
                <w:color w:val="000000"/>
              </w:rPr>
              <w:t xml:space="preserve">ого органа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на соответствующий финансовый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</w:tbl>
    <w:p w:rsidR="00DA191F" w:rsidRPr="00164A73" w:rsidRDefault="00DA191F" w:rsidP="00DA191F">
      <w:pPr>
        <w:jc w:val="both"/>
        <w:rPr>
          <w:sz w:val="24"/>
          <w:szCs w:val="24"/>
        </w:rPr>
      </w:pPr>
    </w:p>
    <w:p w:rsidR="00DA191F" w:rsidRPr="00164A73" w:rsidRDefault="00DA191F" w:rsidP="00DA191F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A191F" w:rsidRPr="00164A73" w:rsidRDefault="00DA191F" w:rsidP="00DA191F">
      <w:pPr>
        <w:jc w:val="both"/>
        <w:rPr>
          <w:sz w:val="24"/>
          <w:szCs w:val="24"/>
        </w:rPr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</w:p>
    <w:bookmarkEnd w:id="2"/>
    <w:p w:rsidR="00DA191F" w:rsidRPr="00164A73" w:rsidRDefault="00DA191F" w:rsidP="00DA191F">
      <w:pPr>
        <w:jc w:val="both"/>
        <w:rPr>
          <w:sz w:val="24"/>
          <w:szCs w:val="24"/>
        </w:rPr>
      </w:pPr>
    </w:p>
    <w:p w:rsidR="00785448" w:rsidRDefault="00785448"/>
    <w:sectPr w:rsidR="00785448" w:rsidSect="00DA1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1F"/>
    <w:rsid w:val="00187E2E"/>
    <w:rsid w:val="001B6D83"/>
    <w:rsid w:val="0027779A"/>
    <w:rsid w:val="002A5D60"/>
    <w:rsid w:val="002C0F14"/>
    <w:rsid w:val="004402DC"/>
    <w:rsid w:val="004B5DED"/>
    <w:rsid w:val="00541007"/>
    <w:rsid w:val="005B383F"/>
    <w:rsid w:val="006826BD"/>
    <w:rsid w:val="006C48E4"/>
    <w:rsid w:val="00785448"/>
    <w:rsid w:val="007B7053"/>
    <w:rsid w:val="009F30DB"/>
    <w:rsid w:val="00AD4291"/>
    <w:rsid w:val="00AE6D69"/>
    <w:rsid w:val="00B37797"/>
    <w:rsid w:val="00BF0273"/>
    <w:rsid w:val="00CC79BB"/>
    <w:rsid w:val="00D05E7A"/>
    <w:rsid w:val="00DA191F"/>
    <w:rsid w:val="00E8600A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5E32"/>
  <w15:docId w15:val="{F8538D06-F535-4885-880D-CE6E9E83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9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9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A19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A19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A191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A191F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A19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Иван Николаевич Григорьев</cp:lastModifiedBy>
  <cp:revision>19</cp:revision>
  <dcterms:created xsi:type="dcterms:W3CDTF">2020-02-07T10:34:00Z</dcterms:created>
  <dcterms:modified xsi:type="dcterms:W3CDTF">2024-03-27T04:56:00Z</dcterms:modified>
</cp:coreProperties>
</file>