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47646" w14:textId="77777777" w:rsidR="00FC3AF2" w:rsidRPr="00FC3AF2" w:rsidRDefault="00FC3AF2" w:rsidP="00DA3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АНАЛИТИЧЕСКАЯ ЗАПИСКА</w:t>
      </w:r>
    </w:p>
    <w:p w14:paraId="7189FB59" w14:textId="77777777" w:rsidR="00FC3AF2" w:rsidRPr="00FC3AF2" w:rsidRDefault="00FC3AF2" w:rsidP="00DA3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проведения ежегодной оценки всех видов преференций</w:t>
      </w:r>
    </w:p>
    <w:p w14:paraId="218993A5" w14:textId="5645ABF9" w:rsidR="00FC3AF2" w:rsidRDefault="00FC3AF2" w:rsidP="00DA3BE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юридическим лицам (льготы, субвенции, компенсация процентных ставок по кредитам, гарантий)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и финансового результата для местного бюджета</w:t>
      </w:r>
    </w:p>
    <w:p w14:paraId="2E7FE5CB" w14:textId="4AB2E5BD" w:rsidR="0099090C" w:rsidRPr="00FC3AF2" w:rsidRDefault="0099090C" w:rsidP="00DA3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за 2023 год</w:t>
      </w:r>
    </w:p>
    <w:p w14:paraId="35F1E115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B54A8B0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9D83B69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    Основными целями предоставления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  являются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>:</w:t>
      </w:r>
    </w:p>
    <w:p w14:paraId="176BEBF6" w14:textId="77777777" w:rsidR="00FC3AF2" w:rsidRPr="00FC3AF2" w:rsidRDefault="00FC3AF2" w:rsidP="0099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обеспечение экономической заинтересованности организаций и физических лиц в расширении приоритетных видов хозяйственной деятельности;</w:t>
      </w:r>
    </w:p>
    <w:p w14:paraId="2247F46A" w14:textId="77777777" w:rsidR="00FC3AF2" w:rsidRPr="00FC3AF2" w:rsidRDefault="00FC3AF2" w:rsidP="0099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стимулирование использования финансовых ресурсов, направляемых на создание, расширение и обновление производств и технологий по выпуску необходимой району продукции (товаров, услуг);</w:t>
      </w:r>
    </w:p>
    <w:p w14:paraId="3D785B41" w14:textId="77777777" w:rsidR="00FC3AF2" w:rsidRPr="00FC3AF2" w:rsidRDefault="00FC3AF2" w:rsidP="0099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14:paraId="4D5190CC" w14:textId="77777777" w:rsidR="00FC3AF2" w:rsidRPr="00FC3AF2" w:rsidRDefault="00FC3AF2" w:rsidP="0099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создание необходимых экономических условий для развития инвестиционной деятельности в районе;</w:t>
      </w:r>
    </w:p>
    <w:p w14:paraId="4D2CC730" w14:textId="77777777" w:rsidR="00FC3AF2" w:rsidRPr="00FC3AF2" w:rsidRDefault="00FC3AF2" w:rsidP="0099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оказание экономической поддержки организациям в решении приоритетных социальных задач;</w:t>
      </w:r>
    </w:p>
    <w:p w14:paraId="49E2578D" w14:textId="77777777" w:rsidR="00FC3AF2" w:rsidRPr="00FC3AF2" w:rsidRDefault="00FC3AF2" w:rsidP="0099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развитие налогооблагаемой базы в районе;</w:t>
      </w:r>
    </w:p>
    <w:p w14:paraId="0B459145" w14:textId="77777777" w:rsidR="00FC3AF2" w:rsidRPr="00FC3AF2" w:rsidRDefault="00FC3AF2" w:rsidP="0099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прирост платежей в бюджет района;</w:t>
      </w:r>
    </w:p>
    <w:p w14:paraId="06E2BDC4" w14:textId="77777777" w:rsidR="00FC3AF2" w:rsidRPr="00FC3AF2" w:rsidRDefault="00FC3AF2" w:rsidP="0099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- оказание поддержки социально незащищенным категориям граждан.</w:t>
      </w:r>
    </w:p>
    <w:p w14:paraId="4396B66F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  Установление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осуществляется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с соблюдением следующих основных принципов:</w:t>
      </w:r>
    </w:p>
    <w:p w14:paraId="07E19CF0" w14:textId="77777777" w:rsidR="00FC3AF2" w:rsidRPr="00FC3AF2" w:rsidRDefault="00FC3AF2" w:rsidP="0099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- налоговые льготы и льготы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устанавливаются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на срок не менее одного налогового периода по соответствующему платежу;</w:t>
      </w:r>
    </w:p>
    <w:p w14:paraId="754E6A24" w14:textId="77777777" w:rsidR="00FC3AF2" w:rsidRPr="00FC3AF2" w:rsidRDefault="00FC3AF2" w:rsidP="0099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- налоговые льготы и льготы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устанавливаются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только категориям налогоплательщиков и не носят индивидуального характера;</w:t>
      </w:r>
    </w:p>
    <w:p w14:paraId="5C4AE7CE" w14:textId="77777777" w:rsidR="00FC3AF2" w:rsidRPr="00FC3AF2" w:rsidRDefault="00FC3AF2" w:rsidP="0099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- не допускать установления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в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зависимости от формы собственности, гражданства физических лиц или места происхождения капитала.</w:t>
      </w:r>
    </w:p>
    <w:p w14:paraId="40ABA613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 Оценка предоставления (пролонгации)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осуществляется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14:paraId="140EF162" w14:textId="77777777" w:rsidR="00FC3AF2" w:rsidRPr="00FC3AF2" w:rsidRDefault="00FC3AF2" w:rsidP="00990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-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организациям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>, финансируемым не из местного бюджета, в зависимости от целей предоставления – на наличие бюджетной и экономической эффективности или экономической и социальной эффективности;</w:t>
      </w:r>
    </w:p>
    <w:p w14:paraId="1C4F0536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  Оценка эффективности предоставляемых (планируемых к предоставлению)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осуществляется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14:paraId="1E879C78" w14:textId="4C24653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</w:t>
      </w:r>
      <w:r w:rsidR="0099090C">
        <w:rPr>
          <w:rFonts w:ascii="Times New Roman" w:hAnsi="Times New Roman" w:cs="Times New Roman"/>
          <w:sz w:val="24"/>
          <w:szCs w:val="24"/>
        </w:rPr>
        <w:tab/>
      </w:r>
      <w:r w:rsidRPr="00FC3AF2">
        <w:rPr>
          <w:rFonts w:ascii="Times New Roman" w:hAnsi="Times New Roman" w:cs="Times New Roman"/>
          <w:sz w:val="24"/>
          <w:szCs w:val="24"/>
        </w:rPr>
        <w:t xml:space="preserve"> 1) бюджетная эффективность.</w:t>
      </w:r>
    </w:p>
    <w:p w14:paraId="538A75BE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 Налоговая льгота и льготы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имеют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бюджетную эффективность, если сумма дисконтированного прироста полученных  (планируемых к получению) поступлений в бюджет района, в результате предоставления налоговых льгот и льгот по неналоговым доходам, превышает или равна сумме предоставляемых (планируемых к предоставлению) налоговых льгот и льгот по неналоговым доходам. Коэффициент дисконтирования применяется в размере индекса потребительских цен;</w:t>
      </w:r>
    </w:p>
    <w:p w14:paraId="01D3E52D" w14:textId="2B4BDBDA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</w:t>
      </w:r>
      <w:r w:rsidR="0099090C">
        <w:rPr>
          <w:rFonts w:ascii="Times New Roman" w:hAnsi="Times New Roman" w:cs="Times New Roman"/>
          <w:sz w:val="24"/>
          <w:szCs w:val="24"/>
        </w:rPr>
        <w:tab/>
      </w:r>
      <w:r w:rsidRPr="00FC3AF2">
        <w:rPr>
          <w:rFonts w:ascii="Times New Roman" w:hAnsi="Times New Roman" w:cs="Times New Roman"/>
          <w:sz w:val="24"/>
          <w:szCs w:val="24"/>
        </w:rPr>
        <w:t xml:space="preserve"> 2) экономическая эффективность.</w:t>
      </w:r>
    </w:p>
    <w:p w14:paraId="390B9915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 Оценка экономической эффективности предоставляемых (планируемых к предоставлению)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осуществляется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на основании динамики финансово-экономических показателей деятельности категории налогоплательщиков согласно перечню, утвержденному в порядке и методике оценки </w:t>
      </w:r>
      <w:r w:rsidRPr="00FC3AF2">
        <w:rPr>
          <w:rFonts w:ascii="Times New Roman" w:hAnsi="Times New Roman" w:cs="Times New Roman"/>
          <w:sz w:val="24"/>
          <w:szCs w:val="24"/>
        </w:rPr>
        <w:lastRenderedPageBreak/>
        <w:t>эффективности предоставляемых (планируемых к предоставлению) налоговых льгот и льгот по неналоговым доходам.</w:t>
      </w:r>
    </w:p>
    <w:p w14:paraId="0CFC9B24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 Налоговые льготы и льготы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имеют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экономическую эффективность, если 70 процентов финансово-экономических показателей деятельности категории плательщиков согласно перечню, утвержденному в порядке и методике оценки эффективности предоставляемых (планируемых к предоставлению) налоговых льгот и льгот по неналоговым доходам, имеют положительную динамику.</w:t>
      </w:r>
    </w:p>
    <w:p w14:paraId="51D87CC2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 Динамика является положительной, если:</w:t>
      </w:r>
    </w:p>
    <w:p w14:paraId="7936FFA8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 темп роста финансово-экономических показателей деятельности категории налогоплательщиков в результате предоставления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больше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темпа роста финансово-экономических показателей деятельности категории плательщиков без применения  льгот;</w:t>
      </w:r>
    </w:p>
    <w:p w14:paraId="4DFAC06C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 темп падения финансово-экономических показателей деятельности категории плательщиков в результате предоставления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меньше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темпа падения финансово-экономических показателей деятельности категории плательщиков без применения налоговой льготы и льгот по неналоговым доходам;</w:t>
      </w:r>
    </w:p>
    <w:p w14:paraId="27B4DAC2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  3) социальная эффективность.</w:t>
      </w:r>
    </w:p>
    <w:p w14:paraId="6039110D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       Налоговые льготы и льготы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организациям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признаются социально эффективными при увеличении числа рабочих мест, созданных для социально незащищенных категорий граждан.</w:t>
      </w:r>
    </w:p>
    <w:p w14:paraId="085011FE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Эффективность предоставления (пролонгации)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рассчитывается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по каждому налогу и неналоговым доходам в разрезе подразделов кодов основного вида экономической деятельности налогоплательщика, согласно Общероссийскому классификатору видов экономической деятельности.</w:t>
      </w:r>
    </w:p>
    <w:p w14:paraId="02CEF0D4" w14:textId="77777777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 xml:space="preserve">  При наличии сведений о суммах налоговых льгот и льгот по неналоговым </w:t>
      </w:r>
      <w:proofErr w:type="gramStart"/>
      <w:r w:rsidRPr="00FC3AF2">
        <w:rPr>
          <w:rFonts w:ascii="Times New Roman" w:hAnsi="Times New Roman" w:cs="Times New Roman"/>
          <w:sz w:val="24"/>
          <w:szCs w:val="24"/>
        </w:rPr>
        <w:t>доходам  по</w:t>
      </w:r>
      <w:proofErr w:type="gramEnd"/>
      <w:r w:rsidRPr="00FC3AF2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 эффективность налоговых льгот и льгот по неналоговым доходам  рассчитывается по каждой категории плательщиков.</w:t>
      </w:r>
    </w:p>
    <w:p w14:paraId="57F9A74B" w14:textId="2FF14736" w:rsidR="00FC3AF2" w:rsidRPr="00FC3AF2" w:rsidRDefault="00FC3AF2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F2">
        <w:rPr>
          <w:rFonts w:ascii="Times New Roman" w:hAnsi="Times New Roman" w:cs="Times New Roman"/>
          <w:sz w:val="24"/>
          <w:szCs w:val="24"/>
        </w:rPr>
        <w:t>   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090C">
        <w:rPr>
          <w:rFonts w:ascii="Times New Roman" w:hAnsi="Times New Roman" w:cs="Times New Roman"/>
          <w:sz w:val="24"/>
          <w:szCs w:val="24"/>
        </w:rPr>
        <w:t>3</w:t>
      </w:r>
      <w:r w:rsidRPr="00FC3AF2">
        <w:rPr>
          <w:rFonts w:ascii="Times New Roman" w:hAnsi="Times New Roman" w:cs="Times New Roman"/>
          <w:sz w:val="24"/>
          <w:szCs w:val="24"/>
        </w:rPr>
        <w:t xml:space="preserve"> году льготы, субсидии, преференции юридическим лицам не предоставлялись.</w:t>
      </w:r>
    </w:p>
    <w:p w14:paraId="1BC85B0A" w14:textId="77777777" w:rsidR="00174807" w:rsidRPr="00FC3AF2" w:rsidRDefault="00174807" w:rsidP="00DA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807" w:rsidRPr="00FC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F2"/>
    <w:rsid w:val="00174807"/>
    <w:rsid w:val="002737C9"/>
    <w:rsid w:val="00821287"/>
    <w:rsid w:val="0099090C"/>
    <w:rsid w:val="00D44030"/>
    <w:rsid w:val="00DA3BE8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D9A2"/>
  <w15:chartTrackingRefBased/>
  <w15:docId w15:val="{BE8161CC-F03D-4506-BAF8-81810554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5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Хлебникова</dc:creator>
  <cp:keywords/>
  <dc:description/>
  <cp:lastModifiedBy>Наталия Хлебникова</cp:lastModifiedBy>
  <cp:revision>2</cp:revision>
  <dcterms:created xsi:type="dcterms:W3CDTF">2024-05-03T05:36:00Z</dcterms:created>
  <dcterms:modified xsi:type="dcterms:W3CDTF">2024-05-03T05:36:00Z</dcterms:modified>
</cp:coreProperties>
</file>