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674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539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674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23.06.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539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D169F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CD169F">
      <w:pPr>
        <w:spacing w:line="240" w:lineRule="auto"/>
        <w:ind w:firstLine="0"/>
        <w:rPr>
          <w:kern w:val="2"/>
          <w:sz w:val="16"/>
          <w:szCs w:val="16"/>
        </w:rPr>
      </w:pPr>
    </w:p>
    <w:p w:rsidR="00CD169F" w:rsidRPr="00CD169F" w:rsidRDefault="00CD169F" w:rsidP="00CD169F">
      <w:pPr>
        <w:tabs>
          <w:tab w:val="left" w:pos="4678"/>
        </w:tabs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CD169F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Чувашской Республики от 03.05.2023 № 382 «Об утверждении перспективного плана улучшения противопожарного водоснабжения Янтиковского муниципального округа Чувашской Республики на 2023 – 2027 годы»</w:t>
      </w:r>
    </w:p>
    <w:p w:rsidR="00CD169F" w:rsidRDefault="00CD169F" w:rsidP="00CD169F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69F" w:rsidRPr="00CD169F" w:rsidRDefault="00CD169F" w:rsidP="00CD169F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CD169F" w:rsidRPr="00CD169F" w:rsidRDefault="00CD169F" w:rsidP="00CD16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b/>
          <w:bCs/>
          <w:kern w:val="0"/>
          <w:sz w:val="28"/>
          <w:szCs w:val="28"/>
          <w:lang w:eastAsia="ru-RU"/>
        </w:rPr>
      </w:pPr>
      <w:r w:rsidRPr="00CD169F">
        <w:rPr>
          <w:bCs/>
          <w:kern w:val="0"/>
          <w:sz w:val="28"/>
          <w:szCs w:val="28"/>
          <w:lang w:eastAsia="ru-RU"/>
        </w:rPr>
        <w:t xml:space="preserve">В целях приведения Перспективного плана улучшения противопожарного водоснабжения Янтиковского муниципального округа Чувашской Республики на 2023 – 2027 годы в соответствие с </w:t>
      </w:r>
      <w:hyperlink r:id="rId10" w:history="1">
        <w:r w:rsidRPr="00CD169F">
          <w:rPr>
            <w:bCs/>
            <w:kern w:val="0"/>
            <w:sz w:val="28"/>
            <w:szCs w:val="28"/>
            <w:lang w:eastAsia="ru-RU"/>
          </w:rPr>
          <w:t xml:space="preserve">Постановлением Правительства РФ от 16.09.2020 № 1479 «Об утверждении Правил противопожарного режима </w:t>
        </w:r>
        <w:proofErr w:type="gramStart"/>
        <w:r w:rsidRPr="00CD169F">
          <w:rPr>
            <w:bCs/>
            <w:kern w:val="0"/>
            <w:sz w:val="28"/>
            <w:szCs w:val="28"/>
            <w:lang w:eastAsia="ru-RU"/>
          </w:rPr>
          <w:t>в</w:t>
        </w:r>
        <w:proofErr w:type="gramEnd"/>
        <w:r w:rsidRPr="00CD169F">
          <w:rPr>
            <w:bCs/>
            <w:kern w:val="0"/>
            <w:sz w:val="28"/>
            <w:szCs w:val="28"/>
            <w:lang w:eastAsia="ru-RU"/>
          </w:rPr>
          <w:t xml:space="preserve"> Российской Федерации</w:t>
        </w:r>
      </w:hyperlink>
      <w:r w:rsidRPr="00CD169F">
        <w:rPr>
          <w:bCs/>
          <w:kern w:val="0"/>
          <w:sz w:val="28"/>
          <w:szCs w:val="28"/>
          <w:lang w:eastAsia="ru-RU"/>
        </w:rPr>
        <w:t xml:space="preserve">» администрация Янтиковского муниципального округа </w:t>
      </w:r>
      <w:proofErr w:type="gramStart"/>
      <w:r w:rsidRPr="00CD169F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CD169F">
        <w:rPr>
          <w:b/>
          <w:bCs/>
          <w:kern w:val="0"/>
          <w:sz w:val="28"/>
          <w:szCs w:val="28"/>
          <w:lang w:eastAsia="ru-RU"/>
        </w:rPr>
        <w:t xml:space="preserve"> о с т а н о в л я е т</w:t>
      </w:r>
      <w:bookmarkStart w:id="1" w:name="sub_1"/>
      <w:r w:rsidRPr="00CD169F">
        <w:rPr>
          <w:b/>
          <w:bCs/>
          <w:kern w:val="0"/>
          <w:sz w:val="28"/>
          <w:szCs w:val="28"/>
          <w:lang w:eastAsia="ru-RU"/>
        </w:rPr>
        <w:t xml:space="preserve">: </w:t>
      </w:r>
    </w:p>
    <w:p w:rsidR="00CD169F" w:rsidRPr="00CD169F" w:rsidRDefault="00CD169F" w:rsidP="00CD169F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709"/>
        <w:outlineLvl w:val="0"/>
        <w:rPr>
          <w:b/>
          <w:bCs/>
          <w:kern w:val="0"/>
          <w:sz w:val="28"/>
          <w:szCs w:val="28"/>
          <w:lang w:eastAsia="ru-RU"/>
        </w:rPr>
      </w:pPr>
      <w:r w:rsidRPr="00CD169F">
        <w:rPr>
          <w:bCs/>
          <w:kern w:val="0"/>
          <w:sz w:val="28"/>
          <w:szCs w:val="28"/>
          <w:lang w:eastAsia="ru-RU"/>
        </w:rPr>
        <w:t xml:space="preserve">Внести в </w:t>
      </w:r>
      <w:hyperlink r:id="rId11" w:history="1">
        <w:r w:rsidRPr="00CD169F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CD169F">
        <w:rPr>
          <w:bCs/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 от 03.05.2023 № 382 «Об утверждении перспективного плана улучшения противопожарного водоснабжения Янтиковского муниципального округа Чувашской Республики на 2023 – 2027 годы» следующие изменени</w:t>
      </w:r>
      <w:bookmarkEnd w:id="1"/>
      <w:r w:rsidRPr="00CD169F">
        <w:rPr>
          <w:bCs/>
          <w:kern w:val="0"/>
          <w:sz w:val="28"/>
          <w:szCs w:val="28"/>
          <w:lang w:eastAsia="ru-RU"/>
        </w:rPr>
        <w:t>я:</w:t>
      </w:r>
    </w:p>
    <w:p w:rsidR="00CD169F" w:rsidRPr="00CD169F" w:rsidRDefault="00CD169F" w:rsidP="00CD169F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D169F">
        <w:rPr>
          <w:bCs/>
          <w:kern w:val="0"/>
          <w:sz w:val="28"/>
          <w:szCs w:val="28"/>
          <w:lang w:eastAsia="ru-RU"/>
        </w:rPr>
        <w:lastRenderedPageBreak/>
        <w:t xml:space="preserve">Перспективный план улучшения противопожарного водоснабжения Янтиковского муниципального округа Чувашской Республики на 2023 – 2027 годы </w:t>
      </w:r>
      <w:r w:rsidRPr="00CD169F">
        <w:rPr>
          <w:kern w:val="0"/>
          <w:sz w:val="28"/>
          <w:szCs w:val="28"/>
          <w:lang w:eastAsia="ru-RU"/>
        </w:rPr>
        <w:t>изложить в следующей редакции: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04"/>
        <w:gridCol w:w="2483"/>
        <w:gridCol w:w="2367"/>
      </w:tblGrid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169F">
              <w:rPr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D169F">
              <w:rPr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Направление движения к источникам противопожарного водоснабжения (пожарным гидрантам и водоемам) обозначить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до 1.10.2023 г.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firstLine="0"/>
              <w:jc w:val="left"/>
              <w:outlineLvl w:val="1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CD169F">
              <w:rPr>
                <w:bCs/>
                <w:kern w:val="0"/>
                <w:sz w:val="28"/>
                <w:szCs w:val="28"/>
                <w:lang w:eastAsia="ru-RU"/>
              </w:rPr>
              <w:t>Начальники территориальных отделов Управления по благоустройству и развитию территорий администрации округа совместно с руководителями предприятий, организаций, учреждений (по согласованию)</w:t>
            </w:r>
          </w:p>
        </w:tc>
      </w:tr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Оборудовать тумбами – утеплителями колодцы пожарных гидрантов.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Ежегодно к 1 ноября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-//-</w:t>
            </w:r>
          </w:p>
        </w:tc>
      </w:tr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Обеспечить свободный круглогодичный подъезд к источникам противопожарного водоснабжения (к пожарным гидрантам и водоемам) своевременно проводя очистку территории от снега и мусора.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Постоянно в зимний период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-//-</w:t>
            </w:r>
          </w:p>
        </w:tc>
      </w:tr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Провести комиссионную проверку (осмотр) состояния пожарных гидрантов, водоемов. Устранить выявленные нарушения.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Май – июнь, сентябрь – октябрь (ежегодно)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 xml:space="preserve">Начальники территориальных отделов Управления по благоустройству и развитию территорий администрации округа, руководители организаций, предприятий, учреждений и </w:t>
            </w:r>
            <w:r w:rsidRPr="00CD169F">
              <w:rPr>
                <w:kern w:val="0"/>
                <w:sz w:val="28"/>
                <w:szCs w:val="28"/>
                <w:lang w:eastAsia="ru-RU"/>
              </w:rPr>
              <w:lastRenderedPageBreak/>
              <w:t>ПЧ-45 (по согласованию)</w:t>
            </w:r>
          </w:p>
        </w:tc>
      </w:tr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Строительство и ремонт водопровода:</w:t>
            </w:r>
          </w:p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 xml:space="preserve">- при устройстве водопроводной сети предусмотреть установку пожарных гидрантов согласно ГОСТ 8220-85 Гидранты пожарные подземные. Технические условия и СП 8.13130.2009 «Системы противопожарной защиты. Источники наружного противопожарного водоснабжения. Требования пожарной безопасности». 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Начальники территориальных отделов Управления по благоустройству и развитию территорий администрации округа, руководители организаций, предприятий, учреждений (по согласованию)</w:t>
            </w:r>
          </w:p>
        </w:tc>
      </w:tr>
      <w:tr w:rsidR="00CD169F" w:rsidRPr="00CD169F" w:rsidTr="00CD169F">
        <w:tc>
          <w:tcPr>
            <w:tcW w:w="486" w:type="dxa"/>
            <w:shd w:val="clear" w:color="auto" w:fill="auto"/>
          </w:tcPr>
          <w:p w:rsidR="00CD169F" w:rsidRPr="00CD169F" w:rsidRDefault="00CD169F" w:rsidP="00CD169F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 xml:space="preserve">Тупиковые линии водопроводов, участки водопроводных сетей с пониженным давлением и малым диаметром труб испытать на водоотдачу с составлением актов испытаний. </w:t>
            </w:r>
          </w:p>
        </w:tc>
        <w:tc>
          <w:tcPr>
            <w:tcW w:w="2483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ежегодно при сезонных проверках наружного противопожарного водоснабжения</w:t>
            </w:r>
          </w:p>
        </w:tc>
        <w:tc>
          <w:tcPr>
            <w:tcW w:w="2370" w:type="dxa"/>
            <w:shd w:val="clear" w:color="auto" w:fill="auto"/>
          </w:tcPr>
          <w:p w:rsidR="00CD169F" w:rsidRPr="00CD169F" w:rsidRDefault="00CD169F" w:rsidP="00CD169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D169F">
              <w:rPr>
                <w:kern w:val="0"/>
                <w:sz w:val="28"/>
                <w:szCs w:val="28"/>
                <w:lang w:eastAsia="ru-RU"/>
              </w:rPr>
              <w:t>Начальники территориальных отделов Управления по благоустройству и развитию территорий администрации округа совместно с руководителями организаций, предприятий, учреждений и ПЧ-45 (по согласованию)</w:t>
            </w:r>
          </w:p>
        </w:tc>
      </w:tr>
    </w:tbl>
    <w:p w:rsidR="00CD169F" w:rsidRPr="00CD169F" w:rsidRDefault="00CD169F" w:rsidP="00CD169F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1000"/>
      <w:r w:rsidRPr="00CD169F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CD169F" w:rsidRPr="00CD169F" w:rsidRDefault="00CD169F" w:rsidP="00CD169F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D169F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CD169F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CD169F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- начальника Управления по благоустройству и развитию территорий администрации Янтиковского муниципального округа.</w:t>
      </w:r>
    </w:p>
    <w:p w:rsidR="00CD169F" w:rsidRPr="00CD169F" w:rsidRDefault="00CD169F" w:rsidP="00CD169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CD169F" w:rsidRPr="00CD169F" w:rsidRDefault="00CD169F" w:rsidP="00CD169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CD169F" w:rsidRDefault="00CD169F" w:rsidP="00CD169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CD169F">
        <w:rPr>
          <w:rFonts w:eastAsia="Calibri"/>
          <w:kern w:val="0"/>
          <w:sz w:val="28"/>
          <w:szCs w:val="28"/>
          <w:lang w:eastAsia="ru-RU"/>
        </w:rPr>
        <w:t>Глава Янтиковского</w:t>
      </w:r>
    </w:p>
    <w:p w:rsidR="00CD169F" w:rsidRPr="00CD169F" w:rsidRDefault="00CD169F" w:rsidP="00CD169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CD169F">
        <w:rPr>
          <w:rFonts w:eastAsia="Calibri"/>
          <w:kern w:val="0"/>
          <w:sz w:val="28"/>
          <w:szCs w:val="28"/>
          <w:lang w:eastAsia="ru-RU"/>
        </w:rPr>
        <w:t xml:space="preserve">муниципального округа                      </w:t>
      </w:r>
      <w:r>
        <w:rPr>
          <w:rFonts w:eastAsia="Calibri"/>
          <w:kern w:val="0"/>
          <w:sz w:val="28"/>
          <w:szCs w:val="28"/>
          <w:lang w:eastAsia="ru-RU"/>
        </w:rPr>
        <w:t xml:space="preserve">                                   </w:t>
      </w:r>
      <w:r w:rsidRPr="00CD169F">
        <w:rPr>
          <w:rFonts w:eastAsia="Calibri"/>
          <w:kern w:val="0"/>
          <w:sz w:val="28"/>
          <w:szCs w:val="28"/>
          <w:lang w:eastAsia="ru-RU"/>
        </w:rPr>
        <w:t xml:space="preserve">             В.Б. </w:t>
      </w:r>
      <w:bookmarkEnd w:id="2"/>
      <w:r w:rsidRPr="00CD169F">
        <w:rPr>
          <w:rFonts w:eastAsia="Calibri"/>
          <w:kern w:val="0"/>
          <w:sz w:val="28"/>
          <w:szCs w:val="28"/>
          <w:lang w:eastAsia="ru-RU"/>
        </w:rPr>
        <w:t>Михайлов</w:t>
      </w:r>
    </w:p>
    <w:sectPr w:rsidR="00CD169F" w:rsidRPr="00CD169F" w:rsidSect="00CD169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80535"/>
    <w:multiLevelType w:val="hybridMultilevel"/>
    <w:tmpl w:val="C4800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4DF26B4"/>
    <w:multiLevelType w:val="hybridMultilevel"/>
    <w:tmpl w:val="70968B74"/>
    <w:lvl w:ilvl="0" w:tplc="6AC8DA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169F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7456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6326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4450-AA73-46FC-A481-8F603764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2023-06-27T12:32:00Z</dcterms:modified>
</cp:coreProperties>
</file>