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90C9F" w:rsidRPr="00C90C9F" w:rsidTr="00DA10D0">
        <w:trPr>
          <w:trHeight w:val="132"/>
        </w:trPr>
        <w:tc>
          <w:tcPr>
            <w:tcW w:w="10348" w:type="dxa"/>
          </w:tcPr>
          <w:p w:rsidR="00C90C9F" w:rsidRPr="00C90C9F" w:rsidRDefault="00C90C9F" w:rsidP="00C90C9F">
            <w:pPr>
              <w:jc w:val="center"/>
              <w:rPr>
                <w:b/>
                <w:sz w:val="32"/>
                <w:szCs w:val="32"/>
              </w:rPr>
            </w:pPr>
            <w:r w:rsidRPr="00C90C9F">
              <w:rPr>
                <w:b/>
                <w:sz w:val="32"/>
                <w:szCs w:val="32"/>
              </w:rPr>
              <w:t>Инвестиционный портрет Чебоксарского муниципального округа Чувашской Республики</w:t>
            </w:r>
          </w:p>
        </w:tc>
      </w:tr>
      <w:tr w:rsidR="00C90C9F" w:rsidTr="00DA10D0">
        <w:tc>
          <w:tcPr>
            <w:tcW w:w="10348" w:type="dxa"/>
          </w:tcPr>
          <w:p w:rsidR="00C90C9F" w:rsidRPr="00C90C9F" w:rsidRDefault="00C90C9F" w:rsidP="00C90C9F">
            <w:pPr>
              <w:jc w:val="center"/>
              <w:rPr>
                <w:b/>
                <w:sz w:val="28"/>
                <w:szCs w:val="28"/>
              </w:rPr>
            </w:pPr>
            <w:r w:rsidRPr="00C90C9F">
              <w:rPr>
                <w:b/>
                <w:sz w:val="28"/>
                <w:szCs w:val="28"/>
              </w:rPr>
              <w:t>Раздел 1. Общая информация о муниципальном образовании</w:t>
            </w:r>
          </w:p>
        </w:tc>
      </w:tr>
      <w:tr w:rsidR="00C90C9F" w:rsidTr="00DA10D0">
        <w:tc>
          <w:tcPr>
            <w:tcW w:w="10348" w:type="dxa"/>
          </w:tcPr>
          <w:p w:rsidR="00C90C9F" w:rsidRPr="00C90C9F" w:rsidRDefault="00C90C9F" w:rsidP="00C90C9F">
            <w:pPr>
              <w:pStyle w:val="a7"/>
              <w:ind w:left="0"/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Год образования – 1927 г.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 xml:space="preserve">Центр – пгт. Кугеси 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Число муниципальных образований – 18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Из них территориальных отделов – 17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Численность населения – 62,2 тыс. чел.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 xml:space="preserve">Глава Чебоксарского муниципального округа – Хорасёв Николай Евгеньевич  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C90C9F" w:rsidRPr="00C90C9F" w:rsidRDefault="00C90C9F" w:rsidP="00C9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90C9F">
              <w:rPr>
                <w:sz w:val="24"/>
                <w:szCs w:val="24"/>
              </w:rPr>
              <w:t>Чебоксарский муниципальный округ расположен в северной части Чувашской Республики. Общая площадь района -1170,0 км</w:t>
            </w:r>
            <w:r w:rsidRPr="00C90C9F">
              <w:rPr>
                <w:sz w:val="24"/>
                <w:szCs w:val="24"/>
                <w:vertAlign w:val="superscript"/>
              </w:rPr>
              <w:t>2</w:t>
            </w:r>
            <w:r w:rsidRPr="00C90C9F">
              <w:rPr>
                <w:sz w:val="24"/>
                <w:szCs w:val="24"/>
              </w:rPr>
              <w:t>, занимает 7,2% от территории республики. На северо-западе граничит с Республики Марий Эл, на востоке - с Мариинско-Посадским районом, на юге - с Цивильским и Красноармейским районами, на западе - с Моргаушским районом,</w:t>
            </w:r>
            <w:r w:rsidR="00080F5E">
              <w:rPr>
                <w:sz w:val="24"/>
                <w:szCs w:val="24"/>
              </w:rPr>
              <w:t xml:space="preserve"> </w:t>
            </w:r>
            <w:r w:rsidRPr="00C90C9F">
              <w:rPr>
                <w:sz w:val="24"/>
                <w:szCs w:val="24"/>
              </w:rPr>
              <w:t>а также граничит с городами Чебоксары и Новочебоксарск. Протяженность территории с севера на юг 60 км, с запада на восток 40 км. Административный центр - п. Кугеси, который расположен в 14 км южнее республиканского центра Чебоксары.</w:t>
            </w:r>
          </w:p>
        </w:tc>
      </w:tr>
      <w:tr w:rsidR="00C90C9F" w:rsidTr="00DA10D0">
        <w:trPr>
          <w:trHeight w:val="391"/>
        </w:trPr>
        <w:tc>
          <w:tcPr>
            <w:tcW w:w="10348" w:type="dxa"/>
          </w:tcPr>
          <w:p w:rsidR="00C90C9F" w:rsidRPr="00C90C9F" w:rsidRDefault="00C90C9F" w:rsidP="00C90C9F">
            <w:pPr>
              <w:jc w:val="center"/>
              <w:rPr>
                <w:b/>
                <w:sz w:val="28"/>
                <w:szCs w:val="28"/>
              </w:rPr>
            </w:pPr>
            <w:r w:rsidRPr="00C90C9F">
              <w:rPr>
                <w:b/>
                <w:sz w:val="28"/>
                <w:szCs w:val="28"/>
              </w:rPr>
              <w:t>Раздел 2. Природные ресурсы</w:t>
            </w:r>
          </w:p>
          <w:p w:rsidR="00C90C9F" w:rsidRDefault="00C90C9F" w:rsidP="00C90C9F"/>
        </w:tc>
      </w:tr>
      <w:tr w:rsidR="00C90C9F" w:rsidTr="00DA10D0">
        <w:tc>
          <w:tcPr>
            <w:tcW w:w="10348" w:type="dxa"/>
          </w:tcPr>
          <w:p w:rsidR="00C90C9F" w:rsidRPr="00C90C9F" w:rsidRDefault="00C90C9F" w:rsidP="00C90C9F">
            <w:pPr>
              <w:pStyle w:val="a8"/>
              <w:ind w:firstLine="601"/>
              <w:rPr>
                <w:szCs w:val="24"/>
              </w:rPr>
            </w:pPr>
            <w:r w:rsidRPr="00C90C9F">
              <w:rPr>
                <w:szCs w:val="24"/>
              </w:rPr>
              <w:t xml:space="preserve">Климат </w:t>
            </w:r>
            <w:r w:rsidRPr="00C90C9F">
              <w:rPr>
                <w:szCs w:val="24"/>
                <w:lang w:val="ru-RU"/>
              </w:rPr>
              <w:t>Чебоксарского муниципального округа</w:t>
            </w:r>
            <w:r w:rsidRPr="00C90C9F">
              <w:rPr>
                <w:szCs w:val="24"/>
              </w:rPr>
              <w:t xml:space="preserve"> умеренно-континентальный, удобный для проживания и сельскохозяйственной деятельности.  Атмосферные осадки в </w:t>
            </w:r>
            <w:r w:rsidRPr="00C90C9F">
              <w:rPr>
                <w:szCs w:val="24"/>
                <w:lang w:val="ru-RU"/>
              </w:rPr>
              <w:t>округе</w:t>
            </w:r>
            <w:r w:rsidRPr="00C90C9F">
              <w:rPr>
                <w:szCs w:val="24"/>
              </w:rPr>
              <w:t xml:space="preserve"> неустойчивые – 420-450 мм в год. Рельеф - плоская равнина, перемежаемая оврагами, что затрудняет сельхозработы и развитие компактных поселений. </w:t>
            </w:r>
          </w:p>
          <w:p w:rsidR="00C90C9F" w:rsidRPr="00C90C9F" w:rsidRDefault="00C90C9F" w:rsidP="00C90C9F">
            <w:pPr>
              <w:pStyle w:val="a8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Pr="00C90C9F">
              <w:rPr>
                <w:szCs w:val="24"/>
              </w:rPr>
              <w:t xml:space="preserve">Основное богатство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 xml:space="preserve"> – земельный ресурс. В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 xml:space="preserve"> </w:t>
            </w:r>
            <w:r w:rsidRPr="00C90C9F">
              <w:rPr>
                <w:color w:val="000000"/>
                <w:szCs w:val="24"/>
              </w:rPr>
              <w:t xml:space="preserve">числится </w:t>
            </w:r>
            <w:r w:rsidRPr="00C90C9F">
              <w:rPr>
                <w:color w:val="000000"/>
                <w:szCs w:val="24"/>
                <w:lang w:val="ru-RU"/>
              </w:rPr>
              <w:t>59100</w:t>
            </w:r>
            <w:r w:rsidRPr="00C90C9F">
              <w:rPr>
                <w:color w:val="000000"/>
                <w:szCs w:val="24"/>
              </w:rPr>
              <w:t xml:space="preserve"> га сельхозугодий или 5</w:t>
            </w:r>
            <w:r w:rsidRPr="00C90C9F">
              <w:rPr>
                <w:color w:val="000000"/>
                <w:szCs w:val="24"/>
                <w:lang w:val="ru-RU"/>
              </w:rPr>
              <w:t>0</w:t>
            </w:r>
            <w:r w:rsidRPr="00C90C9F">
              <w:rPr>
                <w:color w:val="000000"/>
                <w:szCs w:val="24"/>
              </w:rPr>
              <w:t>,</w:t>
            </w:r>
            <w:r w:rsidRPr="00C90C9F">
              <w:rPr>
                <w:color w:val="000000"/>
                <w:szCs w:val="24"/>
                <w:lang w:val="ru-RU"/>
              </w:rPr>
              <w:t>5%</w:t>
            </w:r>
            <w:r w:rsidRPr="00C90C9F">
              <w:rPr>
                <w:color w:val="FF0000"/>
                <w:szCs w:val="24"/>
              </w:rPr>
              <w:t xml:space="preserve"> </w:t>
            </w:r>
            <w:r w:rsidRPr="00C90C9F">
              <w:rPr>
                <w:szCs w:val="24"/>
              </w:rPr>
              <w:t xml:space="preserve">общей площади земельных ресурсов. Почва  тяжелая, серая,  лесная суглинистая. Гидрографическая часть характеризуется наличием реки Волга, рек и запасов подземных вод. В отдельные годы территорию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 xml:space="preserve">   охватывают засухи,  но, несмотря на  отдельные    засушливые годы, климат вполне благоприятен для возделывания широкого круга сельскохозяйственных культур.</w:t>
            </w:r>
          </w:p>
          <w:p w:rsidR="00C90C9F" w:rsidRPr="00C90C9F" w:rsidRDefault="00C90C9F" w:rsidP="00C90C9F">
            <w:pPr>
              <w:pStyle w:val="a8"/>
              <w:ind w:firstLine="709"/>
              <w:rPr>
                <w:szCs w:val="24"/>
              </w:rPr>
            </w:pPr>
            <w:r w:rsidRPr="00C90C9F">
              <w:rPr>
                <w:szCs w:val="24"/>
              </w:rPr>
              <w:t xml:space="preserve">В качестве природных ресурсов необходимо отметить месторождения торфа в заволжской части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>. Торф используется в качестве удобрения и для производства топливных брикетов.</w:t>
            </w:r>
          </w:p>
          <w:p w:rsidR="00C90C9F" w:rsidRPr="00C90C9F" w:rsidRDefault="00C90C9F" w:rsidP="00C90C9F">
            <w:pPr>
              <w:pStyle w:val="a8"/>
              <w:ind w:firstLine="709"/>
              <w:rPr>
                <w:szCs w:val="24"/>
              </w:rPr>
            </w:pPr>
            <w:r w:rsidRPr="00C90C9F">
              <w:rPr>
                <w:szCs w:val="24"/>
              </w:rPr>
              <w:t>Пески строительные приурочены главным образом к руслу реки Волга. Разведано 4 русловых и два береговых месторождений. Пески – мелкозернистые, преимущественно кварцевого состава с содержанием глинистых частиц до 1%. Используются для приготовления штукатурно-кладочных растворов, для изготовления силикатного кирпича, в дорожном строительстве.</w:t>
            </w:r>
          </w:p>
          <w:p w:rsidR="00C90C9F" w:rsidRPr="00C90C9F" w:rsidRDefault="00C90C9F" w:rsidP="00C90C9F">
            <w:pPr>
              <w:pStyle w:val="a8"/>
              <w:ind w:firstLine="709"/>
              <w:rPr>
                <w:szCs w:val="24"/>
              </w:rPr>
            </w:pPr>
            <w:r w:rsidRPr="00C90C9F">
              <w:rPr>
                <w:szCs w:val="24"/>
              </w:rPr>
              <w:t>Месторождения керамзитовых глин числятся на балансе запасов полезных ископаемых Чувашской Республики (</w:t>
            </w:r>
            <w:r w:rsidRPr="00C90C9F">
              <w:rPr>
                <w:szCs w:val="24"/>
                <w:lang w:val="ru-RU"/>
              </w:rPr>
              <w:t>Вурман-Сюктерское</w:t>
            </w:r>
            <w:r w:rsidRPr="00C90C9F">
              <w:rPr>
                <w:szCs w:val="24"/>
              </w:rPr>
              <w:t xml:space="preserve">, Заовражское, Хыркасинское, </w:t>
            </w:r>
            <w:r w:rsidRPr="00C90C9F">
              <w:rPr>
                <w:szCs w:val="24"/>
                <w:lang w:val="ru-RU"/>
              </w:rPr>
              <w:t>Ильбешевское, Чандровское, Приверх острова «Козин»,</w:t>
            </w:r>
            <w:r w:rsidRPr="00C90C9F">
              <w:rPr>
                <w:szCs w:val="24"/>
              </w:rPr>
              <w:t>Яушское).</w:t>
            </w:r>
          </w:p>
          <w:p w:rsidR="00C90C9F" w:rsidRPr="00C90C9F" w:rsidRDefault="00C90C9F" w:rsidP="00C90C9F">
            <w:pPr>
              <w:ind w:firstLine="709"/>
              <w:jc w:val="both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t>Нетрадиционными полезными ископаемыми являются минеральные воды: промышленные, лечебные, лечебно-питьевые.</w:t>
            </w:r>
          </w:p>
          <w:p w:rsidR="00C90C9F" w:rsidRPr="00C90C9F" w:rsidRDefault="00C90C9F" w:rsidP="00C90C9F">
            <w:pPr>
              <w:ind w:firstLine="709"/>
              <w:jc w:val="both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t>Речная сеть представлена с севера рекой Волгой и другими реками: Цивиль, Рыкша,  Унга, Моргаушка.</w:t>
            </w:r>
          </w:p>
          <w:p w:rsidR="00C90C9F" w:rsidRPr="00C90C9F" w:rsidRDefault="00C90C9F" w:rsidP="00C90C9F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90C9F">
              <w:rPr>
                <w:sz w:val="24"/>
                <w:szCs w:val="24"/>
              </w:rPr>
              <w:t xml:space="preserve">Округ обладает значительными запасами подземных артезианских вод. </w:t>
            </w:r>
          </w:p>
          <w:p w:rsidR="00C90C9F" w:rsidRPr="00C90C9F" w:rsidRDefault="00C90C9F" w:rsidP="00C90C9F">
            <w:pPr>
              <w:pStyle w:val="3"/>
              <w:spacing w:after="0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C90C9F">
              <w:rPr>
                <w:sz w:val="24"/>
                <w:szCs w:val="24"/>
              </w:rPr>
              <w:t xml:space="preserve">Общая площадь лесных земель </w:t>
            </w:r>
            <w:r w:rsidRPr="00C90C9F">
              <w:rPr>
                <w:color w:val="000000"/>
                <w:sz w:val="24"/>
                <w:szCs w:val="24"/>
              </w:rPr>
              <w:t>34783  га, лесистость составляет 34%</w:t>
            </w:r>
            <w:r w:rsidRPr="00C90C9F">
              <w:rPr>
                <w:color w:val="FF0000"/>
                <w:sz w:val="24"/>
                <w:szCs w:val="24"/>
              </w:rPr>
              <w:t xml:space="preserve">. </w:t>
            </w:r>
            <w:r w:rsidRPr="00C90C9F">
              <w:rPr>
                <w:sz w:val="24"/>
                <w:szCs w:val="24"/>
              </w:rPr>
              <w:t>Доля общей площади лесов округа в соответствующем показателе по Чувашской Республики составляет 6,2%.</w:t>
            </w:r>
          </w:p>
          <w:p w:rsidR="00C90C9F" w:rsidRPr="00C90C9F" w:rsidRDefault="00C90C9F" w:rsidP="00C90C9F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t xml:space="preserve">В лесах преобладают твердолиственные породы, смешанные и хвойные, где обитают лоси, кабаны, лисы, волки, зайцы. </w:t>
            </w:r>
          </w:p>
          <w:p w:rsidR="00C90C9F" w:rsidRPr="00C90C9F" w:rsidRDefault="00C90C9F" w:rsidP="00C90C9F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lastRenderedPageBreak/>
              <w:t>Главное назначение  лесов - лесозащитное и рекреационное.</w:t>
            </w:r>
          </w:p>
          <w:p w:rsidR="00C90C9F" w:rsidRPr="00C90C9F" w:rsidRDefault="00C90C9F" w:rsidP="00C90C9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90C9F">
              <w:rPr>
                <w:sz w:val="24"/>
                <w:szCs w:val="24"/>
              </w:rPr>
              <w:t>Наиболее пригодны для рекреации дубравы и сосновые леса Заволжья.</w:t>
            </w:r>
          </w:p>
          <w:p w:rsidR="00C90C9F" w:rsidRPr="00C90C9F" w:rsidRDefault="00C90C9F" w:rsidP="00C90C9F">
            <w:pPr>
              <w:ind w:firstLine="709"/>
              <w:rPr>
                <w:b/>
                <w:noProof/>
                <w:sz w:val="24"/>
                <w:szCs w:val="24"/>
              </w:rPr>
            </w:pPr>
          </w:p>
          <w:p w:rsidR="00C90C9F" w:rsidRDefault="00C90C9F" w:rsidP="00C90C9F"/>
        </w:tc>
      </w:tr>
      <w:tr w:rsidR="00C90C9F" w:rsidTr="00DA10D0">
        <w:trPr>
          <w:trHeight w:val="211"/>
        </w:trPr>
        <w:tc>
          <w:tcPr>
            <w:tcW w:w="10348" w:type="dxa"/>
          </w:tcPr>
          <w:p w:rsidR="00C90C9F" w:rsidRDefault="00080F5E" w:rsidP="00080F5E">
            <w:pPr>
              <w:jc w:val="center"/>
            </w:pPr>
            <w:r w:rsidRPr="00080F5E">
              <w:rPr>
                <w:b/>
                <w:sz w:val="28"/>
                <w:szCs w:val="28"/>
              </w:rPr>
              <w:lastRenderedPageBreak/>
              <w:t>Раздел 3.  Социально – демографические показатели</w:t>
            </w:r>
          </w:p>
        </w:tc>
      </w:tr>
      <w:tr w:rsidR="00C90C9F" w:rsidTr="00DA10D0">
        <w:trPr>
          <w:trHeight w:val="3986"/>
        </w:trPr>
        <w:tc>
          <w:tcPr>
            <w:tcW w:w="10348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1559"/>
              <w:gridCol w:w="1418"/>
              <w:gridCol w:w="1417"/>
              <w:gridCol w:w="1559"/>
              <w:gridCol w:w="1447"/>
            </w:tblGrid>
            <w:tr w:rsidR="00080F5E" w:rsidTr="00DA10D0">
              <w:tc>
                <w:tcPr>
                  <w:tcW w:w="9981" w:type="dxa"/>
                  <w:gridSpan w:val="6"/>
                </w:tcPr>
                <w:p w:rsidR="00080F5E" w:rsidRPr="00080F5E" w:rsidRDefault="00080F5E" w:rsidP="00080F5E">
                  <w:pPr>
                    <w:jc w:val="center"/>
                    <w:rPr>
                      <w:sz w:val="24"/>
                      <w:szCs w:val="24"/>
                    </w:rPr>
                  </w:pPr>
                  <w:r w:rsidRPr="00080F5E">
                    <w:rPr>
                      <w:sz w:val="24"/>
                      <w:szCs w:val="24"/>
                    </w:rPr>
                    <w:t>Январь-декабрь 2022г.</w:t>
                  </w:r>
                </w:p>
              </w:tc>
            </w:tr>
            <w:tr w:rsidR="00080F5E" w:rsidTr="00DA10D0">
              <w:tc>
                <w:tcPr>
                  <w:tcW w:w="5558" w:type="dxa"/>
                  <w:gridSpan w:val="3"/>
                </w:tcPr>
                <w:p w:rsidR="00080F5E" w:rsidRPr="00080F5E" w:rsidRDefault="00080F5E" w:rsidP="00080F5E">
                  <w:pPr>
                    <w:jc w:val="center"/>
                    <w:rPr>
                      <w:sz w:val="24"/>
                      <w:szCs w:val="24"/>
                    </w:rPr>
                  </w:pPr>
                  <w:r w:rsidRPr="00080F5E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4423" w:type="dxa"/>
                  <w:gridSpan w:val="3"/>
                </w:tcPr>
                <w:p w:rsidR="00080F5E" w:rsidRPr="00080F5E" w:rsidRDefault="00080F5E" w:rsidP="00080F5E">
                  <w:pPr>
                    <w:jc w:val="center"/>
                    <w:rPr>
                      <w:sz w:val="24"/>
                      <w:szCs w:val="24"/>
                    </w:rPr>
                  </w:pPr>
                  <w:r w:rsidRPr="00080F5E">
                    <w:rPr>
                      <w:sz w:val="24"/>
                      <w:szCs w:val="24"/>
                    </w:rPr>
                    <w:t>На 1000 человек населения</w:t>
                  </w:r>
                </w:p>
              </w:tc>
            </w:tr>
            <w:tr w:rsidR="00080F5E" w:rsidTr="00DA10D0">
              <w:trPr>
                <w:trHeight w:val="578"/>
              </w:trPr>
              <w:tc>
                <w:tcPr>
                  <w:tcW w:w="2581" w:type="dxa"/>
                </w:tcPr>
                <w:p w:rsidR="00080F5E" w:rsidRDefault="00080F5E" w:rsidP="00C90C9F"/>
              </w:tc>
              <w:tc>
                <w:tcPr>
                  <w:tcW w:w="1559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2022 год</w:t>
                  </w:r>
                </w:p>
              </w:tc>
              <w:tc>
                <w:tcPr>
                  <w:tcW w:w="1418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2021 год</w:t>
                  </w:r>
                </w:p>
              </w:tc>
              <w:tc>
                <w:tcPr>
                  <w:tcW w:w="1417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2022 год</w:t>
                  </w:r>
                </w:p>
              </w:tc>
              <w:tc>
                <w:tcPr>
                  <w:tcW w:w="1559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2021 год</w:t>
                  </w:r>
                </w:p>
              </w:tc>
              <w:tc>
                <w:tcPr>
                  <w:tcW w:w="1447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Справочно в целом по Республике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Родившихся (без мертворожденных)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448</w:t>
                  </w:r>
                </w:p>
              </w:tc>
              <w:tc>
                <w:tcPr>
                  <w:tcW w:w="1418" w:type="dxa"/>
                </w:tcPr>
                <w:p w:rsidR="00080F5E" w:rsidRDefault="00F84B50" w:rsidP="00F84B50">
                  <w:pPr>
                    <w:jc w:val="center"/>
                  </w:pPr>
                  <w:r>
                    <w:t>499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7,3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8,1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8,3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Умерших</w:t>
                  </w:r>
                </w:p>
                <w:p w:rsidR="00080F5E" w:rsidRDefault="00080F5E" w:rsidP="00C90C9F">
                  <w:r>
                    <w:t>-из них детей в возрасте:</w:t>
                  </w:r>
                </w:p>
                <w:p w:rsidR="00080F5E" w:rsidRDefault="00080F5E" w:rsidP="00C90C9F">
                  <w:r>
                    <w:t>-до 1 года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746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8" w:type="dxa"/>
                </w:tcPr>
                <w:p w:rsidR="00080F5E" w:rsidRDefault="00F84B50" w:rsidP="00F84B50">
                  <w:pPr>
                    <w:jc w:val="center"/>
                  </w:pPr>
                  <w:r>
                    <w:t>851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12,1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4,5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13,7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4,0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13,1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3,1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Естественный прирост (+),</w:t>
                  </w:r>
                </w:p>
                <w:p w:rsidR="00080F5E" w:rsidRDefault="00080F5E" w:rsidP="00C90C9F">
                  <w:r>
                    <w:t>-убыль</w:t>
                  </w:r>
                </w:p>
              </w:tc>
              <w:tc>
                <w:tcPr>
                  <w:tcW w:w="1559" w:type="dxa"/>
                </w:tcPr>
                <w:p w:rsidR="00F84B50" w:rsidRDefault="00F84B50" w:rsidP="00F84B50">
                  <w:pPr>
                    <w:jc w:val="center"/>
                  </w:pPr>
                </w:p>
                <w:p w:rsidR="00080F5E" w:rsidRDefault="00F84B50" w:rsidP="00F84B50">
                  <w:pPr>
                    <w:jc w:val="center"/>
                  </w:pPr>
                  <w:r>
                    <w:t>-298</w:t>
                  </w:r>
                </w:p>
              </w:tc>
              <w:tc>
                <w:tcPr>
                  <w:tcW w:w="1418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-352</w:t>
                  </w:r>
                </w:p>
              </w:tc>
              <w:tc>
                <w:tcPr>
                  <w:tcW w:w="1417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-4,8</w:t>
                  </w:r>
                </w:p>
              </w:tc>
              <w:tc>
                <w:tcPr>
                  <w:tcW w:w="1559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-5,6</w:t>
                  </w:r>
                </w:p>
              </w:tc>
              <w:tc>
                <w:tcPr>
                  <w:tcW w:w="1447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-4,8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Браков</w:t>
                  </w:r>
                </w:p>
                <w:p w:rsidR="00F84B50" w:rsidRDefault="00F84B50" w:rsidP="00C90C9F"/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293</w:t>
                  </w:r>
                </w:p>
              </w:tc>
              <w:tc>
                <w:tcPr>
                  <w:tcW w:w="1418" w:type="dxa"/>
                </w:tcPr>
                <w:p w:rsidR="00080F5E" w:rsidRDefault="00F84B50" w:rsidP="00F84B50">
                  <w:pPr>
                    <w:jc w:val="center"/>
                  </w:pPr>
                  <w:r>
                    <w:t>270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4,8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4,4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5,2</w:t>
                  </w:r>
                </w:p>
              </w:tc>
            </w:tr>
            <w:tr w:rsidR="00080F5E" w:rsidTr="00DA10D0">
              <w:trPr>
                <w:trHeight w:val="403"/>
              </w:trPr>
              <w:tc>
                <w:tcPr>
                  <w:tcW w:w="2581" w:type="dxa"/>
                </w:tcPr>
                <w:p w:rsidR="00080F5E" w:rsidRDefault="00080F5E" w:rsidP="00C90C9F">
                  <w:r>
                    <w:t>Разводов</w:t>
                  </w:r>
                </w:p>
              </w:tc>
              <w:tc>
                <w:tcPr>
                  <w:tcW w:w="1559" w:type="dxa"/>
                </w:tcPr>
                <w:p w:rsidR="00080F5E" w:rsidRPr="00F84B50" w:rsidRDefault="00F84B50" w:rsidP="00F84B50">
                  <w:pPr>
                    <w:jc w:val="center"/>
                  </w:pPr>
                  <w:r w:rsidRPr="00F84B50">
                    <w:t>184</w:t>
                  </w:r>
                </w:p>
              </w:tc>
              <w:tc>
                <w:tcPr>
                  <w:tcW w:w="1418" w:type="dxa"/>
                </w:tcPr>
                <w:p w:rsidR="00080F5E" w:rsidRPr="00F84B50" w:rsidRDefault="00F84B50" w:rsidP="00F84B50">
                  <w:pPr>
                    <w:jc w:val="center"/>
                  </w:pPr>
                  <w:r w:rsidRPr="00F84B50">
                    <w:t>182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2,9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3,7</w:t>
                  </w:r>
                </w:p>
              </w:tc>
            </w:tr>
          </w:tbl>
          <w:p w:rsidR="00C90C9F" w:rsidRDefault="00C90C9F" w:rsidP="00C90C9F"/>
        </w:tc>
      </w:tr>
      <w:tr w:rsidR="00C90C9F" w:rsidTr="00DA10D0">
        <w:trPr>
          <w:trHeight w:val="698"/>
        </w:trPr>
        <w:tc>
          <w:tcPr>
            <w:tcW w:w="10348" w:type="dxa"/>
          </w:tcPr>
          <w:p w:rsidR="008F610A" w:rsidRPr="00604E33" w:rsidRDefault="008F610A" w:rsidP="008F610A">
            <w:pPr>
              <w:jc w:val="center"/>
              <w:rPr>
                <w:b/>
                <w:sz w:val="28"/>
                <w:szCs w:val="28"/>
              </w:rPr>
            </w:pPr>
            <w:r w:rsidRPr="00604E33">
              <w:rPr>
                <w:b/>
                <w:sz w:val="28"/>
                <w:szCs w:val="28"/>
              </w:rPr>
              <w:t xml:space="preserve">Коэффициенты миграционного прироста (убыли) населения </w:t>
            </w:r>
          </w:p>
          <w:p w:rsidR="008F610A" w:rsidRPr="00604E33" w:rsidRDefault="008F610A" w:rsidP="008F610A">
            <w:pPr>
              <w:jc w:val="center"/>
              <w:rPr>
                <w:b/>
                <w:sz w:val="28"/>
                <w:szCs w:val="28"/>
              </w:rPr>
            </w:pPr>
            <w:r w:rsidRPr="00604E33">
              <w:rPr>
                <w:b/>
                <w:sz w:val="28"/>
                <w:szCs w:val="28"/>
              </w:rPr>
              <w:t>(на 10 000 населения)</w:t>
            </w:r>
          </w:p>
          <w:p w:rsidR="00C90C9F" w:rsidRDefault="00C90C9F" w:rsidP="00604E33">
            <w:pPr>
              <w:jc w:val="center"/>
            </w:pPr>
          </w:p>
        </w:tc>
      </w:tr>
      <w:tr w:rsidR="00080F5E" w:rsidTr="00DA10D0">
        <w:trPr>
          <w:trHeight w:val="2227"/>
        </w:trPr>
        <w:tc>
          <w:tcPr>
            <w:tcW w:w="10348" w:type="dxa"/>
          </w:tcPr>
          <w:p w:rsidR="00604E33" w:rsidRPr="00604E33" w:rsidRDefault="00604E33" w:rsidP="00604E33">
            <w:pPr>
              <w:jc w:val="center"/>
              <w:rPr>
                <w:b/>
                <w:sz w:val="24"/>
                <w:szCs w:val="24"/>
              </w:rPr>
            </w:pPr>
            <w:r w:rsidRPr="00604E33">
              <w:rPr>
                <w:b/>
                <w:sz w:val="24"/>
                <w:szCs w:val="24"/>
              </w:rPr>
              <w:t>Человек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992"/>
              <w:gridCol w:w="992"/>
              <w:gridCol w:w="992"/>
              <w:gridCol w:w="993"/>
              <w:gridCol w:w="992"/>
              <w:gridCol w:w="992"/>
              <w:gridCol w:w="851"/>
              <w:gridCol w:w="992"/>
            </w:tblGrid>
            <w:tr w:rsidR="00604E33" w:rsidTr="00DA10D0">
              <w:tc>
                <w:tcPr>
                  <w:tcW w:w="2156" w:type="dxa"/>
                  <w:vMerge w:val="restart"/>
                </w:tcPr>
                <w:p w:rsidR="00604E33" w:rsidRPr="00604E33" w:rsidRDefault="00604E33" w:rsidP="00604E33">
                  <w:pPr>
                    <w:jc w:val="center"/>
                    <w:rPr>
                      <w:sz w:val="24"/>
                      <w:szCs w:val="24"/>
                    </w:rPr>
                  </w:pPr>
                  <w:r w:rsidRPr="00604E33">
                    <w:rPr>
                      <w:sz w:val="24"/>
                      <w:szCs w:val="24"/>
                    </w:rPr>
                    <w:t>Чебоксарский муниципальный округ</w:t>
                  </w:r>
                </w:p>
              </w:tc>
              <w:tc>
                <w:tcPr>
                  <w:tcW w:w="1984" w:type="dxa"/>
                  <w:gridSpan w:val="2"/>
                </w:tcPr>
                <w:p w:rsidR="00604E33" w:rsidRDefault="00604E33" w:rsidP="00C90C9F">
                  <w:r>
                    <w:t>Число прибывших</w:t>
                  </w:r>
                </w:p>
              </w:tc>
              <w:tc>
                <w:tcPr>
                  <w:tcW w:w="1985" w:type="dxa"/>
                  <w:gridSpan w:val="2"/>
                </w:tcPr>
                <w:p w:rsidR="00604E33" w:rsidRDefault="00604E33" w:rsidP="00C90C9F">
                  <w:r>
                    <w:t>Число выбывших</w:t>
                  </w:r>
                </w:p>
              </w:tc>
              <w:tc>
                <w:tcPr>
                  <w:tcW w:w="1984" w:type="dxa"/>
                  <w:gridSpan w:val="2"/>
                </w:tcPr>
                <w:p w:rsidR="00604E33" w:rsidRDefault="00604E33" w:rsidP="00C90C9F">
                  <w:r>
                    <w:t>Миграционных</w:t>
                  </w:r>
                </w:p>
                <w:p w:rsidR="00604E33" w:rsidRDefault="00604E33" w:rsidP="00C90C9F">
                  <w:r>
                    <w:t>прирост (+),</w:t>
                  </w:r>
                </w:p>
                <w:p w:rsidR="00604E33" w:rsidRDefault="00604E33" w:rsidP="00C90C9F">
                  <w:r>
                    <w:t>убыль(-)</w:t>
                  </w:r>
                </w:p>
              </w:tc>
              <w:tc>
                <w:tcPr>
                  <w:tcW w:w="1843" w:type="dxa"/>
                  <w:gridSpan w:val="2"/>
                </w:tcPr>
                <w:p w:rsidR="00604E33" w:rsidRDefault="00604E33" w:rsidP="00C90C9F">
                  <w:r>
                    <w:t>Миграционный</w:t>
                  </w:r>
                </w:p>
                <w:p w:rsidR="00604E33" w:rsidRDefault="00604E33" w:rsidP="00C90C9F">
                  <w:r>
                    <w:t>прирост (+),</w:t>
                  </w:r>
                </w:p>
                <w:p w:rsidR="00604E33" w:rsidRDefault="00604E33" w:rsidP="00C90C9F">
                  <w:r>
                    <w:t>убыль (-)</w:t>
                  </w:r>
                </w:p>
                <w:p w:rsidR="00604E33" w:rsidRDefault="00604E33" w:rsidP="00C90C9F">
                  <w:r>
                    <w:t>На 10 000 человек населения</w:t>
                  </w:r>
                </w:p>
              </w:tc>
            </w:tr>
            <w:tr w:rsidR="00604E33" w:rsidTr="00DA10D0">
              <w:tc>
                <w:tcPr>
                  <w:tcW w:w="2156" w:type="dxa"/>
                  <w:vMerge/>
                </w:tcPr>
                <w:p w:rsidR="00604E33" w:rsidRDefault="00604E33" w:rsidP="00C90C9F"/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2021г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3" w:type="dxa"/>
                </w:tcPr>
                <w:p w:rsidR="00604E33" w:rsidRDefault="00604E33" w:rsidP="00C90C9F">
                  <w:r>
                    <w:t>2021г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2021г</w:t>
                  </w:r>
                </w:p>
              </w:tc>
              <w:tc>
                <w:tcPr>
                  <w:tcW w:w="851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2021г</w:t>
                  </w:r>
                </w:p>
              </w:tc>
            </w:tr>
            <w:tr w:rsidR="00604E33" w:rsidTr="00DA10D0">
              <w:tc>
                <w:tcPr>
                  <w:tcW w:w="2156" w:type="dxa"/>
                  <w:vMerge/>
                </w:tcPr>
                <w:p w:rsidR="00604E33" w:rsidRDefault="00604E33" w:rsidP="00C90C9F"/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1 644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1 938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1 790</w:t>
                  </w:r>
                </w:p>
              </w:tc>
              <w:tc>
                <w:tcPr>
                  <w:tcW w:w="993" w:type="dxa"/>
                </w:tcPr>
                <w:p w:rsidR="00604E33" w:rsidRDefault="00604E33" w:rsidP="00C90C9F">
                  <w:r>
                    <w:t>2 153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-146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-215</w:t>
                  </w:r>
                </w:p>
              </w:tc>
              <w:tc>
                <w:tcPr>
                  <w:tcW w:w="851" w:type="dxa"/>
                </w:tcPr>
                <w:p w:rsidR="00604E33" w:rsidRDefault="00604E33" w:rsidP="00C90C9F">
                  <w:r>
                    <w:t>-24,5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-31,9</w:t>
                  </w:r>
                </w:p>
              </w:tc>
            </w:tr>
          </w:tbl>
          <w:p w:rsidR="00080F5E" w:rsidRDefault="00080F5E" w:rsidP="00C90C9F"/>
        </w:tc>
      </w:tr>
      <w:tr w:rsidR="00080F5E" w:rsidTr="00DA10D0">
        <w:tc>
          <w:tcPr>
            <w:tcW w:w="10348" w:type="dxa"/>
          </w:tcPr>
          <w:p w:rsidR="00080F5E" w:rsidRPr="00266C46" w:rsidRDefault="00266C46" w:rsidP="00122B24">
            <w:pPr>
              <w:rPr>
                <w:sz w:val="24"/>
                <w:szCs w:val="24"/>
              </w:rPr>
            </w:pPr>
            <w:r w:rsidRPr="00266C46">
              <w:rPr>
                <w:sz w:val="24"/>
                <w:szCs w:val="24"/>
              </w:rPr>
              <w:t>Среднемесячная номинальная начисленная заработная плата работников организаций не относящихся к субъектам малого предпринимательства в 2022 году (январь-декабрь) составила 35 765,20 рублей (109,9% к 2021г.)</w:t>
            </w:r>
          </w:p>
        </w:tc>
      </w:tr>
      <w:tr w:rsidR="00080F5E" w:rsidTr="00DA10D0">
        <w:tc>
          <w:tcPr>
            <w:tcW w:w="10348" w:type="dxa"/>
          </w:tcPr>
          <w:p w:rsidR="00080F5E" w:rsidRPr="00266C46" w:rsidRDefault="00266C46" w:rsidP="00C90C9F">
            <w:pPr>
              <w:rPr>
                <w:sz w:val="24"/>
                <w:szCs w:val="24"/>
              </w:rPr>
            </w:pPr>
            <w:r w:rsidRPr="00266C46">
              <w:rPr>
                <w:sz w:val="24"/>
                <w:szCs w:val="24"/>
              </w:rPr>
              <w:t>Средний размер назначенных пенсий по старости в Чебоксарском районе за 2022 год составил 19 300 рублей.</w:t>
            </w:r>
          </w:p>
        </w:tc>
      </w:tr>
      <w:tr w:rsidR="00080F5E" w:rsidTr="00DA10D0">
        <w:tc>
          <w:tcPr>
            <w:tcW w:w="10348" w:type="dxa"/>
          </w:tcPr>
          <w:p w:rsidR="00266C46" w:rsidRPr="00266C46" w:rsidRDefault="00266C46" w:rsidP="00266C46">
            <w:pPr>
              <w:rPr>
                <w:sz w:val="24"/>
                <w:szCs w:val="24"/>
              </w:rPr>
            </w:pPr>
            <w:r w:rsidRPr="00266C46">
              <w:rPr>
                <w:sz w:val="24"/>
                <w:szCs w:val="24"/>
              </w:rPr>
              <w:t>Численность безработных граждан по Чебоксарскому району в 2022 году составило 183 чел.</w:t>
            </w:r>
          </w:p>
          <w:p w:rsidR="00080F5E" w:rsidRPr="00266C46" w:rsidRDefault="00080F5E" w:rsidP="00C90C9F">
            <w:pPr>
              <w:rPr>
                <w:sz w:val="24"/>
                <w:szCs w:val="24"/>
              </w:rPr>
            </w:pPr>
          </w:p>
        </w:tc>
      </w:tr>
      <w:tr w:rsidR="00080F5E" w:rsidTr="00DA10D0">
        <w:tc>
          <w:tcPr>
            <w:tcW w:w="10348" w:type="dxa"/>
          </w:tcPr>
          <w:p w:rsidR="00080F5E" w:rsidRPr="00886136" w:rsidRDefault="00886136" w:rsidP="00886136">
            <w:pPr>
              <w:jc w:val="center"/>
              <w:rPr>
                <w:b/>
                <w:sz w:val="28"/>
                <w:szCs w:val="28"/>
              </w:rPr>
            </w:pPr>
            <w:r w:rsidRPr="00886136">
              <w:rPr>
                <w:b/>
                <w:sz w:val="28"/>
                <w:szCs w:val="28"/>
              </w:rPr>
              <w:t>Раздел 4.  Основные экономические показатели</w:t>
            </w:r>
          </w:p>
        </w:tc>
      </w:tr>
      <w:tr w:rsidR="00266C46" w:rsidTr="00DA10D0">
        <w:trPr>
          <w:trHeight w:val="2684"/>
        </w:trPr>
        <w:tc>
          <w:tcPr>
            <w:tcW w:w="10348" w:type="dxa"/>
          </w:tcPr>
          <w:tbl>
            <w:tblPr>
              <w:tblStyle w:val="a6"/>
              <w:tblW w:w="10048" w:type="dxa"/>
              <w:tblLayout w:type="fixed"/>
              <w:tblLook w:val="04A0" w:firstRow="1" w:lastRow="0" w:firstColumn="1" w:lastColumn="0" w:noHBand="0" w:noVBand="1"/>
            </w:tblPr>
            <w:tblGrid>
              <w:gridCol w:w="5024"/>
              <w:gridCol w:w="5024"/>
            </w:tblGrid>
            <w:tr w:rsidR="00122B24" w:rsidTr="00DA10D0">
              <w:trPr>
                <w:trHeight w:val="1674"/>
              </w:trPr>
              <w:tc>
                <w:tcPr>
                  <w:tcW w:w="5024" w:type="dxa"/>
                </w:tcPr>
                <w:p w:rsidR="00122B24" w:rsidRPr="00122B24" w:rsidRDefault="00122B24" w:rsidP="00C90C9F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 xml:space="preserve">Оборот организаций, не относящихся к субъектам малого предпринимательства Чебоксарского района за 2022 год составил 13571,6 млн. рублей   </w:t>
                  </w:r>
                </w:p>
              </w:tc>
              <w:tc>
                <w:tcPr>
                  <w:tcW w:w="5024" w:type="dxa"/>
                </w:tcPr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>Оборот организаций по Чебоксарскому району за 2019-2021 годы, млн. рублей.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2019 – 12 556,3 млн. руб.,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2020 – 15 707,2 млн. руб.,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2021 – 11 903,8 мл. руб.</w:t>
                  </w:r>
                </w:p>
              </w:tc>
            </w:tr>
            <w:tr w:rsidR="00122B24" w:rsidTr="00DA10D0">
              <w:trPr>
                <w:trHeight w:val="837"/>
              </w:trPr>
              <w:tc>
                <w:tcPr>
                  <w:tcW w:w="5024" w:type="dxa"/>
                </w:tcPr>
                <w:p w:rsidR="00122B24" w:rsidRPr="00122B24" w:rsidRDefault="00122B24" w:rsidP="00C90C9F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 xml:space="preserve">Оборот розничной торговли по организациям всех видов деятельности, не относящихся к субъектам малого предпринимательства Чебоксарского района за </w:t>
                  </w:r>
                  <w:r w:rsidRPr="00122B24">
                    <w:rPr>
                      <w:b/>
                      <w:sz w:val="24"/>
                      <w:szCs w:val="24"/>
                    </w:rPr>
                    <w:t>2022</w:t>
                  </w:r>
                  <w:r w:rsidRPr="00122B24">
                    <w:rPr>
                      <w:sz w:val="24"/>
                      <w:szCs w:val="24"/>
                    </w:rPr>
                    <w:t xml:space="preserve"> год составил 3 892,2 млн. рублей   </w:t>
                  </w:r>
                </w:p>
              </w:tc>
              <w:tc>
                <w:tcPr>
                  <w:tcW w:w="5024" w:type="dxa"/>
                </w:tcPr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>Оборот розничной торговли по Чебоксарскому району за 2019-2021 годы, млн. рублей.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2019 -3 114,5 млн. руб., 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lastRenderedPageBreak/>
                    <w:t xml:space="preserve">2020 – 3 157,6 млн. руб., 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2021 – 3 339,8 млн. руб.,</w:t>
                  </w:r>
                </w:p>
              </w:tc>
            </w:tr>
            <w:tr w:rsidR="00122B24" w:rsidTr="00DA10D0">
              <w:trPr>
                <w:trHeight w:val="1440"/>
              </w:trPr>
              <w:tc>
                <w:tcPr>
                  <w:tcW w:w="5024" w:type="dxa"/>
                </w:tcPr>
                <w:p w:rsidR="00122B24" w:rsidRPr="00122B24" w:rsidRDefault="00122B24" w:rsidP="00C90C9F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lastRenderedPageBreak/>
                    <w:t>Инвестиции в основной капитал за 2022 год составили 716,1 млн. рублей, с созданием 239 рабочих мест</w:t>
                  </w:r>
                </w:p>
              </w:tc>
              <w:tc>
                <w:tcPr>
                  <w:tcW w:w="5024" w:type="dxa"/>
                </w:tcPr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>Инвестиции в основной капитал за 2019-2021 годы, млн. рублей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 xml:space="preserve"> </w:t>
                  </w:r>
                  <w:r w:rsidRPr="00122B24">
                    <w:rPr>
                      <w:b/>
                      <w:sz w:val="24"/>
                      <w:szCs w:val="24"/>
                    </w:rPr>
                    <w:t>2019 – 4105,5 млн. руб.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 2020- 578,2 млн. руб.,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 2021-  536,4 млн. руб.,</w:t>
                  </w:r>
                </w:p>
              </w:tc>
            </w:tr>
          </w:tbl>
          <w:p w:rsidR="00266C46" w:rsidRDefault="00266C46" w:rsidP="00C90C9F"/>
        </w:tc>
      </w:tr>
      <w:tr w:rsidR="00266C46" w:rsidTr="00DA10D0">
        <w:tc>
          <w:tcPr>
            <w:tcW w:w="10348" w:type="dxa"/>
          </w:tcPr>
          <w:p w:rsidR="00266C46" w:rsidRPr="00FD40D8" w:rsidRDefault="00FD40D8" w:rsidP="00FD40D8">
            <w:pPr>
              <w:jc w:val="center"/>
              <w:rPr>
                <w:b/>
                <w:sz w:val="28"/>
                <w:szCs w:val="28"/>
              </w:rPr>
            </w:pPr>
            <w:r w:rsidRPr="00FD40D8">
              <w:rPr>
                <w:b/>
                <w:sz w:val="28"/>
                <w:szCs w:val="28"/>
              </w:rPr>
              <w:lastRenderedPageBreak/>
              <w:t>Строительство</w:t>
            </w:r>
          </w:p>
        </w:tc>
      </w:tr>
      <w:tr w:rsidR="00266C46" w:rsidTr="00DA10D0">
        <w:tc>
          <w:tcPr>
            <w:tcW w:w="10348" w:type="dxa"/>
          </w:tcPr>
          <w:p w:rsidR="00266C46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 xml:space="preserve">      </w:t>
            </w:r>
            <w:r w:rsidR="00FD40D8" w:rsidRPr="004654A4">
              <w:rPr>
                <w:sz w:val="24"/>
                <w:szCs w:val="24"/>
              </w:rPr>
              <w:t>На территории района за 2022 года за счет всех источников финансирования введено в эксплуатацию 279,246 кв.м. жилья(ИЖС-279,246 кв. м., МКД-0 кв.м.).</w:t>
            </w:r>
          </w:p>
          <w:p w:rsidR="00B33EC1" w:rsidRPr="00B33EC1" w:rsidRDefault="004654A4" w:rsidP="00B33EC1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 xml:space="preserve">      </w:t>
            </w:r>
            <w:r w:rsidR="00B33EC1" w:rsidRPr="00B33EC1">
              <w:rPr>
                <w:sz w:val="24"/>
                <w:szCs w:val="24"/>
              </w:rPr>
              <w:t xml:space="preserve">В рамках республиканского краткосрочного плана реализации в </w:t>
            </w:r>
          </w:p>
          <w:p w:rsidR="00B33EC1" w:rsidRPr="00B33EC1" w:rsidRDefault="00B33EC1" w:rsidP="00B33EC1">
            <w:pPr>
              <w:rPr>
                <w:sz w:val="24"/>
                <w:szCs w:val="24"/>
              </w:rPr>
            </w:pPr>
            <w:r w:rsidRPr="00B33EC1">
              <w:rPr>
                <w:sz w:val="24"/>
                <w:szCs w:val="24"/>
              </w:rPr>
              <w:t>2021–2023 годах Республиканской программы капитального ремонта общего имущества в многоквартирных домах, расположенных на территории Чебоксарского района, запланирован капитальный ремонт в 47 многоквартирных домах на сумму 103,4 млн. рублей.</w:t>
            </w:r>
          </w:p>
          <w:p w:rsidR="00B33EC1" w:rsidRPr="00B33EC1" w:rsidRDefault="00B33EC1" w:rsidP="00B33EC1">
            <w:pPr>
              <w:rPr>
                <w:sz w:val="24"/>
                <w:szCs w:val="24"/>
              </w:rPr>
            </w:pPr>
            <w:r w:rsidRPr="00B33EC1">
              <w:rPr>
                <w:sz w:val="24"/>
                <w:szCs w:val="24"/>
              </w:rPr>
              <w:t>В 2021 году проведен капитальный ремонт в 12 многоквартирных домах на сумму 17,3 млн. рублей.</w:t>
            </w:r>
          </w:p>
          <w:p w:rsidR="00B33EC1" w:rsidRPr="00B33EC1" w:rsidRDefault="00B33EC1" w:rsidP="00B33EC1">
            <w:pPr>
              <w:rPr>
                <w:sz w:val="24"/>
                <w:szCs w:val="24"/>
              </w:rPr>
            </w:pPr>
            <w:r w:rsidRPr="00B33EC1">
              <w:rPr>
                <w:sz w:val="24"/>
                <w:szCs w:val="24"/>
              </w:rPr>
              <w:t>В 2022 году проведен капитальный ремонт в 17 многоквартирных домах, на сумму 29,1 млн. рублей.</w:t>
            </w:r>
          </w:p>
          <w:p w:rsidR="00B33EC1" w:rsidRPr="00B33EC1" w:rsidRDefault="00B33EC1" w:rsidP="00B33EC1">
            <w:pPr>
              <w:rPr>
                <w:sz w:val="24"/>
                <w:szCs w:val="24"/>
              </w:rPr>
            </w:pPr>
            <w:r w:rsidRPr="00B33EC1">
              <w:rPr>
                <w:sz w:val="24"/>
                <w:szCs w:val="24"/>
              </w:rPr>
              <w:t>В 2023 году запланирован капитальный ремонт в 18 многоквартирных домах на сумму 56,9 млн. рублей.</w:t>
            </w:r>
          </w:p>
          <w:p w:rsidR="00FD40D8" w:rsidRDefault="00FD40D8" w:rsidP="004654A4"/>
        </w:tc>
      </w:tr>
      <w:tr w:rsidR="004654A4" w:rsidTr="00DA10D0">
        <w:tc>
          <w:tcPr>
            <w:tcW w:w="10348" w:type="dxa"/>
          </w:tcPr>
          <w:p w:rsidR="004654A4" w:rsidRPr="004654A4" w:rsidRDefault="004654A4" w:rsidP="004654A4">
            <w:pPr>
              <w:jc w:val="center"/>
              <w:rPr>
                <w:b/>
                <w:sz w:val="28"/>
                <w:szCs w:val="28"/>
              </w:rPr>
            </w:pPr>
            <w:r w:rsidRPr="004654A4">
              <w:rPr>
                <w:b/>
                <w:sz w:val="28"/>
                <w:szCs w:val="28"/>
              </w:rPr>
              <w:t>Инфраструктура ЖКХ</w:t>
            </w:r>
          </w:p>
        </w:tc>
      </w:tr>
      <w:tr w:rsidR="004654A4" w:rsidTr="00DA10D0">
        <w:tc>
          <w:tcPr>
            <w:tcW w:w="10348" w:type="dxa"/>
          </w:tcPr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Артезианских скважин: 206 шт.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Водонапорных башен: 189 шт.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Водопроводных сетей: 389,4 км.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Тепловых сетей: 3</w:t>
            </w:r>
            <w:r w:rsidR="001D741F">
              <w:rPr>
                <w:sz w:val="24"/>
                <w:szCs w:val="24"/>
              </w:rPr>
              <w:t>6</w:t>
            </w:r>
            <w:r w:rsidRPr="004654A4">
              <w:rPr>
                <w:sz w:val="24"/>
                <w:szCs w:val="24"/>
              </w:rPr>
              <w:t>,</w:t>
            </w:r>
            <w:r w:rsidR="001D741F">
              <w:rPr>
                <w:sz w:val="24"/>
                <w:szCs w:val="24"/>
              </w:rPr>
              <w:t>2</w:t>
            </w:r>
            <w:r w:rsidRPr="004654A4">
              <w:rPr>
                <w:sz w:val="24"/>
                <w:szCs w:val="24"/>
              </w:rPr>
              <w:t xml:space="preserve"> км.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Биологических очистных сооружений: 15 шт.</w:t>
            </w:r>
          </w:p>
          <w:p w:rsidR="004654A4" w:rsidRDefault="004654A4" w:rsidP="00C90C9F">
            <w:r w:rsidRPr="004654A4">
              <w:rPr>
                <w:sz w:val="24"/>
                <w:szCs w:val="24"/>
              </w:rPr>
              <w:t>Источников тепловой энергии (котельные) 22 шт.</w:t>
            </w:r>
          </w:p>
        </w:tc>
      </w:tr>
      <w:tr w:rsidR="004654A4" w:rsidTr="00DA10D0">
        <w:tc>
          <w:tcPr>
            <w:tcW w:w="10348" w:type="dxa"/>
          </w:tcPr>
          <w:p w:rsidR="004654A4" w:rsidRPr="004654A4" w:rsidRDefault="004654A4" w:rsidP="004654A4">
            <w:pPr>
              <w:jc w:val="center"/>
              <w:rPr>
                <w:b/>
                <w:sz w:val="28"/>
                <w:szCs w:val="28"/>
              </w:rPr>
            </w:pPr>
            <w:r w:rsidRPr="004654A4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4654A4" w:rsidTr="00DA10D0">
        <w:tc>
          <w:tcPr>
            <w:tcW w:w="10348" w:type="dxa"/>
          </w:tcPr>
          <w:p w:rsidR="004654A4" w:rsidRPr="004654A4" w:rsidRDefault="004654A4" w:rsidP="004654A4">
            <w:pPr>
              <w:pStyle w:val="aa"/>
              <w:ind w:left="-567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54A4">
              <w:rPr>
                <w:rFonts w:ascii="Times New Roman" w:hAnsi="Times New Roman"/>
                <w:sz w:val="24"/>
                <w:szCs w:val="24"/>
              </w:rPr>
              <w:t>В 2022-2023 учебном году в Чебоксарском муниципальном округе функционируют</w:t>
            </w:r>
          </w:p>
          <w:p w:rsidR="004654A4" w:rsidRPr="004654A4" w:rsidRDefault="004654A4" w:rsidP="004654A4">
            <w:pPr>
              <w:pStyle w:val="aa"/>
              <w:ind w:left="-567"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A4">
              <w:rPr>
                <w:rFonts w:ascii="Times New Roman" w:hAnsi="Times New Roman"/>
                <w:sz w:val="24"/>
                <w:szCs w:val="24"/>
              </w:rPr>
              <w:t>25 школ, 14 детских садов, учреждения дополнительного образования. В 2022-2023 учебном</w:t>
            </w:r>
          </w:p>
          <w:p w:rsidR="004654A4" w:rsidRPr="00D265D5" w:rsidRDefault="004654A4" w:rsidP="00D265D5">
            <w:pPr>
              <w:pStyle w:val="aa"/>
              <w:ind w:left="-567"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A4">
              <w:rPr>
                <w:rFonts w:ascii="Times New Roman" w:hAnsi="Times New Roman"/>
                <w:sz w:val="24"/>
                <w:szCs w:val="24"/>
              </w:rPr>
              <w:t>году в 25 школах округа – 6078 обучающихся 14 детских садах и 9 школах, в которых функционируют дошкольные группы – воспитанников.</w:t>
            </w:r>
          </w:p>
        </w:tc>
      </w:tr>
      <w:tr w:rsidR="00D6308A" w:rsidTr="00DA10D0">
        <w:tc>
          <w:tcPr>
            <w:tcW w:w="10348" w:type="dxa"/>
          </w:tcPr>
          <w:p w:rsidR="00D6308A" w:rsidRPr="00DA10D0" w:rsidRDefault="00D6308A" w:rsidP="00D265D5">
            <w:pPr>
              <w:rPr>
                <w:sz w:val="24"/>
                <w:szCs w:val="24"/>
              </w:rPr>
            </w:pPr>
            <w:r w:rsidRPr="00DA10D0">
              <w:rPr>
                <w:b/>
                <w:sz w:val="28"/>
                <w:szCs w:val="28"/>
              </w:rPr>
              <w:t>БУ «Чебоксарская районная больница» Минздрава Чувашии оказывает квалифицированную специализированную мед</w:t>
            </w:r>
            <w:r w:rsidR="00D265D5" w:rsidRPr="00DA10D0">
              <w:rPr>
                <w:b/>
                <w:sz w:val="28"/>
                <w:szCs w:val="28"/>
              </w:rPr>
              <w:t>и</w:t>
            </w:r>
            <w:r w:rsidRPr="00DA10D0">
              <w:rPr>
                <w:b/>
                <w:sz w:val="28"/>
                <w:szCs w:val="28"/>
              </w:rPr>
              <w:t xml:space="preserve">цинскую помощь пациентам. </w:t>
            </w:r>
            <w:r w:rsidRPr="00DA10D0">
              <w:rPr>
                <w:sz w:val="24"/>
                <w:szCs w:val="24"/>
              </w:rPr>
              <w:t>В</w:t>
            </w:r>
            <w:r w:rsidR="00D265D5" w:rsidRPr="00DA10D0">
              <w:rPr>
                <w:sz w:val="24"/>
                <w:szCs w:val="24"/>
              </w:rPr>
              <w:t xml:space="preserve"> состав больницы входят: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поликлиника в п.Кугеси мощностью 750 посещений в смену;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поликлиника в с.Ишлеи мощностью 200 посещений в смену;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поликлиника в п.Атлашево мощностью 150 посещений в смену;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- 8 отдельно стоящих врачебных амбулаторий с отделением общеврачебной (семейной) практики;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- 48 фельдшерско-акушерских пунктов.</w:t>
            </w:r>
          </w:p>
          <w:p w:rsidR="00D265D5" w:rsidRPr="00D045C1" w:rsidRDefault="00DA10D0" w:rsidP="00DA10D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Укомплектованность врачебными должностями составила – 78,4%, средними медицинскими работниками – 72,0%, младшим медицинским персоналом – 100 %, прочим персоналом – 97,0%.                 Укомплектованность врачами первичного звена – 88,1%, медицинскими сестрами -79,30%.</w:t>
            </w:r>
          </w:p>
        </w:tc>
      </w:tr>
      <w:tr w:rsidR="00D6308A" w:rsidTr="00DA10D0">
        <w:tc>
          <w:tcPr>
            <w:tcW w:w="10348" w:type="dxa"/>
          </w:tcPr>
          <w:p w:rsidR="00D6308A" w:rsidRDefault="00B81AC3" w:rsidP="00B81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Чебоксарском районе функционируют 6 муниципальных учреждений культуры и искусства:</w:t>
            </w:r>
          </w:p>
          <w:p w:rsidR="00B81AC3" w:rsidRDefault="00B81AC3" w:rsidP="00B81AC3">
            <w:pPr>
              <w:rPr>
                <w:sz w:val="24"/>
                <w:szCs w:val="24"/>
              </w:rPr>
            </w:pPr>
            <w:r w:rsidRPr="00B81AC3">
              <w:rPr>
                <w:sz w:val="28"/>
                <w:szCs w:val="28"/>
              </w:rPr>
              <w:lastRenderedPageBreak/>
              <w:t xml:space="preserve">      </w:t>
            </w:r>
            <w:r w:rsidRPr="00B81AC3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«Централизованная библиотечная система» Чебоксарского муниципального округа (далее -  МБУ «ЦБС») включает в себя 40 библиотек;</w:t>
            </w:r>
          </w:p>
          <w:p w:rsidR="00B81AC3" w:rsidRDefault="00B81AC3" w:rsidP="00B8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МБУ «Централизованная клубная система Че</w:t>
            </w:r>
            <w:r w:rsidR="00483406">
              <w:rPr>
                <w:sz w:val="24"/>
                <w:szCs w:val="24"/>
              </w:rPr>
              <w:t>боксарского муниципального округа (далее – МБУ «ЦСК» включает 63 учреждения;</w:t>
            </w:r>
          </w:p>
          <w:p w:rsidR="00483406" w:rsidRDefault="00483406" w:rsidP="00B8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детских школы искусств ( далее – ДШИ) – Кугесьская, Атлашевская, Хыркасинская;</w:t>
            </w:r>
          </w:p>
          <w:p w:rsidR="00483406" w:rsidRPr="00B81AC3" w:rsidRDefault="00483406" w:rsidP="00B8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«Музей «Бичурин и современность».</w:t>
            </w:r>
          </w:p>
        </w:tc>
      </w:tr>
      <w:tr w:rsidR="00D045C1" w:rsidTr="00DA10D0">
        <w:tc>
          <w:tcPr>
            <w:tcW w:w="10348" w:type="dxa"/>
          </w:tcPr>
          <w:p w:rsidR="00D045C1" w:rsidRPr="00D045C1" w:rsidRDefault="00D045C1" w:rsidP="00D045C1">
            <w:pPr>
              <w:jc w:val="center"/>
              <w:rPr>
                <w:b/>
                <w:sz w:val="28"/>
                <w:szCs w:val="28"/>
              </w:rPr>
            </w:pPr>
            <w:r w:rsidRPr="00D045C1">
              <w:rPr>
                <w:b/>
                <w:sz w:val="28"/>
                <w:szCs w:val="28"/>
              </w:rPr>
              <w:lastRenderedPageBreak/>
              <w:t>Туризм, отдых и торговля</w:t>
            </w:r>
          </w:p>
        </w:tc>
      </w:tr>
      <w:tr w:rsidR="00080F5E" w:rsidRPr="00B5739C" w:rsidTr="00DA10D0">
        <w:trPr>
          <w:trHeight w:val="9204"/>
        </w:trPr>
        <w:tc>
          <w:tcPr>
            <w:tcW w:w="10348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8"/>
              <w:gridCol w:w="7093"/>
            </w:tblGrid>
            <w:tr w:rsidR="00D045C1" w:rsidTr="00DA10D0">
              <w:tc>
                <w:tcPr>
                  <w:tcW w:w="9981" w:type="dxa"/>
                  <w:gridSpan w:val="2"/>
                </w:tcPr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 xml:space="preserve">Территория Чебоксарского муниципального округа занимает благоприятные позиции в сфере туристической индустрии.  Всего насчитывается более 50 объектов туристического показа. 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Музей «Бичурин и современность» стал «визитной карточкой» округа. Ежегодно его посещают более 200 туристов ближнего и дальнего зарубежья. В 2021 проведены работы по адаптации здания для обеспечения доступности для инвалидов и других маломобильных групп населения.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Туризм в Чебоксарском муниципальном округе продолжает развиваться, располагая большим туристическим потенциалом. И в дальнейшем будут разрабатываться новые мероприятия по его использованию.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Инфраструктуру сельского и экологического туризма Чебоксарского муниципального округа представляют: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- Этнографический комплекс «Чуваш Керем»;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- Этнокомплекс «Ясна»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- Туристический комплекс «Заимка»;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 xml:space="preserve">- База отдыха «Лагуна  М» 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и др.</w:t>
                  </w:r>
                </w:p>
                <w:p w:rsidR="00D045C1" w:rsidRDefault="00D045C1" w:rsidP="00D045C1">
                  <w:r w:rsidRPr="00D045C1">
                    <w:rPr>
                      <w:sz w:val="24"/>
                      <w:szCs w:val="24"/>
                    </w:rPr>
                    <w:t>На территории округа расположено более 20 гостиниц и санаториев.</w:t>
                  </w:r>
                </w:p>
              </w:tc>
            </w:tr>
            <w:tr w:rsidR="00D045C1" w:rsidTr="00DA10D0">
              <w:tc>
                <w:tcPr>
                  <w:tcW w:w="2888" w:type="dxa"/>
                </w:tcPr>
                <w:p w:rsidR="00D045C1" w:rsidRPr="0064395D" w:rsidRDefault="00D045C1" w:rsidP="00C90C9F">
                  <w:pPr>
                    <w:rPr>
                      <w:b/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Туризм</w:t>
                  </w:r>
                </w:p>
              </w:tc>
              <w:tc>
                <w:tcPr>
                  <w:tcW w:w="7093" w:type="dxa"/>
                </w:tcPr>
                <w:p w:rsidR="00D045C1" w:rsidRPr="0064395D" w:rsidRDefault="00D045C1" w:rsidP="00D045C1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Музей «Бичурина и современность»</w:t>
                  </w:r>
                  <w:r w:rsidRPr="0064395D">
                    <w:rPr>
                      <w:sz w:val="24"/>
                      <w:szCs w:val="24"/>
                    </w:rPr>
                    <w:t xml:space="preserve"> ведет свою историю с 2001 года. Название музея выбрано неслучайно, так как с. Успенское Акулево, ныне д. Типнеры Чебоксарского муниципального округа – родина основоположника российского востоковедения Никиты Яковлевича Бичурина. Ключевое положение занимают материалы, посвященные основоположнику российского китаеведения Н.Ю. Бичурину (отцу Иакинфу). Это история его жизни и научного подвига, а также многочисленные труды (книги, статьи, критические обзоры, рецензии, заметки, посвященные истории, географии и культуре народов Китая и других сопредельных стран; многоязычные словари; первое пособие для изучения китайского языка для русскоговорящих и др.). Частыми гостями музея являются делегации из Китайской Народной Республики.</w:t>
                  </w:r>
                </w:p>
                <w:p w:rsidR="00D045C1" w:rsidRPr="0064395D" w:rsidRDefault="00D045C1" w:rsidP="00D045C1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Этнокомплекс д. Малый Сундырь</w:t>
                  </w:r>
                  <w:r w:rsidRPr="0064395D">
                    <w:rPr>
                      <w:sz w:val="24"/>
                      <w:szCs w:val="24"/>
                    </w:rPr>
                    <w:t xml:space="preserve"> был построен в 2015 году специально для проведения районного праздника «Акатуй». Представляет собой деревянный городок с четырьмя башнями и 16 домами, в которых каждая деревня Вурман-Сюктерского сельского поселения представила свою историю.  Сейчас, этот этнокомплекс стал популярным местом для проведения различных обрядовых действий и мероприятий</w:t>
                  </w:r>
                  <w:r w:rsidR="0064395D" w:rsidRPr="0064395D">
                    <w:rPr>
                      <w:sz w:val="24"/>
                      <w:szCs w:val="24"/>
                    </w:rPr>
                    <w:t>.</w:t>
                  </w:r>
                </w:p>
                <w:p w:rsidR="00D045C1" w:rsidRPr="0064395D" w:rsidRDefault="00D045C1" w:rsidP="00D045C1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Туристический оздоровительный комплекс «Заимка»</w:t>
                  </w:r>
                  <w:r w:rsidRPr="0064395D">
                    <w:rPr>
                      <w:sz w:val="24"/>
                      <w:szCs w:val="24"/>
                    </w:rPr>
                    <w:t xml:space="preserve"> с гостевыми домами предлагает услуги для индивидуального или семейного отдыха. В комплексе действуют гостиница и два отдельных гостевых дома для отдыха, семейный ресторан русской кухни «Трактир «Гуляй поле», сувенирный магазин «Казачья лавка», 3 русские бани различной вместимости, конноспортивный </w:t>
                  </w:r>
                  <w:r w:rsidRPr="0064395D">
                    <w:rPr>
                      <w:sz w:val="24"/>
                      <w:szCs w:val="24"/>
                    </w:rPr>
                    <w:lastRenderedPageBreak/>
                    <w:t xml:space="preserve">комплекс с закрытым манежем, конноспортивная школа с обучением верховой езде взрослых и детей, специально оборудованный пруд для рыбалки. Все здания и интерьеры туристического комплекса выдержаны в русском этническом стиле. Туристический комплекс продолжает строиться. </w:t>
                  </w:r>
                </w:p>
                <w:p w:rsidR="00D045C1" w:rsidRPr="0064395D" w:rsidRDefault="00D045C1" w:rsidP="00D045C1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sz w:val="24"/>
                      <w:szCs w:val="24"/>
                    </w:rPr>
                    <w:t>Пирс на базе отдыха «Заимка» - это замечательная площадка для проведения выездной свадебной регистрации и фотосессии, где вам и вашим гостям будет уютно и комфортно. Чего стоит только один вид на пруд и природу, которая вдохновляет и дарит прекрасное настроение.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Этнокомплекс Ясна</w:t>
                  </w:r>
                  <w:r w:rsidRPr="0064395D">
                    <w:rPr>
                      <w:sz w:val="24"/>
                      <w:szCs w:val="24"/>
                    </w:rPr>
                    <w:t xml:space="preserve"> – это живой музей под открытым небом. Дворы, изысканный орнамент наличников, деревянные строения, - все, как в старину.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sz w:val="24"/>
                      <w:szCs w:val="24"/>
                    </w:rPr>
                    <w:t>Доброжелательные хозяева в исконной народной одежде, словно сошедшие с музейных фотографий. И над всей этой поляной и лесом возвышается 400-летний дуб – Киреметь – памятник природы Чувашской Республики, священное место древних чувашей, место силы.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База отдыха «Golden Fish»</w:t>
                  </w:r>
                  <w:r w:rsidRPr="0064395D">
                    <w:rPr>
                      <w:sz w:val="24"/>
                      <w:szCs w:val="24"/>
                    </w:rPr>
                    <w:t xml:space="preserve"> – это живописное место Чувашии для отдыха, включающее уютные домики, места для рыбалки и охоты. База отдыха «Golden Fish» – это прекрасная возможность отдохнуть с семьей и друзьями, организовать корпоратив на свежем воздухе в окружении чистых прудов. Для любителей активного отдыха оборудован открытый теннисный корт, площадки для футбола, волейбола, есть снегоходы, трассы для сноуборда и лыжных прогулок. Красота нашей природы никого не оставит равнодушным.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sz w:val="24"/>
                      <w:szCs w:val="24"/>
                    </w:rPr>
                    <w:t>Организовывают «Рыболовные туры», «Туры выходного дня» и «Охотничьи туры».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База отдыха «Лагуна-М»</w:t>
                  </w:r>
                  <w:r w:rsidRPr="0064395D">
                    <w:rPr>
                      <w:sz w:val="24"/>
                      <w:szCs w:val="24"/>
                    </w:rPr>
                    <w:t xml:space="preserve"> располагается в 4 км от села Абашево Чебоксарского муниципального округа, на берегу чистого озера для рыбалки и купания. Гостям предлагается аренда домиков и беседок, которые подойдут для семейного отдыха, корпоративов, празднования свадьбы, дня рождения и других мероприятий.</w:t>
                  </w:r>
                </w:p>
              </w:tc>
            </w:tr>
            <w:tr w:rsidR="00D045C1" w:rsidTr="00DA10D0">
              <w:tc>
                <w:tcPr>
                  <w:tcW w:w="2888" w:type="dxa"/>
                </w:tcPr>
                <w:p w:rsidR="00D045C1" w:rsidRPr="0064395D" w:rsidRDefault="0064395D" w:rsidP="00C90C9F">
                  <w:pPr>
                    <w:rPr>
                      <w:b/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lastRenderedPageBreak/>
                    <w:t>Достопримечательности</w:t>
                  </w:r>
                </w:p>
              </w:tc>
              <w:tc>
                <w:tcPr>
                  <w:tcW w:w="7093" w:type="dxa"/>
                </w:tcPr>
                <w:p w:rsidR="00D045C1" w:rsidRPr="0064395D" w:rsidRDefault="0064395D" w:rsidP="00C90C9F">
                  <w:pPr>
                    <w:rPr>
                      <w:b/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Памятники архитектуры регионального значения</w:t>
                  </w:r>
                </w:p>
                <w:p w:rsidR="0064395D" w:rsidRDefault="0064395D" w:rsidP="00C90C9F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sz w:val="24"/>
                      <w:szCs w:val="24"/>
                    </w:rPr>
                    <w:t xml:space="preserve">13 </w:t>
                  </w:r>
                  <w:r>
                    <w:rPr>
                      <w:sz w:val="24"/>
                      <w:szCs w:val="24"/>
                    </w:rPr>
                    <w:t>церквей, в том числе 4 относятся к объетам культурного значения(регионального):</w:t>
                  </w:r>
                </w:p>
                <w:p w:rsidR="0064395D" w:rsidRDefault="0064395D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Успенская церковь, 1821 г. Чебоксарский район, с. Акулево;</w:t>
                  </w:r>
                </w:p>
                <w:p w:rsidR="0064395D" w:rsidRDefault="0064395D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Казанская церковь</w:t>
                  </w:r>
                  <w:r>
                    <w:rPr>
                      <w:sz w:val="24"/>
                      <w:szCs w:val="24"/>
                    </w:rPr>
                    <w:br/>
                    <w:t>, 1917 г. Чебоксарский район, с. Альгешево;</w:t>
                  </w:r>
                </w:p>
                <w:p w:rsidR="0064395D" w:rsidRDefault="0064395D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057976">
                    <w:rPr>
                      <w:sz w:val="24"/>
                      <w:szCs w:val="24"/>
                    </w:rPr>
                    <w:t>Владимирская церковь, 1809 г., Чебоксарский район, с. Анат-Киняры;</w:t>
                  </w:r>
                </w:p>
                <w:p w:rsidR="00057976" w:rsidRPr="00057976" w:rsidRDefault="00057976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Христорождественская церковь, </w:t>
                  </w:r>
                  <w:r>
                    <w:rPr>
                      <w:sz w:val="24"/>
                      <w:szCs w:val="24"/>
                      <w:lang w:val="en-US"/>
                    </w:rPr>
                    <w:t>XIX</w:t>
                  </w:r>
                  <w:r>
                    <w:rPr>
                      <w:sz w:val="24"/>
                      <w:szCs w:val="24"/>
                    </w:rPr>
                    <w:t xml:space="preserve"> в. Чебоксарский район, с. Янгильдино.</w:t>
                  </w:r>
                </w:p>
              </w:tc>
            </w:tr>
            <w:tr w:rsidR="00D045C1" w:rsidRPr="00B5739C" w:rsidTr="00DA10D0">
              <w:tc>
                <w:tcPr>
                  <w:tcW w:w="2888" w:type="dxa"/>
                </w:tcPr>
                <w:p w:rsidR="00D045C1" w:rsidRPr="0064395D" w:rsidRDefault="0064395D" w:rsidP="00C90C9F">
                  <w:pPr>
                    <w:rPr>
                      <w:b/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Гостиницы и санатории</w:t>
                  </w:r>
                </w:p>
              </w:tc>
              <w:tc>
                <w:tcPr>
                  <w:tcW w:w="7093" w:type="dxa"/>
                </w:tcPr>
                <w:p w:rsidR="00D045C1" w:rsidRPr="00B5739C" w:rsidRDefault="00B5739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MOTEL</w:t>
                  </w:r>
                  <w:r w:rsidRPr="00B573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PitStop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573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ИП</w:t>
                  </w:r>
                  <w:r w:rsidRPr="00B573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Кулагин</w:t>
                  </w:r>
                  <w:r w:rsidRPr="00B573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Pr="00B5739C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B5739C">
                    <w:rPr>
                      <w:sz w:val="24"/>
                      <w:szCs w:val="24"/>
                    </w:rPr>
                    <w:t xml:space="preserve">., </w:t>
                  </w:r>
                  <w:r>
                    <w:rPr>
                      <w:sz w:val="24"/>
                      <w:szCs w:val="24"/>
                    </w:rPr>
                    <w:t>Абашевский</w:t>
                  </w:r>
                  <w:r w:rsidRPr="00B5739C">
                    <w:rPr>
                      <w:sz w:val="24"/>
                      <w:szCs w:val="24"/>
                    </w:rPr>
                    <w:t xml:space="preserve"> т/о;</w:t>
                  </w:r>
                </w:p>
                <w:p w:rsidR="00B5739C" w:rsidRDefault="00B5739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«Санаторий «Волжские зори», Вурман-Сюктерский т/о.;</w:t>
                  </w:r>
                </w:p>
                <w:p w:rsidR="00B5739C" w:rsidRDefault="00B5739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«Санаторно</w:t>
                  </w:r>
                  <w:r w:rsidR="00AB67FC">
                    <w:rPr>
                      <w:sz w:val="24"/>
                      <w:szCs w:val="24"/>
                    </w:rPr>
                    <w:t>-курортный комплекс «Волжанка»,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АО «Санаторно-курортный комплекс «Солнечный берег»,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РГУ Реабилитационный Центр для ветеранов и инвалидов «Вега»,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«Волжские березки»,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ЧГПУ им. И. Я. Яковлева «Санаторий-профилакторий «Мечта»,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«Жемчужина Чувашии», Вурман-Сюктерский т/о.,</w:t>
                  </w:r>
                </w:p>
                <w:p w:rsidR="00566AF4" w:rsidRDefault="00566AF4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ДОЛ «Салют», Вурман-Сюктерский т/о.;</w:t>
                  </w:r>
                </w:p>
                <w:p w:rsidR="00566AF4" w:rsidRDefault="00566AF4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База отдыха «Подсолнух», ИП Брагина Т.Н., Вурман-Сюктерский т/о.;</w:t>
                  </w:r>
                </w:p>
                <w:p w:rsidR="00566AF4" w:rsidRDefault="00566AF4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Гостиница «Буртас», ИП Ефимов </w:t>
                  </w:r>
                  <w:r w:rsidR="00564CE9">
                    <w:rPr>
                      <w:sz w:val="24"/>
                      <w:szCs w:val="24"/>
                    </w:rPr>
                    <w:t>В.И., Вурман-Сюктерский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Придорожный сервис «Катюша», ИП Верма Е.М., Вурман-Сюктерский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Гостиница «Эдем», ЗАО «Порт-Сервис», Вурман-Сюктерский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«Санаторий «Волга», Вурман-Сюктерский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Чебоксарское ЛПУМГ – комната отдыха для приезжих, ООО «ГазПромТрансГаз», Ишлейский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Отель «София», ООО «СВАП-ТРАНС», Кугесьский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«Тракдом», Кугесьский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Сельский дом «Ирония судьбы», ИП Исаков Н.В., Кугесьский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Чебоксарское ЛПУМГ – комната отдыха для приезжих, ООО «ГазПромТранГаз», Кугесьский т/о.;</w:t>
                  </w:r>
                </w:p>
                <w:p w:rsidR="00564CE9" w:rsidRPr="00B5739C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Мотель М-7, ИП Шамуков К.С., Лапсарский т/о.,</w:t>
                  </w:r>
                </w:p>
                <w:p w:rsidR="00B5739C" w:rsidRPr="00B5739C" w:rsidRDefault="00B5739C" w:rsidP="00C90C9F">
                  <w:pPr>
                    <w:rPr>
                      <w:sz w:val="24"/>
                      <w:szCs w:val="24"/>
                    </w:rPr>
                  </w:pPr>
                </w:p>
                <w:p w:rsidR="00B5739C" w:rsidRPr="00B5739C" w:rsidRDefault="00B5739C" w:rsidP="00C90C9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F6C07" w:rsidRPr="00B5739C" w:rsidTr="00DA10D0">
              <w:tc>
                <w:tcPr>
                  <w:tcW w:w="9981" w:type="dxa"/>
                  <w:gridSpan w:val="2"/>
                </w:tcPr>
                <w:p w:rsidR="006F6C07" w:rsidRPr="006F6C07" w:rsidRDefault="006F6C07" w:rsidP="006F6C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6C07">
                    <w:rPr>
                      <w:b/>
                      <w:sz w:val="28"/>
                      <w:szCs w:val="28"/>
                    </w:rPr>
                    <w:lastRenderedPageBreak/>
                    <w:t>Торговля</w:t>
                  </w:r>
                </w:p>
              </w:tc>
            </w:tr>
            <w:tr w:rsidR="00D045C1" w:rsidRPr="00B5739C" w:rsidTr="00DA10D0">
              <w:tc>
                <w:tcPr>
                  <w:tcW w:w="2888" w:type="dxa"/>
                </w:tcPr>
                <w:p w:rsidR="00D045C1" w:rsidRPr="006F6C07" w:rsidRDefault="006F6C07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торговых объектов, общественного питания с количеством посадочных мест и детского досугового центра</w:t>
                  </w:r>
                </w:p>
              </w:tc>
              <w:tc>
                <w:tcPr>
                  <w:tcW w:w="7093" w:type="dxa"/>
                </w:tcPr>
                <w:p w:rsidR="006F6C07" w:rsidRPr="006F6C07" w:rsidRDefault="006F6C07" w:rsidP="006F6C07">
                  <w:pPr>
                    <w:rPr>
                      <w:sz w:val="24"/>
                      <w:szCs w:val="24"/>
                    </w:rPr>
                  </w:pPr>
                  <w:r w:rsidRPr="006F6C07">
                    <w:rPr>
                      <w:sz w:val="24"/>
                      <w:szCs w:val="24"/>
                    </w:rPr>
                    <w:t>Количество торговых объектов – 259, НТО – 19.</w:t>
                  </w:r>
                </w:p>
                <w:p w:rsidR="00D045C1" w:rsidRPr="00B5739C" w:rsidRDefault="006F6C07" w:rsidP="006F6C07">
                  <w:pPr>
                    <w:rPr>
                      <w:sz w:val="24"/>
                      <w:szCs w:val="24"/>
                    </w:rPr>
                  </w:pPr>
                  <w:r w:rsidRPr="006F6C07">
                    <w:rPr>
                      <w:sz w:val="24"/>
                      <w:szCs w:val="24"/>
                    </w:rPr>
                    <w:t>Точки общественного питания – 68 (3264 посадочных места)</w:t>
                  </w:r>
                </w:p>
              </w:tc>
            </w:tr>
            <w:tr w:rsidR="006F6C07" w:rsidRPr="00B5739C" w:rsidTr="00DA10D0">
              <w:tc>
                <w:tcPr>
                  <w:tcW w:w="2888" w:type="dxa"/>
                </w:tcPr>
                <w:p w:rsidR="006F6C07" w:rsidRDefault="006F6C07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Федеральные и республиканские торговые сети</w:t>
                  </w:r>
                </w:p>
              </w:tc>
              <w:tc>
                <w:tcPr>
                  <w:tcW w:w="7093" w:type="dxa"/>
                </w:tcPr>
                <w:p w:rsidR="006F6C07" w:rsidRPr="00B5739C" w:rsidRDefault="006F6C07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 едениц («Пятерочка», «Магнит», «Спхапрок», «Бристоль», «КрасноеБелое», «Звениговский мясокомбинат», «Йошкар-Олинский мясокомбинат», «Вурнарский мясокомбинат», «Рубл-Бум»).</w:t>
                  </w:r>
                </w:p>
              </w:tc>
            </w:tr>
          </w:tbl>
          <w:p w:rsidR="00080F5E" w:rsidRPr="00B5739C" w:rsidRDefault="00080F5E" w:rsidP="00C90C9F"/>
        </w:tc>
      </w:tr>
      <w:tr w:rsidR="00D045C1" w:rsidRPr="00B5739C" w:rsidTr="00DA10D0">
        <w:tc>
          <w:tcPr>
            <w:tcW w:w="10348" w:type="dxa"/>
          </w:tcPr>
          <w:p w:rsidR="00D045C1" w:rsidRPr="00483406" w:rsidRDefault="00483406" w:rsidP="00483406">
            <w:pPr>
              <w:jc w:val="center"/>
              <w:rPr>
                <w:b/>
                <w:sz w:val="28"/>
                <w:szCs w:val="28"/>
              </w:rPr>
            </w:pPr>
            <w:r w:rsidRPr="00483406">
              <w:rPr>
                <w:b/>
                <w:sz w:val="28"/>
                <w:szCs w:val="28"/>
              </w:rPr>
              <w:lastRenderedPageBreak/>
              <w:t>Раздел 5. Нормативные правовые акты, регулирующие инвестиционную деятельность.</w:t>
            </w:r>
          </w:p>
        </w:tc>
      </w:tr>
      <w:tr w:rsidR="00BD75BA" w:rsidRPr="00B5739C" w:rsidTr="00DA10D0">
        <w:tc>
          <w:tcPr>
            <w:tcW w:w="10348" w:type="dxa"/>
          </w:tcPr>
          <w:p w:rsidR="00483406" w:rsidRDefault="00483406" w:rsidP="00483406">
            <w:pPr>
              <w:pStyle w:val="ConsPlusTitle"/>
              <w:spacing w:line="232" w:lineRule="auto"/>
              <w:ind w:right="-1"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Принят комплекс НПА, устанавливающих основные направления инвестиционной деятельности:</w:t>
            </w:r>
          </w:p>
          <w:p w:rsidR="00483406" w:rsidRPr="00D269A1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t>Решение Собрания депутатов</w:t>
            </w:r>
            <w:r w:rsidRPr="00D269A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269A1">
              <w:rPr>
                <w:i/>
                <w:sz w:val="24"/>
                <w:szCs w:val="24"/>
              </w:rPr>
              <w:t>Чебоксарского муниципального округа Чувашской Республики</w:t>
            </w:r>
            <w:r w:rsidRPr="00D269A1">
              <w:rPr>
                <w:rFonts w:eastAsia="Calibri"/>
                <w:i/>
                <w:sz w:val="24"/>
                <w:szCs w:val="24"/>
              </w:rPr>
              <w:t xml:space="preserve"> от 24.03.2023 г. № 10-01 «О Стратегии социально – экономического развития Чебоксарского муниципального округа Чувашской Республики до 2035 года».</w:t>
            </w:r>
          </w:p>
          <w:p w:rsidR="00483406" w:rsidRPr="00D269A1" w:rsidRDefault="00483406" w:rsidP="00483406">
            <w:pPr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t xml:space="preserve">Постановление </w:t>
            </w:r>
            <w:r w:rsidRPr="00D269A1">
              <w:rPr>
                <w:rFonts w:eastAsia="Calibri"/>
                <w:i/>
                <w:sz w:val="24"/>
                <w:szCs w:val="24"/>
              </w:rPr>
              <w:t>администрации Чебоксарского муниципального округа Чувашской Республики от 22.02.2023 № 410 «Об утверждении муниципальной программы Чебоксарского муниципального округа «Экономическое развитие».</w:t>
            </w:r>
          </w:p>
          <w:p w:rsidR="00483406" w:rsidRPr="00D269A1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t>Постановлением администрации Чебоксарского муниципального округа Чувашской Республики от 21.02.2023 № 405 «О Координационном совете по поддержке и развитию малого и среднего предпринимательства Чебоксарского муниципального округа Чувашской Республики».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lastRenderedPageBreak/>
              <w:t>Постановлением администрации Чебоксарского муниципального округа Чувашской Республики</w:t>
            </w:r>
            <w:r w:rsidRPr="00917051">
              <w:rPr>
                <w:i/>
                <w:sz w:val="24"/>
                <w:szCs w:val="24"/>
              </w:rPr>
              <w:t xml:space="preserve"> </w:t>
            </w:r>
            <w:r w:rsidRPr="00D269A1">
              <w:rPr>
                <w:i/>
                <w:sz w:val="24"/>
                <w:szCs w:val="24"/>
              </w:rPr>
              <w:t>от 20.02.2023 № 381 «Об утверждении Порядка предоставления грантов в форме субсидий начинающим субъектам малого предпринимательства на создание собственного бизнеса». Порядок разработан в целях оказания финансовой поддержки начинающим субъектам малого предпринимательства – предоставление грантов в форме субсидий на создание собственного бизнеса (далее - гранты) за счет средств бюджета Чебоксарского муниципального округа Чувашской Республики, а также средств, поступивших в бюджет Чебоксарского муниципального округа Чувашской Республики из республиканского бюджета Чувашской Республики на эти цели.</w:t>
            </w:r>
          </w:p>
          <w:p w:rsidR="00483406" w:rsidRPr="00483406" w:rsidRDefault="00483406" w:rsidP="00483406">
            <w:pPr>
              <w:jc w:val="both"/>
              <w:rPr>
                <w:i/>
                <w:iCs/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ab/>
              <w:t xml:space="preserve"> </w:t>
            </w:r>
            <w:r w:rsidRPr="002231FC">
              <w:rPr>
                <w:i/>
                <w:sz w:val="24"/>
                <w:szCs w:val="24"/>
              </w:rPr>
              <w:t>Распоряжением Чебоксарского района от 1</w:t>
            </w:r>
            <w:r w:rsidR="002231FC" w:rsidRPr="002231FC">
              <w:rPr>
                <w:i/>
                <w:sz w:val="24"/>
                <w:szCs w:val="24"/>
              </w:rPr>
              <w:t>9</w:t>
            </w:r>
            <w:r w:rsidRPr="002231FC">
              <w:rPr>
                <w:i/>
                <w:sz w:val="24"/>
                <w:szCs w:val="24"/>
              </w:rPr>
              <w:t>.0</w:t>
            </w:r>
            <w:r w:rsidR="002231FC" w:rsidRPr="002231FC">
              <w:rPr>
                <w:i/>
                <w:sz w:val="24"/>
                <w:szCs w:val="24"/>
              </w:rPr>
              <w:t>6</w:t>
            </w:r>
            <w:r w:rsidRPr="002231FC">
              <w:rPr>
                <w:i/>
                <w:sz w:val="24"/>
                <w:szCs w:val="24"/>
              </w:rPr>
              <w:t>.20</w:t>
            </w:r>
            <w:r w:rsidR="002231FC" w:rsidRPr="002231FC">
              <w:rPr>
                <w:i/>
                <w:sz w:val="24"/>
                <w:szCs w:val="24"/>
              </w:rPr>
              <w:t>23</w:t>
            </w:r>
            <w:r w:rsidR="00743D08" w:rsidRPr="002231FC">
              <w:rPr>
                <w:i/>
                <w:sz w:val="24"/>
                <w:szCs w:val="24"/>
              </w:rPr>
              <w:t xml:space="preserve"> </w:t>
            </w:r>
            <w:r w:rsidR="002231FC" w:rsidRPr="002231FC">
              <w:rPr>
                <w:i/>
                <w:sz w:val="24"/>
                <w:szCs w:val="24"/>
              </w:rPr>
              <w:t>№ 605</w:t>
            </w:r>
            <w:r w:rsidRPr="002231FC">
              <w:rPr>
                <w:i/>
                <w:sz w:val="24"/>
                <w:szCs w:val="24"/>
              </w:rPr>
              <w:t xml:space="preserve"> утвержден </w:t>
            </w:r>
            <w:r w:rsidRPr="002231FC">
              <w:rPr>
                <w:i/>
                <w:iCs/>
                <w:sz w:val="24"/>
                <w:szCs w:val="24"/>
              </w:rPr>
              <w:t xml:space="preserve">План мероприятий («дорожная карта») по реализации стратегии развития малого и среднего предпринимательства в Чебоксарском </w:t>
            </w:r>
            <w:r w:rsidR="002231FC" w:rsidRPr="002231FC">
              <w:rPr>
                <w:i/>
                <w:iCs/>
                <w:sz w:val="24"/>
                <w:szCs w:val="24"/>
              </w:rPr>
              <w:t>муниципальном округе</w:t>
            </w:r>
            <w:r w:rsidRPr="002231FC">
              <w:rPr>
                <w:i/>
                <w:iCs/>
                <w:sz w:val="24"/>
                <w:szCs w:val="24"/>
              </w:rPr>
              <w:t xml:space="preserve"> Чувашской Республики на период до 2030 года.</w:t>
            </w:r>
          </w:p>
          <w:p w:rsidR="00483406" w:rsidRPr="00483406" w:rsidRDefault="00483406" w:rsidP="00483406">
            <w:pPr>
              <w:ind w:right="-2" w:firstLine="567"/>
              <w:jc w:val="both"/>
              <w:rPr>
                <w:i/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t>Постановление администрация Чебоксарского муниципального округа Чувашской Республики от 11.05.2023 № 927 «Об утверждении Плана мероприятий («дорожной карты») по реализации на территории Чебоксарского муниципального округа Чувашской Республики мероприятий региональных проектов Чувашской Республики, направленных на реализацию 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i/>
                <w:color w:val="000000"/>
                <w:sz w:val="24"/>
                <w:szCs w:val="24"/>
              </w:rPr>
            </w:pPr>
            <w:r w:rsidRPr="00304C7C">
              <w:rPr>
                <w:i/>
                <w:sz w:val="24"/>
                <w:szCs w:val="24"/>
              </w:rPr>
              <w:t>Постановл</w:t>
            </w:r>
            <w:bookmarkStart w:id="0" w:name="_GoBack"/>
            <w:bookmarkEnd w:id="0"/>
            <w:r w:rsidRPr="00304C7C">
              <w:rPr>
                <w:i/>
                <w:sz w:val="24"/>
                <w:szCs w:val="24"/>
              </w:rPr>
              <w:t xml:space="preserve">ение </w:t>
            </w:r>
            <w:r w:rsidRPr="00304C7C">
              <w:rPr>
                <w:rFonts w:eastAsia="Calibri"/>
                <w:i/>
                <w:sz w:val="24"/>
                <w:szCs w:val="24"/>
              </w:rPr>
              <w:t xml:space="preserve">администрации Чебоксарского района от </w:t>
            </w:r>
            <w:r w:rsidRPr="00304C7C">
              <w:rPr>
                <w:i/>
                <w:sz w:val="24"/>
                <w:szCs w:val="24"/>
              </w:rPr>
              <w:t xml:space="preserve">10.12.2020 № 1566 </w:t>
            </w:r>
            <w:r w:rsidRPr="00304C7C">
              <w:rPr>
                <w:i/>
                <w:color w:val="000000"/>
                <w:sz w:val="24"/>
                <w:szCs w:val="24"/>
              </w:rPr>
              <w:t>«Об индустриальных парках на территории Чебоксарского района»</w:t>
            </w:r>
          </w:p>
          <w:p w:rsidR="00483406" w:rsidRPr="00D269A1" w:rsidRDefault="00483406" w:rsidP="00483406">
            <w:pPr>
              <w:ind w:firstLine="567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D269A1">
              <w:rPr>
                <w:bCs/>
                <w:i/>
                <w:kern w:val="36"/>
                <w:sz w:val="24"/>
                <w:szCs w:val="24"/>
              </w:rPr>
              <w:t>Решение Собрания депутатов Чебоксарского муниципального округа Чувашской Республики от 22.02.2023 № 09-01 «Об оценке регулирующего воздействия проектов и экспертизы муниципальных нормативных правовых актов органов местного самоуправления Чебоксарского муниципального округа, затрагивающих вопросы осуществления предпринимательской и инвестиционной деятельности».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D269A1">
              <w:rPr>
                <w:bCs/>
                <w:i/>
                <w:kern w:val="36"/>
                <w:sz w:val="24"/>
                <w:szCs w:val="24"/>
              </w:rPr>
              <w:t>Постановление администрации Чебоксарского муниципального округа Чувашской Республики от 16.02.2023 № 348 «Об утверждении Порядка проведения оценки регулирующего воздействия проектов нормативных правовых актов Чебоксарского муниципального округа Чувашской Республики».</w:t>
            </w:r>
          </w:p>
          <w:p w:rsidR="00483406" w:rsidRPr="00187F81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187F81">
              <w:rPr>
                <w:i/>
                <w:sz w:val="24"/>
                <w:szCs w:val="24"/>
              </w:rPr>
              <w:t>Ежегодно утверждается План проведения экспертизы нормативных правовых актов, затрагивающих вопросы осуществления предпринимательской и инвестиционной деятельности. Распоряжением от 2</w:t>
            </w:r>
            <w:r w:rsidR="00187F81" w:rsidRPr="00187F81">
              <w:rPr>
                <w:i/>
                <w:sz w:val="24"/>
                <w:szCs w:val="24"/>
              </w:rPr>
              <w:t>1</w:t>
            </w:r>
            <w:r w:rsidRPr="00187F81">
              <w:rPr>
                <w:i/>
                <w:sz w:val="24"/>
                <w:szCs w:val="24"/>
              </w:rPr>
              <w:t>.11.</w:t>
            </w:r>
            <w:r w:rsidR="00187F81" w:rsidRPr="00187F81">
              <w:rPr>
                <w:i/>
                <w:sz w:val="24"/>
                <w:szCs w:val="24"/>
              </w:rPr>
              <w:t>2022. № 928/1</w:t>
            </w:r>
            <w:r w:rsidRPr="00187F81">
              <w:rPr>
                <w:i/>
                <w:sz w:val="24"/>
                <w:szCs w:val="24"/>
              </w:rPr>
              <w:t>-р у</w:t>
            </w:r>
            <w:r w:rsidR="00187F81" w:rsidRPr="00187F81">
              <w:rPr>
                <w:i/>
                <w:sz w:val="24"/>
                <w:szCs w:val="24"/>
              </w:rPr>
              <w:t>твержден план экспертизы на 2023</w:t>
            </w:r>
            <w:r w:rsidRPr="00187F81">
              <w:rPr>
                <w:i/>
                <w:sz w:val="24"/>
                <w:szCs w:val="24"/>
              </w:rPr>
              <w:t xml:space="preserve"> г.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304C7C">
              <w:rPr>
                <w:i/>
                <w:sz w:val="24"/>
                <w:szCs w:val="24"/>
              </w:rPr>
              <w:t>Решение Собрания депутатов Чебоксарского района Чувашской Республики от 05.12.2008 (с изм. от 17.05.2019 № 36-03 «Об утверждении Положения о порядке сдачи в аренду муниципального имущества Чебоксарского района»;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483406">
              <w:rPr>
                <w:i/>
                <w:sz w:val="24"/>
                <w:szCs w:val="24"/>
              </w:rPr>
              <w:t xml:space="preserve"> </w:t>
            </w:r>
            <w:r w:rsidRPr="00D269A1">
              <w:rPr>
                <w:i/>
                <w:sz w:val="24"/>
                <w:szCs w:val="24"/>
              </w:rPr>
              <w:t>Постановление главы администрации Чебоксарского муниципального округа от 15.03.2023 № 559 «Об утверждении Перечня муниципального имущества Чебоксарского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предпринимательства»;</w:t>
            </w:r>
          </w:p>
          <w:p w:rsidR="00BD75BA" w:rsidRPr="00B5739C" w:rsidRDefault="00BD75BA" w:rsidP="00C90C9F"/>
        </w:tc>
      </w:tr>
      <w:tr w:rsidR="00BD75BA" w:rsidRPr="00B5739C" w:rsidTr="00DA10D0">
        <w:tc>
          <w:tcPr>
            <w:tcW w:w="10348" w:type="dxa"/>
          </w:tcPr>
          <w:p w:rsidR="00BD75BA" w:rsidRPr="00483406" w:rsidRDefault="00483406" w:rsidP="00483406">
            <w:pPr>
              <w:jc w:val="center"/>
              <w:rPr>
                <w:b/>
                <w:sz w:val="28"/>
                <w:szCs w:val="28"/>
              </w:rPr>
            </w:pPr>
            <w:r w:rsidRPr="00483406">
              <w:rPr>
                <w:b/>
                <w:sz w:val="28"/>
                <w:szCs w:val="28"/>
              </w:rPr>
              <w:lastRenderedPageBreak/>
              <w:t>Раздел 6. Приоритетные направления развития.</w:t>
            </w:r>
          </w:p>
        </w:tc>
      </w:tr>
      <w:tr w:rsidR="00BD75BA" w:rsidRPr="00483406" w:rsidTr="00DA10D0">
        <w:tc>
          <w:tcPr>
            <w:tcW w:w="10348" w:type="dxa"/>
          </w:tcPr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1) создание конкурентоспособной экономики; расширение конкурентных преимуществ в традиционных отраслях экономики;</w:t>
            </w:r>
          </w:p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2) переход к формированию новой технологической базы социально-экономического роста, основанной на инновациях;</w:t>
            </w:r>
          </w:p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3) модернизация традиционных секторов экономики;</w:t>
            </w:r>
          </w:p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 xml:space="preserve">4) создание условий для свободы предпринимательства и конкуренции, развитие механизмов </w:t>
            </w:r>
            <w:r w:rsidRPr="00483406">
              <w:rPr>
                <w:sz w:val="24"/>
                <w:szCs w:val="24"/>
              </w:rPr>
              <w:lastRenderedPageBreak/>
              <w:t>саморегулирования предпринимательского сообщества; совместная с бизнесом работа по повышению общественного статуса и значимости предпринимательства и собственности;</w:t>
            </w:r>
          </w:p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5) снижение административных барьеров;</w:t>
            </w:r>
          </w:p>
          <w:p w:rsidR="00BD75BA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7) сбалансированное пространственное развитие Чебоксарского муниципального округа Чувашской Республики.</w:t>
            </w:r>
          </w:p>
        </w:tc>
      </w:tr>
      <w:tr w:rsidR="00483406" w:rsidRPr="00483406" w:rsidTr="00DA10D0">
        <w:tc>
          <w:tcPr>
            <w:tcW w:w="10348" w:type="dxa"/>
          </w:tcPr>
          <w:p w:rsidR="00483406" w:rsidRPr="00394600" w:rsidRDefault="00394600" w:rsidP="00394600">
            <w:pPr>
              <w:jc w:val="center"/>
              <w:rPr>
                <w:b/>
                <w:sz w:val="28"/>
                <w:szCs w:val="28"/>
              </w:rPr>
            </w:pPr>
            <w:r w:rsidRPr="00394600">
              <w:rPr>
                <w:b/>
                <w:sz w:val="28"/>
                <w:szCs w:val="28"/>
              </w:rPr>
              <w:lastRenderedPageBreak/>
              <w:t>Раздел 7. Ключевые инвестиционные проекты</w:t>
            </w:r>
          </w:p>
        </w:tc>
      </w:tr>
      <w:tr w:rsidR="00394600" w:rsidRPr="00483406" w:rsidTr="00DA10D0">
        <w:tc>
          <w:tcPr>
            <w:tcW w:w="10348" w:type="dxa"/>
          </w:tcPr>
          <w:p w:rsidR="00394600" w:rsidRPr="000A1D60" w:rsidRDefault="00394600" w:rsidP="00C9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A1D60">
              <w:rPr>
                <w:sz w:val="24"/>
                <w:szCs w:val="24"/>
              </w:rPr>
              <w:t>В 2021 г. произведен капитальный ремонт 14 водонапорных башен и водозаборных скважин в Ишакском и Вурман-Сюктерском с/п. на сумму 17,8 млн. руб.</w:t>
            </w:r>
          </w:p>
          <w:p w:rsidR="00394600" w:rsidRPr="000A1D60" w:rsidRDefault="00394600" w:rsidP="00C90C9F">
            <w:pPr>
              <w:rPr>
                <w:sz w:val="24"/>
                <w:szCs w:val="24"/>
              </w:rPr>
            </w:pPr>
            <w:r w:rsidRPr="000A1D60">
              <w:rPr>
                <w:sz w:val="24"/>
                <w:szCs w:val="24"/>
              </w:rPr>
              <w:t xml:space="preserve">       В 2022 году проведен капитальный ремонт 2 объектов в Атлашевском и Сарбакасинском с/п. на сумму 3,3 млн. руб.</w:t>
            </w:r>
          </w:p>
          <w:p w:rsidR="000A1D60" w:rsidRPr="008D1C6B" w:rsidRDefault="000A1D60" w:rsidP="00C90C9F">
            <w:pPr>
              <w:rPr>
                <w:sz w:val="24"/>
                <w:szCs w:val="24"/>
                <w:highlight w:val="yellow"/>
              </w:rPr>
            </w:pPr>
            <w:r w:rsidRPr="000A1D60">
              <w:rPr>
                <w:sz w:val="24"/>
                <w:szCs w:val="24"/>
              </w:rPr>
              <w:t xml:space="preserve">       В 2023 году запланирован капитальный ремонт 12 объектов на сумму 20,3 млн. рублей.</w:t>
            </w:r>
          </w:p>
          <w:p w:rsidR="00394600" w:rsidRPr="00483406" w:rsidRDefault="00394600" w:rsidP="00304C7C">
            <w:pPr>
              <w:rPr>
                <w:sz w:val="24"/>
                <w:szCs w:val="24"/>
              </w:rPr>
            </w:pPr>
            <w:r w:rsidRPr="000D7586">
              <w:rPr>
                <w:sz w:val="24"/>
                <w:szCs w:val="24"/>
              </w:rPr>
              <w:t xml:space="preserve">       В </w:t>
            </w:r>
            <w:r w:rsidR="000D7586">
              <w:rPr>
                <w:sz w:val="24"/>
                <w:szCs w:val="24"/>
              </w:rPr>
              <w:t>2022 г. в Чебоксарской районной больнице завершился капитальный ремонт поликлиники в рамках реализации федерального проекта «Модернизация первичного звена здравоохранения Российской Федерации».</w:t>
            </w:r>
          </w:p>
        </w:tc>
      </w:tr>
      <w:tr w:rsidR="00394600" w:rsidRPr="00483406" w:rsidTr="00DA10D0">
        <w:tc>
          <w:tcPr>
            <w:tcW w:w="10348" w:type="dxa"/>
          </w:tcPr>
          <w:p w:rsidR="00394600" w:rsidRPr="008D1C6B" w:rsidRDefault="008D1C6B" w:rsidP="008D1C6B">
            <w:pPr>
              <w:jc w:val="center"/>
              <w:rPr>
                <w:b/>
                <w:sz w:val="28"/>
                <w:szCs w:val="28"/>
              </w:rPr>
            </w:pPr>
            <w:r w:rsidRPr="008D1C6B">
              <w:rPr>
                <w:b/>
                <w:sz w:val="28"/>
                <w:szCs w:val="28"/>
              </w:rPr>
              <w:t>Проекты инфраструктурной направленности.</w:t>
            </w:r>
          </w:p>
        </w:tc>
      </w:tr>
      <w:tr w:rsidR="00394600" w:rsidRPr="008D1C6B" w:rsidTr="00DA10D0">
        <w:trPr>
          <w:trHeight w:val="4668"/>
        </w:trPr>
        <w:tc>
          <w:tcPr>
            <w:tcW w:w="10348" w:type="dxa"/>
          </w:tcPr>
          <w:p w:rsidR="008D1C6B" w:rsidRPr="008D1C6B" w:rsidRDefault="008D1C6B" w:rsidP="008D1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0"/>
              <w:gridCol w:w="2694"/>
            </w:tblGrid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Сумма, млн. руб.</w:t>
                  </w:r>
                </w:p>
              </w:tc>
            </w:tr>
            <w:tr w:rsidR="008D1C6B" w:rsidRPr="008D1C6B" w:rsidTr="00DA10D0">
              <w:trPr>
                <w:cantSplit/>
                <w:trHeight w:val="996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наружного освещения автомобильной дороги Кугеси - Атлашево - Новочебоксарск на участке км 19+563 - км 19+861 с устройством пешеходного перехода на км 19+708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2,6</w:t>
                  </w:r>
                </w:p>
              </w:tc>
            </w:tr>
            <w:tr w:rsidR="008D1C6B" w:rsidRPr="008D1C6B" w:rsidTr="00DA10D0">
              <w:trPr>
                <w:cantSplit/>
                <w:trHeight w:val="138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наружного освещения и тротуаров автомобильной дороги Кугеси - Атлашево - Новочебоксарск на участках км 2+190 - км 3+035, км 7+036 - км 7+707, км 18+670 - км 18+982, км 21+032 - км 25+475 с устройством пешеходных переходов на км 2+343, км 2+883, км 7+188, км 7+555, км 9+444, км 18+225, км 24+138, км 25+435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35,0</w:t>
                  </w:r>
                </w:p>
              </w:tc>
            </w:tr>
            <w:tr w:rsidR="008D1C6B" w:rsidRPr="008D1C6B" w:rsidTr="00DA10D0">
              <w:trPr>
                <w:cantSplit/>
                <w:trHeight w:val="1104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наружного освещения и тротуаров автомобильной дороги "Вятка" - п. Северный на участках км 11+611 - км 14+323, км 15+251 - км 17+278 и км 29+090 - 29+666 с устройством пешеходного перехода вблизи образовательного учреждения км 16+847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16,0</w:t>
                  </w:r>
                </w:p>
              </w:tc>
            </w:tr>
            <w:tr w:rsidR="008D1C6B" w:rsidRPr="008D1C6B" w:rsidTr="00DA10D0">
              <w:trPr>
                <w:cantSplit/>
                <w:trHeight w:val="654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 наружного освещения  автомобильной дороги Атлашево -"Волга" - Марпосад на участке км 0+311 - км 0+548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0,66</w:t>
                  </w:r>
                </w:p>
              </w:tc>
            </w:tr>
            <w:tr w:rsidR="008D1C6B" w:rsidRPr="008D1C6B" w:rsidTr="00DA10D0">
              <w:trPr>
                <w:cantSplit/>
                <w:trHeight w:val="692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наружного освещения и тротуаров автомобильной дороги "Волга" - Сюктерка на участке 0+068 - км 1+989 (выборочно)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7,2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 наружного освещения и тротуаров  автомобильной дороги "Волга" - Вурманкасы - РГУ "Реабилитационный центр для ветеранов и инвалидов" на участке 0+060 - км 2+277 (выборочно)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9,3</w:t>
                  </w:r>
                </w:p>
              </w:tc>
            </w:tr>
            <w:tr w:rsidR="008D1C6B" w:rsidRPr="008D1C6B" w:rsidTr="00DA10D0">
              <w:trPr>
                <w:cantSplit/>
                <w:trHeight w:val="45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автомобильной дороги по ул. Колхозная в пгт Кугеси Чебоксарского муниципального округа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3,2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гидротехнического сооружения, расположенного в створе автомобильной дороги "Чебоксары - Сурское" - Кшауши - Студгородок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45,0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Ремонт участка автомобильной дороги «Мускаринкасы-Ишлеи-Ядринкасы»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7,1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Ремонт участка автомобильной дороги «Чебоксары-Синьялы-Ильбеши-Альгешево-Малое Шахчурино»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10,9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Ремонт участка автомобильной дороги «Шинерпоси-Мерешпоси-Хыркасы»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29,3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Ремонт участка автомобильной дороги Курмыши - Янгильдино - Тимер-Сирма (участок до д. Курмыши) км 0+000 - км 1+300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9,9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lastRenderedPageBreak/>
                    <w:t>Ремонт участка автомобильной дороги "Курмыши - Янгильдино - Тимер-Сирма (участок до д. Курмыши) км 0+950 - км 3+680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9,4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Дорожному хозяйству: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185,56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систем водоснабжения на новых улицах в д. Сятракасы Лапсарского сельского поселения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98,2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напорного канализационного коллектора пгт Кугеси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612,0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котельной N 4 с тепловыми сетями и сетями горячего водоснабжения пгт Кугеси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85,0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«Газоснабжения блочно-модульной котельной мощностью 2,0 МВт для отопления и горячего водоснабжения группы многоквартирных жилых домов по ул. Главная №1, №2, №3, №43, №46 в п. Сюктерка, Чебоксарского района,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29,2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ЖКХ: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824,4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поликлиник, врачебных амбулаторий, отделений общей врачебной (семейной) практики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22,7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фельдшерско-акушерских пунктов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72,1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Здравоохранению: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94,8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Салабайкасинского культурно-образова­тельного центра Вурман-Сюктерского сельского поселения муниципального бюджетного учреждения «Централизованная клубная система»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32,0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 xml:space="preserve">Строительство Синьяльского дома творчества Синьяльского сельского поселения МБУ «ЦКС» Чебоксарского района 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Ердовского сельского клуба-музея Атлашевского сельского поселения МБУ «ЦКС»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Ямбарусовского сельского клуба Сирмапосинского сельского поселения муниципального бюджетного учреждения "Централизованная клубная система"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Тренькасиснкого дома творчества Шинерпосинского сельского поселения Чебоксарского района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14,0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Альгешевского сельского клуба муниципального бюджетного учреждения "Централизованная библиотечная система"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 xml:space="preserve">Реконструкция здания Центрального Дома культуры Чебоксарского района МБУ «ЦКС» Чебоксарского района 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Большекатрасьского культурно-досугового центра Большекатрасьского сельского поселения муниципального бюджетного учреждения "Централизованная клубная система"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Анат-Кинярского сельского дома культуры Вурман-Сюктерского сельского поселения МБУ «ЦКС»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Культуре: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149,0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объекта "Котлы наружного размещения детского сада МБДОУ "Абашевский детский сад "Хевел" по адресу: ул. Верхняя, д. 34, с. Абашево, Чебоксарского района Чувашской Республики"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2,7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lastRenderedPageBreak/>
                    <w:t xml:space="preserve">Строительство объекта "Блочно-модульная котельная детского сада МБДОУ "Хыркасинский детский сад "Звездочка" Чебоксарского района Чувашской Республики" по адресу: ул. Школьная, д. 5, </w:t>
                  </w:r>
                  <w:r w:rsidRPr="008D1C6B">
                    <w:rPr>
                      <w:sz w:val="24"/>
                      <w:szCs w:val="24"/>
                    </w:rPr>
                    <w:br/>
                    <w:t>с. Хыркасы, Чебоксарский район, Чувашская Республика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6,0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 xml:space="preserve">Строительство школы в п.Кугеси </w:t>
                  </w:r>
                </w:p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на 825 мест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780,0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Строительство школы в д. Большие Карачуры</w:t>
                  </w:r>
                </w:p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 xml:space="preserve"> на 154 мест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350,0</w:t>
                  </w:r>
                </w:p>
              </w:tc>
            </w:tr>
            <w:tr w:rsidR="008D1C6B" w:rsidRPr="008D1C6B" w:rsidTr="00DA10D0">
              <w:trPr>
                <w:cantSplit/>
                <w:trHeight w:val="34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Образованию: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1138,7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футбольного поля в пгт Кугеси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46,22</w:t>
                  </w:r>
                </w:p>
              </w:tc>
            </w:tr>
            <w:tr w:rsidR="008D1C6B" w:rsidRPr="008D1C6B" w:rsidTr="00DA10D0">
              <w:trPr>
                <w:cantSplit/>
                <w:trHeight w:val="562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Строительство тропы здоровья в п.Кугеси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22,45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Физической культуре и спорту: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68,67</w:t>
                  </w:r>
                </w:p>
              </w:tc>
            </w:tr>
            <w:tr w:rsidR="008D1C6B" w:rsidRPr="008D1C6B" w:rsidTr="00DA10D0">
              <w:trPr>
                <w:cantSplit/>
                <w:trHeight w:val="4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Чебоксарскому муниципальному округу: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2461,13</w:t>
                  </w:r>
                </w:p>
              </w:tc>
            </w:tr>
          </w:tbl>
          <w:p w:rsidR="00394600" w:rsidRPr="008D1C6B" w:rsidRDefault="00394600" w:rsidP="00C90C9F">
            <w:pPr>
              <w:rPr>
                <w:sz w:val="24"/>
                <w:szCs w:val="24"/>
              </w:rPr>
            </w:pP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p w:rsidR="00A8317C" w:rsidRPr="008D1C6B" w:rsidRDefault="00A8317C" w:rsidP="008D1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Проекты коммерческой инфраструктурной направленности </w:t>
            </w: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реконструкция и модернизация тепличного комплекса, АО "Агрофирма Ольдеевская", Атлашевский то, сумма проекта - 60.8 млн.руб.;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животноводческого комплекса КРС на 400 дойных коров, АО "Агрофирма "Ольдеевская" , Атлашевский то, сумма проекта - 105,0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площади по выращиванию и откорму молодняка КРС молочной породы на 296 голов, АО "Агрофирма "Ольдеевская", сумма проекта - 56,35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реконструкция коровника АО "Агофирма "Ольдеевская", сумма проекта - 50.0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строителтство кормоцеха АО "Ольдеевская", сумма проекта - 104,0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модернизация и реконструкция действующего производственного комлпекса (III этап), ООО "Мега"ЮРМА", сумма проекта - 326,6 млн. руб.;</w:t>
            </w:r>
          </w:p>
          <w:p w:rsidR="00A8317C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модернизация существующих ферм.Создание стада мясного направления до 1000 голов, ООО "Агрофирма "Атлашевская", сумма проекта - 50,0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площадки по выращиванию и откорму молодняка КРС молочных пород на территории существующего животноводческого комплекса на 800 гол. ООО "ЧебоМилк", Атлашевский то, сумма проекта - 119,0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реконструкция рыбного цеха "Разведение мальков" ООО "Вега" в д. Хозандайкино, сумма проекта - 30,0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теплого склада в д. Пархикасы, СППССК "Чебоксарская Ягода", сумма проекта - 5,72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по разведению Осетровой рыбы, ИП Смирнов Сергей Владимирович, Синьяльский то, сумма проекта - 50,0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мини сыроварного завода в д. М. Сундырь, Вурман-Сюктерский то, ИП Андреев Алексей Владимирович, сумма проекта - 30,0 млн.руб.;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площадки по выращиванию и откорму молодняка КРС молочных пород АО "Чурачикское", Ишлейский то, сумма проекта – 160,0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складских помещений в п. Кугеси, ООО "Магнат", Кугесьский то, сумма проекта - 10,0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создание туристско-рекреационного кластера "Этническая Чувашия", Этнологический комплекс "Ясна"д. Кшауши, Кшаушский то, сумма проекта – 125,6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производственный комплекс по сборке электротехнического оборудования д.Б.Янгильдино, ООО "ПКФ "Электросбыт", Сирмапосинский то, сумма проекта – 30,0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 xml:space="preserve">- строительство складских помещений д.Сарабакасы, ООО "РелТех", Сарбакасинский то, сумма </w:t>
            </w:r>
            <w:r w:rsidRPr="009470A8">
              <w:rPr>
                <w:bCs/>
                <w:color w:val="000000"/>
                <w:sz w:val="24"/>
                <w:szCs w:val="24"/>
              </w:rPr>
              <w:lastRenderedPageBreak/>
              <w:t>проекта – 10,0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производственного цеха по производству металлоконструкций и электрощитов с. Ишлеи, АО "Электрощит", Ишлейский то, сумма проекта – 55,0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развитие Агротуризма ООО "Заимка", Синьяльский то, сумма мпроекта – 36,5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Ишлейского райпо, с. Ишлеи (Хозтовары), Ишлейский то, сумма проекта -20,0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капитальный ремонт магазина Ишлейское Райпо в д. Нижний Магазь, Атлашевский то, сумма проекта – 5,0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магазина Ишлейское Райпо в д. Василькасы, Б.Катрасьский то, сумма проекта – 6,0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дома Быта в с. Ишлеи ,ул. Советская, Ишлейский то, сумма проекта – 30,0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магазина в п. Н.Атлашево, ИП Гусева Ольга Викентьевна, Атлашевский то, сумма проекта – 3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магазина в п. Н.Атлашево, ИП Гусева Ольга Викентьевна, Атлашевский то, сумма проекта – 3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здания бытового обслуживания, ИП Соколова Ольга Борисовна, Синьяльский то, сумма проекта – 2,0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автотехцентра по продаже и обслуживанию автомобилей ООО "Автоквартал", Синьяльский то, сумма проекта – 103,2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Конноспортивного компекса, ИП Пушкин Владимир Евгеньевич, Синьяльский то, сумма проекта – 11,0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гаража для обслуживания транаспорта в д. Микши-Энзей ИП Кузьмин Евгений Сергеевич, Вурман-Сюктерский то, сумма проекта – 6,0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диллерского центра ООО "Ростсельмаш», Вурман-Сюкрерский то, сумма проекта – 100,0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размещение дверного производства ООО "Эстет", Кугесьский то, сумма проекта – 150,0 млн.руб.;</w:t>
            </w:r>
          </w:p>
          <w:p w:rsidR="009470A8" w:rsidRPr="00A8317C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типографии, ИП Брындин Павел Анатольевич,д. Микши Энзей, Вурман-Сюктерский то, сумма проекта – 30,0 млн. руб.</w:t>
            </w: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p w:rsidR="00A8317C" w:rsidRPr="001A3829" w:rsidRDefault="009470A8" w:rsidP="008D1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829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8. Перечень и описание свободных земельных участков.</w:t>
            </w:r>
          </w:p>
          <w:p w:rsidR="009470A8" w:rsidRPr="001A3829" w:rsidRDefault="009470A8" w:rsidP="00947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829">
              <w:rPr>
                <w:b/>
                <w:bCs/>
                <w:color w:val="000000"/>
                <w:sz w:val="28"/>
                <w:szCs w:val="28"/>
              </w:rPr>
              <w:t>Земельные участки под строительство, предлагаемые инвесторам:</w:t>
            </w: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tbl>
            <w:tblPr>
              <w:tblStyle w:val="a6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528"/>
              <w:gridCol w:w="2268"/>
              <w:gridCol w:w="1701"/>
            </w:tblGrid>
            <w:tr w:rsidR="009470A8" w:rsidRPr="001A3829" w:rsidTr="001A3829">
              <w:tc>
                <w:tcPr>
                  <w:tcW w:w="1022" w:type="dxa"/>
                </w:tcPr>
                <w:p w:rsidR="009470A8" w:rsidRPr="001A3829" w:rsidRDefault="009470A8" w:rsidP="008D1C6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28" w:type="dxa"/>
                </w:tcPr>
                <w:p w:rsidR="009470A8" w:rsidRPr="001A3829" w:rsidRDefault="009470A8" w:rsidP="008D1C6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2268" w:type="dxa"/>
                </w:tcPr>
                <w:p w:rsidR="009470A8" w:rsidRPr="001A3829" w:rsidRDefault="009470A8" w:rsidP="008D1C6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701" w:type="dxa"/>
                </w:tcPr>
                <w:p w:rsidR="009470A8" w:rsidRPr="001A3829" w:rsidRDefault="009470A8" w:rsidP="008D1C6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площадь</w:t>
                  </w:r>
                </w:p>
              </w:tc>
            </w:tr>
            <w:tr w:rsidR="001A3829" w:rsidRPr="001A3829" w:rsidTr="001A3829">
              <w:tc>
                <w:tcPr>
                  <w:tcW w:w="1022" w:type="dxa"/>
                </w:tcPr>
                <w:p w:rsidR="001A3829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1A3829" w:rsidRPr="001A3829" w:rsidRDefault="001A3829" w:rsidP="00157D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Чувашская Республика – Чувашия, р-н Чебоксарский, с/пос Атлашевское</w:t>
                  </w:r>
                </w:p>
              </w:tc>
              <w:tc>
                <w:tcPr>
                  <w:tcW w:w="2268" w:type="dxa"/>
                </w:tcPr>
                <w:p w:rsidR="001A3829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21:21:064502:722</w:t>
                  </w:r>
                </w:p>
              </w:tc>
              <w:tc>
                <w:tcPr>
                  <w:tcW w:w="1701" w:type="dxa"/>
                </w:tcPr>
                <w:p w:rsidR="001A3829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1 146 кв.м.</w:t>
                  </w:r>
                </w:p>
              </w:tc>
            </w:tr>
            <w:tr w:rsidR="001A3829" w:rsidRPr="001A3829" w:rsidTr="001A3829">
              <w:tc>
                <w:tcPr>
                  <w:tcW w:w="1022" w:type="dxa"/>
                </w:tcPr>
                <w:p w:rsid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1A3829" w:rsidRDefault="001A3829" w:rsidP="00157D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Чувашская Республика – Чувашия, Чебоксарский р-н, Ишлейское с/пос.</w:t>
                  </w:r>
                </w:p>
              </w:tc>
              <w:tc>
                <w:tcPr>
                  <w:tcW w:w="2268" w:type="dxa"/>
                </w:tcPr>
                <w:p w:rsid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21:21:244302:300</w:t>
                  </w:r>
                </w:p>
              </w:tc>
              <w:tc>
                <w:tcPr>
                  <w:tcW w:w="1701" w:type="dxa"/>
                </w:tcPr>
                <w:p w:rsid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11 022кв.м.</w:t>
                  </w:r>
                </w:p>
              </w:tc>
            </w:tr>
            <w:tr w:rsidR="009470A8" w:rsidRPr="001A3829" w:rsidTr="001A3829">
              <w:tc>
                <w:tcPr>
                  <w:tcW w:w="1022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9470A8" w:rsidRPr="001A3829" w:rsidRDefault="001A3829" w:rsidP="00157D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Чувашская Республика – Чувашия, </w:t>
                  </w:r>
                  <w:r w:rsidR="00157DB9" w:rsidRPr="001A3829">
                    <w:rPr>
                      <w:bCs/>
                      <w:color w:val="000000"/>
                      <w:sz w:val="24"/>
                      <w:szCs w:val="24"/>
                    </w:rPr>
                    <w:t>Чебоксарский район, Вурман-Сюктерское с/пос.</w:t>
                  </w:r>
                </w:p>
              </w:tc>
              <w:tc>
                <w:tcPr>
                  <w:tcW w:w="2268" w:type="dxa"/>
                </w:tcPr>
                <w:p w:rsidR="009470A8" w:rsidRPr="001A3829" w:rsidRDefault="00157DB9" w:rsidP="001A382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Cs/>
                      <w:color w:val="000000"/>
                      <w:sz w:val="24"/>
                      <w:szCs w:val="24"/>
                    </w:rPr>
                    <w:t>21:21:000000:</w:t>
                  </w:r>
                  <w:r w:rsidR="001A3829">
                    <w:rPr>
                      <w:bCs/>
                      <w:color w:val="000000"/>
                      <w:sz w:val="24"/>
                      <w:szCs w:val="24"/>
                    </w:rPr>
                    <w:t>8889</w:t>
                  </w:r>
                </w:p>
              </w:tc>
              <w:tc>
                <w:tcPr>
                  <w:tcW w:w="1701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47 789</w:t>
                  </w:r>
                  <w:r w:rsidR="00157DB9" w:rsidRPr="001A3829">
                    <w:rPr>
                      <w:bCs/>
                      <w:color w:val="000000"/>
                      <w:sz w:val="24"/>
                      <w:szCs w:val="24"/>
                    </w:rPr>
                    <w:t xml:space="preserve"> кв.м.</w:t>
                  </w:r>
                </w:p>
              </w:tc>
            </w:tr>
            <w:tr w:rsidR="009470A8" w:rsidRPr="001A3829" w:rsidTr="001A3829">
              <w:tc>
                <w:tcPr>
                  <w:tcW w:w="1022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9470A8" w:rsidRPr="001A3829" w:rsidRDefault="001A3829" w:rsidP="00157D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Чувашская Республика – Чувашия, р-н Чебоксарский, с/пос Сарбакасинское</w:t>
                  </w:r>
                </w:p>
              </w:tc>
              <w:tc>
                <w:tcPr>
                  <w:tcW w:w="2268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21:21:221701:254</w:t>
                  </w:r>
                </w:p>
              </w:tc>
              <w:tc>
                <w:tcPr>
                  <w:tcW w:w="1701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8 340 кв.м.</w:t>
                  </w:r>
                </w:p>
              </w:tc>
            </w:tr>
          </w:tbl>
          <w:p w:rsidR="00A8317C" w:rsidRPr="001A3829" w:rsidRDefault="00A8317C" w:rsidP="008D1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5ED6" w:rsidRPr="008D1C6B" w:rsidTr="00DA10D0">
        <w:trPr>
          <w:trHeight w:val="58"/>
        </w:trPr>
        <w:tc>
          <w:tcPr>
            <w:tcW w:w="10348" w:type="dxa"/>
          </w:tcPr>
          <w:p w:rsidR="00A35ED6" w:rsidRPr="00304C7C" w:rsidRDefault="00A35ED6" w:rsidP="00A35ED6">
            <w:pPr>
              <w:jc w:val="center"/>
              <w:rPr>
                <w:b/>
                <w:sz w:val="28"/>
                <w:szCs w:val="28"/>
              </w:rPr>
            </w:pPr>
            <w:r w:rsidRPr="00304C7C">
              <w:rPr>
                <w:b/>
                <w:sz w:val="28"/>
                <w:szCs w:val="28"/>
              </w:rPr>
              <w:t>Раздел 9. Меры поддержки предпринимателей</w:t>
            </w:r>
          </w:p>
          <w:p w:rsidR="00A35ED6" w:rsidRPr="00304C7C" w:rsidRDefault="00A35ED6" w:rsidP="00A35ED6">
            <w:pPr>
              <w:rPr>
                <w:sz w:val="24"/>
                <w:szCs w:val="24"/>
              </w:rPr>
            </w:pPr>
            <w:r w:rsidRPr="00304C7C">
              <w:rPr>
                <w:b/>
                <w:sz w:val="24"/>
                <w:szCs w:val="24"/>
              </w:rPr>
              <w:t>Имущественная поддержка</w:t>
            </w:r>
            <w:r w:rsidRPr="00304C7C">
              <w:rPr>
                <w:sz w:val="24"/>
                <w:szCs w:val="24"/>
              </w:rPr>
              <w:t xml:space="preserve"> – предоставление в аренду помещений субъектам МСП. </w:t>
            </w:r>
          </w:p>
          <w:p w:rsidR="00A35ED6" w:rsidRPr="00304C7C" w:rsidRDefault="00A35ED6" w:rsidP="00A35ED6">
            <w:pPr>
              <w:rPr>
                <w:sz w:val="24"/>
                <w:szCs w:val="24"/>
              </w:rPr>
            </w:pPr>
            <w:r w:rsidRPr="00304C7C">
              <w:rPr>
                <w:b/>
                <w:sz w:val="24"/>
                <w:szCs w:val="24"/>
              </w:rPr>
              <w:t>Финансовая поддержка</w:t>
            </w:r>
            <w:r w:rsidRPr="00304C7C">
              <w:rPr>
                <w:sz w:val="24"/>
                <w:szCs w:val="24"/>
              </w:rPr>
              <w:t xml:space="preserve"> – гранд начинающим предпринимателям.</w:t>
            </w:r>
          </w:p>
          <w:p w:rsidR="00A35ED6" w:rsidRPr="00A35ED6" w:rsidRDefault="00A35ED6" w:rsidP="00304C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4C7C">
              <w:rPr>
                <w:b/>
                <w:sz w:val="24"/>
                <w:szCs w:val="24"/>
              </w:rPr>
              <w:t>Информационно-консультационная поддержка</w:t>
            </w:r>
            <w:r w:rsidRPr="00304C7C">
              <w:rPr>
                <w:sz w:val="24"/>
                <w:szCs w:val="24"/>
              </w:rPr>
              <w:t xml:space="preserve"> – оказание комплексных консультационных услуг; консультационные услуги в области развития бизнеса, маркетинга, сбыта и закупок; приглашение на бесплатные семинары по актуальным вопросам связанных в ведением предпринимательской деятельности; организация участия в выстав</w:t>
            </w:r>
            <w:r w:rsidR="00304C7C">
              <w:rPr>
                <w:sz w:val="24"/>
                <w:szCs w:val="24"/>
              </w:rPr>
              <w:t>о</w:t>
            </w:r>
            <w:r w:rsidRPr="00304C7C">
              <w:rPr>
                <w:sz w:val="24"/>
                <w:szCs w:val="24"/>
              </w:rPr>
              <w:t xml:space="preserve">чно-ярмарочных и иных </w:t>
            </w:r>
            <w:r w:rsidRPr="00304C7C">
              <w:rPr>
                <w:sz w:val="24"/>
                <w:szCs w:val="24"/>
              </w:rPr>
              <w:lastRenderedPageBreak/>
              <w:t>мероприятиях.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A35ED6" w:rsidRPr="008D1C6B" w:rsidTr="00DA10D0">
        <w:trPr>
          <w:trHeight w:val="58"/>
        </w:trPr>
        <w:tc>
          <w:tcPr>
            <w:tcW w:w="10348" w:type="dxa"/>
          </w:tcPr>
          <w:p w:rsidR="00A35ED6" w:rsidRPr="00A35ED6" w:rsidRDefault="00A35ED6" w:rsidP="00A35ED6">
            <w:pPr>
              <w:jc w:val="center"/>
              <w:rPr>
                <w:b/>
                <w:sz w:val="28"/>
                <w:szCs w:val="28"/>
              </w:rPr>
            </w:pPr>
            <w:r w:rsidRPr="00A35ED6">
              <w:rPr>
                <w:b/>
                <w:sz w:val="28"/>
                <w:szCs w:val="28"/>
              </w:rPr>
              <w:lastRenderedPageBreak/>
              <w:t>Раздел 10. Контактная  информация</w:t>
            </w:r>
          </w:p>
          <w:p w:rsidR="00A35ED6" w:rsidRPr="00A35ED6" w:rsidRDefault="00A35ED6" w:rsidP="00A3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35ED6">
              <w:rPr>
                <w:sz w:val="24"/>
                <w:szCs w:val="24"/>
              </w:rPr>
              <w:t>Николаева Галина Юрьевна – И.о. заместителя главы администрации Чебоксарского муниципального округа - начальника управления экономики, сельского хозяйства, имущественных и земельных отношений. Тел. 8835(40) 2-12-55;</w:t>
            </w:r>
          </w:p>
          <w:p w:rsidR="00A35ED6" w:rsidRDefault="00A35ED6" w:rsidP="00A35ED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35ED6">
              <w:rPr>
                <w:sz w:val="24"/>
                <w:szCs w:val="24"/>
              </w:rPr>
              <w:t>Софронова Людмила Васильевна – начальник отдела экономики 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 округа. Тел. 8835(40) 2-18-85;</w:t>
            </w: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p w:rsidR="00A8317C" w:rsidRPr="008D1C6B" w:rsidRDefault="00A8317C" w:rsidP="008D1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96DCA" w:rsidRPr="008D1C6B" w:rsidRDefault="00B96DCA" w:rsidP="00C90C9F">
      <w:pPr>
        <w:rPr>
          <w:sz w:val="24"/>
          <w:szCs w:val="24"/>
        </w:rPr>
      </w:pPr>
    </w:p>
    <w:sectPr w:rsidR="00B96DCA" w:rsidRPr="008D1C6B">
      <w:foot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7C" w:rsidRDefault="00304C7C">
      <w:r>
        <w:separator/>
      </w:r>
    </w:p>
  </w:endnote>
  <w:endnote w:type="continuationSeparator" w:id="0">
    <w:p w:rsidR="00304C7C" w:rsidRDefault="0030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304C7C">
      <w:tc>
        <w:tcPr>
          <w:tcW w:w="4606" w:type="dxa"/>
        </w:tcPr>
        <w:p w:rsidR="00304C7C" w:rsidRDefault="00304C7C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2231FC">
            <w:rPr>
              <w:noProof/>
              <w:sz w:val="8"/>
            </w:rPr>
            <w:t>22.06.2023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2231FC">
            <w:rPr>
              <w:noProof/>
              <w:sz w:val="8"/>
            </w:rPr>
            <w:t xml:space="preserve">9:25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2231FC">
            <w:rPr>
              <w:rStyle w:val="a5"/>
              <w:noProof/>
              <w:sz w:val="8"/>
              <w:lang w:val="en-US"/>
            </w:rPr>
            <w:t>7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2231FC">
            <w:rPr>
              <w:rStyle w:val="a5"/>
              <w:noProof/>
              <w:sz w:val="8"/>
            </w:rPr>
            <w:t>12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304C7C" w:rsidRDefault="00304C7C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304C7C" w:rsidRDefault="00304C7C">
          <w:pPr>
            <w:pStyle w:val="a4"/>
          </w:pPr>
        </w:p>
      </w:tc>
    </w:tr>
  </w:tbl>
  <w:p w:rsidR="00304C7C" w:rsidRDefault="00304C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7C" w:rsidRDefault="00304C7C">
      <w:r>
        <w:separator/>
      </w:r>
    </w:p>
  </w:footnote>
  <w:footnote w:type="continuationSeparator" w:id="0">
    <w:p w:rsidR="00304C7C" w:rsidRDefault="0030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97"/>
    <w:rsid w:val="00057976"/>
    <w:rsid w:val="00080F5E"/>
    <w:rsid w:val="00085DCA"/>
    <w:rsid w:val="000A1D60"/>
    <w:rsid w:val="000D7586"/>
    <w:rsid w:val="000F63BB"/>
    <w:rsid w:val="00122B24"/>
    <w:rsid w:val="00157DB9"/>
    <w:rsid w:val="00187F81"/>
    <w:rsid w:val="001A3829"/>
    <w:rsid w:val="001D741F"/>
    <w:rsid w:val="002231FC"/>
    <w:rsid w:val="00266C46"/>
    <w:rsid w:val="00304C7C"/>
    <w:rsid w:val="00394600"/>
    <w:rsid w:val="00433F37"/>
    <w:rsid w:val="004654A4"/>
    <w:rsid w:val="00483406"/>
    <w:rsid w:val="004F4A34"/>
    <w:rsid w:val="00564CE9"/>
    <w:rsid w:val="00566AF4"/>
    <w:rsid w:val="0059773F"/>
    <w:rsid w:val="00604E33"/>
    <w:rsid w:val="0064395D"/>
    <w:rsid w:val="006F6C07"/>
    <w:rsid w:val="00743D08"/>
    <w:rsid w:val="008712DB"/>
    <w:rsid w:val="00886136"/>
    <w:rsid w:val="008D1C6B"/>
    <w:rsid w:val="008F610A"/>
    <w:rsid w:val="00917051"/>
    <w:rsid w:val="009325E2"/>
    <w:rsid w:val="009470A8"/>
    <w:rsid w:val="00A35ED6"/>
    <w:rsid w:val="00A8317C"/>
    <w:rsid w:val="00A92ECC"/>
    <w:rsid w:val="00AB67FC"/>
    <w:rsid w:val="00AC1DEE"/>
    <w:rsid w:val="00B33EC1"/>
    <w:rsid w:val="00B5739C"/>
    <w:rsid w:val="00B81AC3"/>
    <w:rsid w:val="00B96DCA"/>
    <w:rsid w:val="00BD75BA"/>
    <w:rsid w:val="00C37C97"/>
    <w:rsid w:val="00C7595D"/>
    <w:rsid w:val="00C90C9F"/>
    <w:rsid w:val="00CC3EAA"/>
    <w:rsid w:val="00D045C1"/>
    <w:rsid w:val="00D265D5"/>
    <w:rsid w:val="00D269A1"/>
    <w:rsid w:val="00D6308A"/>
    <w:rsid w:val="00DA10D0"/>
    <w:rsid w:val="00F84B50"/>
    <w:rsid w:val="00FA4258"/>
    <w:rsid w:val="00FC6F26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B671-89CE-4DF1-B8CF-1B412DF4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C90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C9F"/>
    <w:pPr>
      <w:ind w:left="720"/>
      <w:contextualSpacing/>
    </w:pPr>
  </w:style>
  <w:style w:type="paragraph" w:styleId="a8">
    <w:name w:val="Body Text"/>
    <w:basedOn w:val="a"/>
    <w:link w:val="a9"/>
    <w:rsid w:val="00C90C9F"/>
    <w:pPr>
      <w:jc w:val="both"/>
    </w:pPr>
    <w:rPr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C90C9F"/>
    <w:rPr>
      <w:sz w:val="24"/>
      <w:lang w:val="x-none" w:eastAsia="x-none"/>
    </w:rPr>
  </w:style>
  <w:style w:type="paragraph" w:styleId="3">
    <w:name w:val="Body Text Indent 3"/>
    <w:basedOn w:val="a"/>
    <w:link w:val="30"/>
    <w:unhideWhenUsed/>
    <w:rsid w:val="00C90C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C9F"/>
    <w:rPr>
      <w:sz w:val="16"/>
      <w:szCs w:val="16"/>
    </w:rPr>
  </w:style>
  <w:style w:type="paragraph" w:styleId="aa">
    <w:name w:val="No Spacing"/>
    <w:uiPriority w:val="1"/>
    <w:qFormat/>
    <w:rsid w:val="004654A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834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Емельянова Т.Е.</dc:creator>
  <cp:keywords/>
  <dc:description/>
  <cp:lastModifiedBy>Чеб. р-н - Емельянова Т.Е.</cp:lastModifiedBy>
  <cp:revision>26</cp:revision>
  <dcterms:created xsi:type="dcterms:W3CDTF">2023-06-02T12:32:00Z</dcterms:created>
  <dcterms:modified xsi:type="dcterms:W3CDTF">2023-06-22T06:27:00Z</dcterms:modified>
</cp:coreProperties>
</file>