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№2 </w:t>
      </w:r>
      <w:r>
        <w:rPr>
          <w:rFonts w:ascii="Arial" w:hAnsi="Arial" w:cs="Arial"/>
          <w:sz w:val="26"/>
          <w:szCs w:val="26"/>
        </w:rPr>
      </w:r>
    </w:p>
    <w:p>
      <w:pPr>
        <w:jc w:val="right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приказу Минстроя Чувашии </w:t>
      </w:r>
      <w:r>
        <w:t xml:space="preserve">от</w:t>
      </w:r>
      <w:r/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jc w:val="right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      </w:t>
      </w:r>
      <w:r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 xml:space="preserve">февраля</w:t>
      </w:r>
      <w:r>
        <w:rPr>
          <w:rFonts w:ascii="Arial" w:hAnsi="Arial" w:cs="Arial"/>
          <w:sz w:val="26"/>
          <w:szCs w:val="26"/>
        </w:rPr>
        <w:t xml:space="preserve"> 2025</w:t>
      </w:r>
      <w:bookmarkStart w:id="0" w:name="_GoBack"/>
      <w:r/>
      <w:bookmarkEnd w:id="0"/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 xml:space="preserve"> №______</w:t>
      </w:r>
      <w:r>
        <w:rPr>
          <w:rFonts w:ascii="Arial" w:hAnsi="Arial" w:cs="Arial"/>
          <w:sz w:val="26"/>
          <w:szCs w:val="26"/>
        </w:rPr>
      </w:r>
    </w:p>
    <w:p>
      <w:pPr>
        <w:jc w:val="center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jc w:val="center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Карта рисков нарушения антимонопольного законодательства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(</w:t>
      </w:r>
      <w:r>
        <w:rPr>
          <w:rFonts w:ascii="Arial" w:hAnsi="Arial" w:cs="Arial"/>
          <w:sz w:val="26"/>
          <w:szCs w:val="26"/>
        </w:rPr>
        <w:t xml:space="preserve">комплаенс</w:t>
      </w:r>
      <w:r>
        <w:rPr>
          <w:rFonts w:ascii="Arial" w:hAnsi="Arial" w:cs="Arial"/>
          <w:sz w:val="26"/>
          <w:szCs w:val="26"/>
        </w:rPr>
        <w:t xml:space="preserve">-рисков)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jc w:val="center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tbl>
      <w:tblPr>
        <w:tblStyle w:val="833"/>
        <w:tblW w:w="14709" w:type="dxa"/>
        <w:tblLook w:val="04A0" w:firstRow="1" w:lastRow="0" w:firstColumn="1" w:lastColumn="0" w:noHBand="0" w:noVBand="1"/>
      </w:tblPr>
      <w:tblGrid>
        <w:gridCol w:w="2044"/>
        <w:gridCol w:w="4368"/>
        <w:gridCol w:w="4148"/>
        <w:gridCol w:w="4149"/>
      </w:tblGrid>
      <w:tr>
        <w:tblPrEx/>
        <w:trPr/>
        <w:tc>
          <w:tcPr>
            <w:tcW w:w="17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Уровень риска</w:t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</w:p>
        </w:tc>
        <w:tc>
          <w:tcPr>
            <w:tcW w:w="449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Вид риска (описание)</w:t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Причины возникновения (описание)</w:t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Условия возникновения</w:t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(описание)</w:t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17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</w:t>
            </w:r>
            <w:r>
              <w:rPr>
                <w:rFonts w:ascii="Arial" w:hAnsi="Arial" w:cs="Arial"/>
                <w:sz w:val="26"/>
                <w:szCs w:val="26"/>
              </w:rPr>
              <w:t xml:space="preserve">изкий</w:t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</w:p>
        </w:tc>
        <w:tc>
          <w:tcPr>
            <w:tcW w:w="449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разработка проектов нормативных правовых актов Чувашской Республики по направлениям деятельности министерства, которые приводят или могут привести к недопущению, ограничению, устранению конкуренции</w:t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нарушение порядка подготовки и согласования проекта нормативного правового акта Чувашской Республики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  <w:p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недостаточная подготовленность к процессу;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отсутствие достаточной квалификации сотрудников;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  <w:p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недостаточная координация процесса со стороны руководителя</w:t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17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</w:t>
            </w:r>
            <w:r>
              <w:rPr>
                <w:rFonts w:ascii="Arial" w:hAnsi="Arial" w:cs="Arial"/>
                <w:sz w:val="26"/>
                <w:szCs w:val="26"/>
              </w:rPr>
              <w:t xml:space="preserve">ущественный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</w:tc>
        <w:tc>
          <w:tcPr>
            <w:tcW w:w="449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принятие нормативных правовых актов Чувашской Республики по направлениям деятельности министерства, которые приводят или могут привести к недопущению, ограничению, устранению конкуренции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нарушение порядка подготовки и согласования проекта нормативного правового акта Чувашской Республики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отсутствие согласования проекта с Управлением Федеральной антимонопольной службы по Чувашской Республике – Чувашии;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отсутствие достаточной квалификации сотрудников;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недостаточная координация процесса со стороны руководителя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</w:tc>
      </w:tr>
      <w:tr>
        <w:tblPrEx/>
        <w:trPr/>
        <w:tc>
          <w:tcPr>
            <w:tcW w:w="171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</w:t>
            </w:r>
            <w:r>
              <w:rPr>
                <w:rFonts w:ascii="Arial" w:hAnsi="Arial" w:cs="Arial"/>
                <w:sz w:val="26"/>
                <w:szCs w:val="26"/>
              </w:rPr>
              <w:t xml:space="preserve">ысокий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</w:tc>
        <w:tc>
          <w:tcPr>
            <w:tcW w:w="449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нарушения при осуществлении закупок товаров, работ, услуг для государственных нужд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несоблюдение требований законодательства Российской Федерации о контрактной системе в сфере закупок товаров, работ, услуг</w:t>
            </w:r>
            <w:r>
              <w:rPr>
                <w:rFonts w:ascii="Arial" w:hAnsi="Arial" w:cs="Arial"/>
                <w:bCs/>
                <w:sz w:val="26"/>
                <w:szCs w:val="26"/>
              </w:rPr>
            </w:r>
            <w:r>
              <w:rPr>
                <w:rFonts w:ascii="Arial" w:hAnsi="Arial" w:cs="Arial"/>
                <w:bCs/>
                <w:sz w:val="26"/>
                <w:szCs w:val="26"/>
              </w:rPr>
            </w:r>
          </w:p>
          <w:p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  <w:r>
              <w:rPr>
                <w:rFonts w:ascii="Arial" w:hAnsi="Arial" w:cs="Arial"/>
                <w:b/>
                <w:sz w:val="26"/>
                <w:szCs w:val="26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недостаточная подготовленность к процессу;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отсутствие достаточной квалификации сотрудников;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  <w:p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недостаточная координация процесса со стороны руководителя</w: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List Paragraph"/>
    <w:basedOn w:val="829"/>
    <w:uiPriority w:val="34"/>
    <w:qFormat/>
    <w:pPr>
      <w:contextualSpacing/>
      <w:ind w:left="720"/>
    </w:pPr>
  </w:style>
  <w:style w:type="paragraph" w:styleId="836">
    <w:name w:val="Balloon Text"/>
    <w:basedOn w:val="829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0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Топычканова Елена Александровна</dc:creator>
  <cp:revision>8</cp:revision>
  <dcterms:created xsi:type="dcterms:W3CDTF">2024-02-06T06:37:00Z</dcterms:created>
  <dcterms:modified xsi:type="dcterms:W3CDTF">2025-02-07T13:24:38Z</dcterms:modified>
</cp:coreProperties>
</file>