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77320C" w:rsidRPr="000C42E8" w:rsidTr="00A700A8">
        <w:trPr>
          <w:cantSplit/>
          <w:trHeight w:val="542"/>
        </w:trPr>
        <w:tc>
          <w:tcPr>
            <w:tcW w:w="4161" w:type="dxa"/>
          </w:tcPr>
          <w:p w:rsidR="0077320C" w:rsidRPr="000C42E8" w:rsidRDefault="0077320C" w:rsidP="00A700A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77320C" w:rsidRDefault="0077320C" w:rsidP="00A700A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>
              <w:rPr>
                <w:b/>
                <w:bCs/>
                <w:noProof/>
                <w:color w:val="000000"/>
                <w:sz w:val="22"/>
                <w:szCs w:val="24"/>
              </w:rPr>
              <w:t xml:space="preserve"> </w:t>
            </w:r>
          </w:p>
          <w:p w:rsidR="0077320C" w:rsidRPr="000C42E8" w:rsidRDefault="0077320C" w:rsidP="00A700A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0C42E8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77320C" w:rsidRPr="000C42E8" w:rsidRDefault="0077320C" w:rsidP="00A700A8">
            <w:pPr>
              <w:spacing w:line="192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77320C" w:rsidRPr="000C42E8" w:rsidRDefault="0077320C" w:rsidP="00A700A8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113665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77320C" w:rsidRPr="000C42E8" w:rsidRDefault="0077320C" w:rsidP="00A700A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77320C" w:rsidRDefault="0077320C" w:rsidP="00A700A8">
            <w:pPr>
              <w:tabs>
                <w:tab w:val="left" w:pos="369"/>
                <w:tab w:val="center" w:pos="1984"/>
              </w:tabs>
              <w:spacing w:line="192" w:lineRule="auto"/>
              <w:rPr>
                <w:b/>
                <w:bCs/>
                <w:noProof/>
                <w:color w:val="000000"/>
                <w:sz w:val="22"/>
                <w:szCs w:val="24"/>
              </w:rPr>
            </w:pPr>
            <w:r>
              <w:rPr>
                <w:b/>
                <w:bCs/>
                <w:noProof/>
                <w:color w:val="000000"/>
                <w:sz w:val="22"/>
                <w:szCs w:val="24"/>
              </w:rPr>
              <w:tab/>
            </w:r>
          </w:p>
          <w:p w:rsidR="0077320C" w:rsidRPr="000C42E8" w:rsidRDefault="0077320C" w:rsidP="00A700A8">
            <w:pPr>
              <w:tabs>
                <w:tab w:val="left" w:pos="369"/>
                <w:tab w:val="center" w:pos="1984"/>
              </w:tabs>
              <w:spacing w:line="192" w:lineRule="auto"/>
              <w:rPr>
                <w:noProof/>
                <w:color w:val="000000"/>
                <w:sz w:val="22"/>
                <w:szCs w:val="24"/>
              </w:rPr>
            </w:pPr>
            <w:r>
              <w:rPr>
                <w:b/>
                <w:bCs/>
                <w:noProof/>
                <w:color w:val="000000"/>
                <w:sz w:val="22"/>
                <w:szCs w:val="24"/>
              </w:rPr>
              <w:tab/>
            </w:r>
            <w:r w:rsidRPr="000C42E8">
              <w:rPr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0C42E8">
              <w:rPr>
                <w:noProof/>
                <w:color w:val="000000"/>
                <w:sz w:val="22"/>
                <w:szCs w:val="24"/>
              </w:rPr>
              <w:t xml:space="preserve"> </w:t>
            </w:r>
          </w:p>
          <w:p w:rsidR="0077320C" w:rsidRPr="000C42E8" w:rsidRDefault="0077320C" w:rsidP="00A700A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77320C" w:rsidRPr="000C42E8" w:rsidTr="00A700A8">
        <w:trPr>
          <w:cantSplit/>
          <w:trHeight w:val="1785"/>
        </w:trPr>
        <w:tc>
          <w:tcPr>
            <w:tcW w:w="4161" w:type="dxa"/>
          </w:tcPr>
          <w:p w:rsidR="0077320C" w:rsidRPr="000C42E8" w:rsidRDefault="0077320C" w:rsidP="00A700A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0C42E8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77320C" w:rsidRPr="000C42E8" w:rsidRDefault="0077320C" w:rsidP="00A700A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0C42E8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77320C" w:rsidRPr="000C42E8" w:rsidRDefault="0077320C" w:rsidP="00A700A8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0C42E8">
              <w:rPr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0C42E8">
              <w:rPr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77320C" w:rsidRPr="000C42E8" w:rsidRDefault="0077320C" w:rsidP="00A700A8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77320C" w:rsidRPr="000C42E8" w:rsidRDefault="0077320C" w:rsidP="00A700A8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0C42E8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77320C" w:rsidRPr="000C42E8" w:rsidRDefault="0077320C" w:rsidP="00A700A8">
            <w:pPr>
              <w:rPr>
                <w:sz w:val="24"/>
                <w:szCs w:val="24"/>
              </w:rPr>
            </w:pPr>
          </w:p>
          <w:p w:rsidR="0077320C" w:rsidRPr="00A34369" w:rsidRDefault="0077320C" w:rsidP="00A700A8">
            <w:pPr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07.07.</w:t>
            </w:r>
            <w:r w:rsidRPr="00A34369">
              <w:rPr>
                <w:noProof/>
                <w:color w:val="000000"/>
                <w:sz w:val="24"/>
                <w:szCs w:val="24"/>
              </w:rPr>
              <w:t xml:space="preserve">2023  </w:t>
            </w:r>
            <w:r>
              <w:rPr>
                <w:noProof/>
                <w:color w:val="000000"/>
                <w:sz w:val="24"/>
                <w:szCs w:val="24"/>
              </w:rPr>
              <w:t xml:space="preserve"> 15/</w:t>
            </w:r>
            <w:r>
              <w:rPr>
                <w:noProof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34369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77320C" w:rsidRPr="000C42E8" w:rsidRDefault="0077320C" w:rsidP="00A700A8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0C42E8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225" w:type="dxa"/>
            <w:vMerge/>
          </w:tcPr>
          <w:p w:rsidR="0077320C" w:rsidRPr="000C42E8" w:rsidRDefault="0077320C" w:rsidP="00A700A8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84" w:type="dxa"/>
          </w:tcPr>
          <w:p w:rsidR="0077320C" w:rsidRPr="000C42E8" w:rsidRDefault="0077320C" w:rsidP="00A700A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0C42E8">
              <w:rPr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77320C" w:rsidRPr="000C42E8" w:rsidRDefault="0077320C" w:rsidP="00A700A8">
            <w:pPr>
              <w:spacing w:line="192" w:lineRule="auto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0C42E8">
              <w:rPr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77320C" w:rsidRPr="000C42E8" w:rsidRDefault="0077320C" w:rsidP="00A700A8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</w:p>
          <w:p w:rsidR="0077320C" w:rsidRPr="000C42E8" w:rsidRDefault="0077320C" w:rsidP="00A700A8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  <w:r w:rsidRPr="000C42E8">
              <w:rPr>
                <w:b/>
                <w:bCs/>
                <w:sz w:val="26"/>
                <w:szCs w:val="24"/>
              </w:rPr>
              <w:t>РЕШЕНИЕ</w:t>
            </w:r>
          </w:p>
          <w:p w:rsidR="0077320C" w:rsidRPr="000C42E8" w:rsidRDefault="0077320C" w:rsidP="00A700A8">
            <w:pPr>
              <w:rPr>
                <w:sz w:val="24"/>
                <w:szCs w:val="24"/>
              </w:rPr>
            </w:pPr>
          </w:p>
          <w:p w:rsidR="0077320C" w:rsidRPr="00A34369" w:rsidRDefault="0077320C" w:rsidP="00A70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</w:t>
            </w:r>
            <w:r w:rsidRPr="00A34369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 xml:space="preserve">  </w:t>
            </w:r>
            <w:r w:rsidRPr="00A3436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34369">
              <w:rPr>
                <w:sz w:val="24"/>
                <w:szCs w:val="24"/>
              </w:rPr>
              <w:t>15/</w:t>
            </w:r>
            <w:r>
              <w:rPr>
                <w:sz w:val="24"/>
                <w:szCs w:val="24"/>
              </w:rPr>
              <w:t>4</w:t>
            </w:r>
          </w:p>
          <w:p w:rsidR="0077320C" w:rsidRPr="000C42E8" w:rsidRDefault="0077320C" w:rsidP="00A700A8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0C42E8">
              <w:rPr>
                <w:sz w:val="24"/>
                <w:szCs w:val="24"/>
              </w:rPr>
              <w:t>город Канаш</w:t>
            </w:r>
          </w:p>
        </w:tc>
      </w:tr>
    </w:tbl>
    <w:p w:rsidR="0077320C" w:rsidRPr="00B23684" w:rsidRDefault="0077320C" w:rsidP="0077320C">
      <w:pPr>
        <w:pStyle w:val="a5"/>
        <w:ind w:firstLine="720"/>
        <w:rPr>
          <w:b/>
          <w:sz w:val="23"/>
          <w:szCs w:val="23"/>
          <w:lang w:val="ru-RU"/>
        </w:rPr>
      </w:pPr>
    </w:p>
    <w:p w:rsidR="0077320C" w:rsidRDefault="0077320C" w:rsidP="00DB38D5">
      <w:pPr>
        <w:jc w:val="right"/>
        <w:rPr>
          <w:b/>
          <w:i/>
          <w:sz w:val="24"/>
          <w:szCs w:val="24"/>
        </w:rPr>
      </w:pPr>
    </w:p>
    <w:p w:rsidR="00110985" w:rsidRPr="00110985" w:rsidRDefault="00110985" w:rsidP="007C1C77">
      <w:pPr>
        <w:pStyle w:val="a9"/>
        <w:tabs>
          <w:tab w:val="left" w:pos="5103"/>
        </w:tabs>
        <w:ind w:right="425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10985">
        <w:rPr>
          <w:rFonts w:ascii="Times New Roman" w:eastAsia="Times New Roman" w:hAnsi="Times New Roman"/>
          <w:b/>
          <w:bCs/>
          <w:sz w:val="24"/>
          <w:szCs w:val="24"/>
        </w:rPr>
        <w:t xml:space="preserve">О </w:t>
      </w:r>
      <w:r w:rsidR="009777B6">
        <w:rPr>
          <w:rFonts w:ascii="Times New Roman" w:eastAsia="Times New Roman" w:hAnsi="Times New Roman"/>
          <w:b/>
          <w:bCs/>
          <w:sz w:val="24"/>
          <w:szCs w:val="24"/>
        </w:rPr>
        <w:t xml:space="preserve">внесении изменений </w:t>
      </w:r>
      <w:r w:rsidRPr="00110985">
        <w:rPr>
          <w:rFonts w:ascii="Times New Roman" w:eastAsia="Times New Roman" w:hAnsi="Times New Roman"/>
          <w:b/>
          <w:bCs/>
          <w:sz w:val="24"/>
          <w:szCs w:val="24"/>
        </w:rPr>
        <w:t>в состав</w:t>
      </w:r>
      <w:r w:rsidR="005A582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10985">
        <w:rPr>
          <w:rFonts w:ascii="Times New Roman" w:eastAsia="Times New Roman" w:hAnsi="Times New Roman"/>
          <w:b/>
          <w:bCs/>
          <w:sz w:val="24"/>
          <w:szCs w:val="24"/>
        </w:rPr>
        <w:t>Общественной палаты Канашского муниципального округа Чувашской Республики</w:t>
      </w:r>
    </w:p>
    <w:p w:rsidR="00110985" w:rsidRDefault="00110985" w:rsidP="00110985">
      <w:pPr>
        <w:autoSpaceDE w:val="0"/>
        <w:autoSpaceDN w:val="0"/>
        <w:adjustRightInd w:val="0"/>
        <w:ind w:right="5811"/>
        <w:jc w:val="both"/>
        <w:rPr>
          <w:b/>
          <w:sz w:val="24"/>
          <w:szCs w:val="24"/>
        </w:rPr>
      </w:pPr>
    </w:p>
    <w:p w:rsidR="00110985" w:rsidRPr="00110985" w:rsidRDefault="00110985" w:rsidP="00110985">
      <w:pPr>
        <w:autoSpaceDE w:val="0"/>
        <w:autoSpaceDN w:val="0"/>
        <w:adjustRightInd w:val="0"/>
        <w:ind w:right="5811"/>
        <w:jc w:val="both"/>
        <w:rPr>
          <w:b/>
          <w:sz w:val="24"/>
          <w:szCs w:val="24"/>
        </w:rPr>
      </w:pPr>
    </w:p>
    <w:p w:rsidR="00110985" w:rsidRPr="00110985" w:rsidRDefault="00110985" w:rsidP="00110985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98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1098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10985">
        <w:rPr>
          <w:rFonts w:ascii="Times New Roman" w:hAnsi="Times New Roman"/>
          <w:sz w:val="24"/>
          <w:szCs w:val="24"/>
        </w:rPr>
        <w:t xml:space="preserve"> с Федеральным законом от 21 июля 2014 года № 212-ФЗ «Об основах общественного контроля в Российской Федерации», Законом Чувашской </w:t>
      </w:r>
      <w:proofErr w:type="gramStart"/>
      <w:r w:rsidRPr="00110985">
        <w:rPr>
          <w:rFonts w:ascii="Times New Roman" w:hAnsi="Times New Roman"/>
          <w:sz w:val="24"/>
          <w:szCs w:val="24"/>
        </w:rPr>
        <w:t>Республики от 29 декабря 2015 года № 86 «Об общественном контроле в Чувашской Республике», решением Собрания депутатов Канашского муниципального округа Чувашской Республики от 27 декабря 2022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985">
        <w:rPr>
          <w:rFonts w:ascii="Times New Roman" w:hAnsi="Times New Roman"/>
          <w:sz w:val="24"/>
          <w:szCs w:val="24"/>
        </w:rPr>
        <w:t>7/7 «Об утверждении Положения об Общественной палате Канашского муниципального округа Чувашской Республики»,</w:t>
      </w:r>
      <w:r w:rsidR="009777B6">
        <w:rPr>
          <w:rFonts w:ascii="Times New Roman" w:hAnsi="Times New Roman"/>
          <w:sz w:val="24"/>
          <w:szCs w:val="24"/>
        </w:rPr>
        <w:t xml:space="preserve"> в связи с кадровыми изменениями,</w:t>
      </w:r>
      <w:r w:rsidRPr="00110985">
        <w:rPr>
          <w:rFonts w:ascii="Times New Roman" w:hAnsi="Times New Roman"/>
          <w:sz w:val="24"/>
          <w:szCs w:val="24"/>
        </w:rPr>
        <w:t xml:space="preserve"> </w:t>
      </w:r>
      <w:r w:rsidRPr="00110985">
        <w:rPr>
          <w:rFonts w:ascii="Times New Roman" w:hAnsi="Times New Roman"/>
          <w:b/>
          <w:sz w:val="24"/>
          <w:szCs w:val="24"/>
        </w:rPr>
        <w:t>Собрание депутатов Канашского муниципального округа Чувашской Республики решило:</w:t>
      </w:r>
      <w:proofErr w:type="gramEnd"/>
    </w:p>
    <w:p w:rsidR="00110985" w:rsidRDefault="00110985" w:rsidP="0011098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985" w:rsidRDefault="00110985" w:rsidP="00110985">
      <w:pPr>
        <w:pStyle w:val="a9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r w:rsidR="009777B6">
        <w:rPr>
          <w:rFonts w:ascii="Times New Roman" w:eastAsia="Times New Roman" w:hAnsi="Times New Roman"/>
          <w:bCs/>
          <w:sz w:val="24"/>
          <w:szCs w:val="24"/>
        </w:rPr>
        <w:t xml:space="preserve">Внести </w:t>
      </w:r>
      <w:r w:rsidRPr="00110985">
        <w:rPr>
          <w:rFonts w:ascii="Times New Roman" w:eastAsia="Times New Roman" w:hAnsi="Times New Roman"/>
          <w:bCs/>
          <w:sz w:val="24"/>
          <w:szCs w:val="24"/>
        </w:rPr>
        <w:t>в состав Общественной палаты Канашского муниципального округа Чувашской Республики от Собрания депутатов Канашского муниципального округа Чувашской Республики первого созыва</w:t>
      </w:r>
      <w:r w:rsidR="009777B6">
        <w:rPr>
          <w:rFonts w:ascii="Times New Roman" w:eastAsia="Times New Roman" w:hAnsi="Times New Roman"/>
          <w:bCs/>
          <w:sz w:val="24"/>
          <w:szCs w:val="24"/>
        </w:rPr>
        <w:t>, утвержденный решением Собрания депутатов Канашского муниципального округа Чувашской Республики от 10</w:t>
      </w:r>
      <w:r w:rsidR="00EB3E04">
        <w:rPr>
          <w:rFonts w:ascii="Times New Roman" w:eastAsia="Times New Roman" w:hAnsi="Times New Roman"/>
          <w:bCs/>
          <w:sz w:val="24"/>
          <w:szCs w:val="24"/>
        </w:rPr>
        <w:t xml:space="preserve"> февраля </w:t>
      </w:r>
      <w:r w:rsidR="009777B6">
        <w:rPr>
          <w:rFonts w:ascii="Times New Roman" w:eastAsia="Times New Roman" w:hAnsi="Times New Roman"/>
          <w:bCs/>
          <w:sz w:val="24"/>
          <w:szCs w:val="24"/>
        </w:rPr>
        <w:t>2022</w:t>
      </w:r>
      <w:r w:rsidR="00EB3E04">
        <w:rPr>
          <w:rFonts w:ascii="Times New Roman" w:eastAsia="Times New Roman" w:hAnsi="Times New Roman"/>
          <w:bCs/>
          <w:sz w:val="24"/>
          <w:szCs w:val="24"/>
        </w:rPr>
        <w:t xml:space="preserve"> г.</w:t>
      </w:r>
      <w:r w:rsidR="009777B6">
        <w:rPr>
          <w:rFonts w:ascii="Times New Roman" w:eastAsia="Times New Roman" w:hAnsi="Times New Roman"/>
          <w:bCs/>
          <w:sz w:val="24"/>
          <w:szCs w:val="24"/>
        </w:rPr>
        <w:t xml:space="preserve"> № </w:t>
      </w:r>
      <w:r w:rsidR="002C45EF">
        <w:rPr>
          <w:rFonts w:ascii="Times New Roman" w:eastAsia="Times New Roman" w:hAnsi="Times New Roman"/>
          <w:bCs/>
          <w:sz w:val="24"/>
          <w:szCs w:val="24"/>
        </w:rPr>
        <w:t>10/7</w:t>
      </w:r>
      <w:r w:rsidR="007A44D5">
        <w:rPr>
          <w:rFonts w:ascii="Times New Roman" w:eastAsia="Times New Roman" w:hAnsi="Times New Roman"/>
          <w:bCs/>
          <w:sz w:val="24"/>
          <w:szCs w:val="24"/>
        </w:rPr>
        <w:t>,</w:t>
      </w:r>
      <w:r w:rsidR="009777B6">
        <w:rPr>
          <w:rFonts w:ascii="Times New Roman" w:eastAsia="Times New Roman" w:hAnsi="Times New Roman"/>
          <w:bCs/>
          <w:sz w:val="24"/>
          <w:szCs w:val="24"/>
        </w:rPr>
        <w:t xml:space="preserve"> следующие изменения:</w:t>
      </w:r>
    </w:p>
    <w:p w:rsidR="009777B6" w:rsidRDefault="009777B6" w:rsidP="00110985">
      <w:pPr>
        <w:pStyle w:val="a9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 исключить из состава Семенова Павла Юрьевича;</w:t>
      </w:r>
    </w:p>
    <w:p w:rsidR="009777B6" w:rsidRDefault="009777B6" w:rsidP="00110985">
      <w:pPr>
        <w:pStyle w:val="a9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 включить в состав Ефимову Ирину Германовну – председателя профсоюзной организации БУ «Канашская ЦРБ им. Ф.Г. Григорьева».</w:t>
      </w:r>
    </w:p>
    <w:p w:rsidR="00110985" w:rsidRPr="00110985" w:rsidRDefault="00110985" w:rsidP="0011098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110985">
        <w:rPr>
          <w:rFonts w:ascii="Times New Roman" w:hAnsi="Times New Roman"/>
          <w:sz w:val="24"/>
          <w:szCs w:val="24"/>
        </w:rPr>
        <w:t>2. Настоящее решение вступает в силу со дня его подписания.</w:t>
      </w: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110985" w:rsidRPr="00110985" w:rsidRDefault="0011098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DB38D5">
      <w:pPr>
        <w:jc w:val="both"/>
        <w:rPr>
          <w:bCs/>
          <w:sz w:val="24"/>
          <w:szCs w:val="24"/>
        </w:rPr>
      </w:pPr>
      <w:r w:rsidRPr="00110985">
        <w:rPr>
          <w:bCs/>
          <w:sz w:val="24"/>
          <w:szCs w:val="24"/>
        </w:rPr>
        <w:t>Председатель Собрания депутатов</w:t>
      </w:r>
    </w:p>
    <w:p w:rsidR="00DB38D5" w:rsidRPr="00110985" w:rsidRDefault="00DB38D5" w:rsidP="00DB38D5">
      <w:pPr>
        <w:jc w:val="both"/>
        <w:rPr>
          <w:bCs/>
          <w:sz w:val="24"/>
          <w:szCs w:val="24"/>
        </w:rPr>
      </w:pPr>
      <w:r w:rsidRPr="00110985">
        <w:rPr>
          <w:bCs/>
          <w:sz w:val="24"/>
          <w:szCs w:val="24"/>
        </w:rPr>
        <w:t xml:space="preserve">Канашского муниципального </w:t>
      </w: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  <w:r w:rsidRPr="00110985">
        <w:rPr>
          <w:bCs/>
          <w:sz w:val="24"/>
          <w:szCs w:val="24"/>
        </w:rPr>
        <w:t>округа Чуваш</w:t>
      </w:r>
      <w:r w:rsidR="000734A5">
        <w:rPr>
          <w:bCs/>
          <w:sz w:val="24"/>
          <w:szCs w:val="24"/>
        </w:rPr>
        <w:t>ской Республики</w:t>
      </w:r>
      <w:r w:rsidR="000734A5">
        <w:rPr>
          <w:bCs/>
          <w:sz w:val="24"/>
          <w:szCs w:val="24"/>
        </w:rPr>
        <w:tab/>
      </w:r>
      <w:r w:rsidR="000734A5">
        <w:rPr>
          <w:bCs/>
          <w:sz w:val="24"/>
          <w:szCs w:val="24"/>
        </w:rPr>
        <w:tab/>
      </w:r>
      <w:r w:rsidR="000734A5">
        <w:rPr>
          <w:bCs/>
          <w:sz w:val="24"/>
          <w:szCs w:val="24"/>
        </w:rPr>
        <w:tab/>
      </w:r>
      <w:r w:rsidR="000734A5">
        <w:rPr>
          <w:bCs/>
          <w:sz w:val="24"/>
          <w:szCs w:val="24"/>
        </w:rPr>
        <w:tab/>
      </w:r>
      <w:r w:rsidR="000734A5">
        <w:rPr>
          <w:bCs/>
          <w:sz w:val="24"/>
          <w:szCs w:val="24"/>
        </w:rPr>
        <w:tab/>
      </w:r>
      <w:r w:rsidR="000734A5">
        <w:rPr>
          <w:bCs/>
          <w:sz w:val="24"/>
          <w:szCs w:val="24"/>
        </w:rPr>
        <w:tab/>
      </w:r>
      <w:r w:rsidR="000734A5">
        <w:rPr>
          <w:bCs/>
          <w:sz w:val="24"/>
          <w:szCs w:val="24"/>
        </w:rPr>
        <w:tab/>
        <w:t xml:space="preserve">     </w:t>
      </w:r>
      <w:r w:rsidRPr="00110985">
        <w:rPr>
          <w:noProof/>
          <w:sz w:val="24"/>
          <w:szCs w:val="24"/>
        </w:rPr>
        <w:t>С.А. Шерне</w:t>
      </w: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5A5825" w:rsidRDefault="005A5825" w:rsidP="005A58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округа                                                  </w:t>
      </w:r>
      <w:r w:rsidR="000734A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С.Н. Михайлов</w:t>
      </w: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5A5825" w:rsidRDefault="005A5825" w:rsidP="00DB38D5">
      <w:pPr>
        <w:rPr>
          <w:sz w:val="24"/>
          <w:szCs w:val="24"/>
        </w:rPr>
      </w:pPr>
    </w:p>
    <w:sectPr w:rsidR="005A5825" w:rsidSect="000734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734A5"/>
    <w:rsid w:val="000B774B"/>
    <w:rsid w:val="00110985"/>
    <w:rsid w:val="001135DB"/>
    <w:rsid w:val="0017625B"/>
    <w:rsid w:val="00182379"/>
    <w:rsid w:val="001B09AE"/>
    <w:rsid w:val="002C45EF"/>
    <w:rsid w:val="00404B78"/>
    <w:rsid w:val="00492974"/>
    <w:rsid w:val="005829A0"/>
    <w:rsid w:val="00584E91"/>
    <w:rsid w:val="00590040"/>
    <w:rsid w:val="005A5825"/>
    <w:rsid w:val="0077320C"/>
    <w:rsid w:val="007A44D5"/>
    <w:rsid w:val="007C1C77"/>
    <w:rsid w:val="007D7B93"/>
    <w:rsid w:val="00860EFB"/>
    <w:rsid w:val="008A5065"/>
    <w:rsid w:val="009777B6"/>
    <w:rsid w:val="00A37BEF"/>
    <w:rsid w:val="00A5508D"/>
    <w:rsid w:val="00CD7BBA"/>
    <w:rsid w:val="00DB38D5"/>
    <w:rsid w:val="00EB3E04"/>
    <w:rsid w:val="00ED4CE1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1109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D7B93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1109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D7B93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Назарова А.О.</cp:lastModifiedBy>
  <cp:revision>36</cp:revision>
  <cp:lastPrinted>2023-07-07T06:27:00Z</cp:lastPrinted>
  <dcterms:created xsi:type="dcterms:W3CDTF">2023-01-18T05:26:00Z</dcterms:created>
  <dcterms:modified xsi:type="dcterms:W3CDTF">2023-07-07T06:27:00Z</dcterms:modified>
</cp:coreProperties>
</file>