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7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52"/>
        <w:gridCol w:w="2551"/>
        <w:gridCol w:w="4111"/>
      </w:tblGrid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-635</wp:posOffset>
                  </wp:positionV>
                  <wp:extent cx="322580" cy="341630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24.04.2023 № 483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24.04.2023 № 483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постановление администрации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Октябрьского сельского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поселения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Алатырского района от 25.01.2019 № 17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«Об утверждении муниципальной программы Октябрьского сельского поселения «Развитие транспортной системы»</w:t>
      </w:r>
    </w:p>
    <w:p>
      <w:pPr>
        <w:pStyle w:val="Normal"/>
        <w:spacing w:lineRule="auto" w:line="240" w:before="0" w:after="0"/>
        <w:ind w:right="432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Утвердить прилагаемые изменения в муниципальную программу</w:t>
      </w:r>
      <w:r>
        <w:rPr>
          <w:rFonts w:eastAsia="Times New Roman" w:cs="Calibri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Октябрьского сельского поселения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Развитие транспортной системы»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утвержденную постановлением администрации Октябрьского сельского поселения Алатырского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25.01.2019 № 17.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Алатырского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24.04.2023 № 483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0"/>
          <w:lang w:eastAsia="ru-RU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0"/>
          <w:lang w:eastAsia="ru-RU"/>
        </w:rPr>
        <w:t xml:space="preserve">вносимые в 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ru-RU"/>
        </w:rPr>
        <w:t>муниципальную программу Октябрьского сельского поселения 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Развитие транспортной системы»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ru-RU"/>
        </w:rPr>
        <w:t>, утвержденную постановлением администрации Октябрьского сельского поселения от 25.01.2019 № 17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center" w:pos="0" w:leader="none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паспорте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Муниципальной программы: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center" w:pos="0" w:leader="none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Объемы финансирования муниципальной программы с разбивкой по годам ее реализации»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266" w:type="dxa"/>
        <w:jc w:val="left"/>
        <w:tblInd w:w="-48" w:type="dxa"/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noHBand="0" w:noVBand="1" w:firstColumn="1" w:lastRow="0" w:lastColumn="0" w:firstRow="1"/>
      </w:tblPr>
      <w:tblGrid>
        <w:gridCol w:w="3321"/>
        <w:gridCol w:w="240"/>
        <w:gridCol w:w="6705"/>
      </w:tblGrid>
      <w:tr>
        <w:trPr>
          <w:trHeight w:val="4208" w:hRule="atLeast"/>
        </w:trPr>
        <w:tc>
          <w:tcPr>
            <w:tcW w:w="33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24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–</w:t>
            </w:r>
          </w:p>
        </w:tc>
        <w:tc>
          <w:tcPr>
            <w:tcW w:w="6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общий объем финансирования муниципальной программы составляет 12793004,26 рублей, 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685143,00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680386,00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679343,00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1288617,26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953271,00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1033471,00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679343,00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3396715,00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3396715,00 рублей, из них средства: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бюджета: 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– 8053858,00 рублей, 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443943,00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439186,00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438143,00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637671,00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637671,00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637671,00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438143,00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2190715,00 рублей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2190715,00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4739146,26 рублей, 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241200,00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241200,00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241200,00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650946,26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315600,00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395800,00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241200,00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1206000,00 рублей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1206000,00 рублей.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и источники финансирования муниципальной программы уточняются при формировании консолидированного бюджета Октябрьского сельского поселения Алатырского района Чувашской Республики на очередной финансовый год и плановый период.»;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позицию «Подпрограммы муниципальной программы» изложить в следующей редакции:</w:t>
      </w:r>
    </w:p>
    <w:tbl>
      <w:tblPr>
        <w:tblStyle w:val="affe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76"/>
        <w:gridCol w:w="5737"/>
      </w:tblGrid>
      <w:tr>
        <w:trPr/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eastAsia="Calibri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«Подпрограммы муниципальной 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eastAsia="Calibri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«Безопасные и качественные автомобильные дороги»;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2. В абзаце третьем раздела 2 муниципальной программы слова «»Автомобильные дороги»» заменить словами ««Безопасные и качественные автомобильные дороги»»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2. Раздел 3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«Раздел 3. Обобщенная характеристика основных мероприятий муниципальной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муниципальной программы составляет 12793004,26 рублей, в том числе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8053858,00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4739146,26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(в 2019–2025 годах) составит 5999574,26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685143,00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680386,00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679343,00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1288617,26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953271,00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1033471,00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679343,00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3672428,00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443943,00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439186,00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438143,00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438143,00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2327146,26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650946,26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315600,00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395800,00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муниципальной программы составит 3396715,00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2190715,00 рублей (64,5 процента);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1206000,00 рублей (35,5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муниципальной программы составит 3396715,00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2190715,00 рублей (64,5 процента);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1206000,00 рублей (35,5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и источники финансирования муниципальной программы уточняются при формировании бюджета Октябрьского сельского поселения на очередной финансовый год и плановый период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  <w:r>
        <w:rPr>
          <w:rFonts w:eastAsia="Times New Roman" w:cs="Times New Roman" w:ascii="Times New Roman" w:hAnsi="Times New Roman"/>
          <w:sz w:val="24"/>
          <w:szCs w:val="24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В таблице приложения № 1 к муниципальной программе слова «Подпрограмма «Автомобильные дороги» заменить словами «Подпрограмма «Безопасные и качественные автомобильные дороги»;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eastAsia="Calibri" w:cs="Times New Roman" w:ascii="Times New Roman" w:hAnsi="Times New Roman"/>
          <w:sz w:val="24"/>
        </w:rPr>
        <w:t>4. Приложение № 2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</w:rPr>
        <w:t>«Приложение № 2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«Развитие транспортной системы»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1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>реализации муниципальной программы Октябрьского сельского поселения «Развитие транспортной системы» за счет всех источников финансирования</w:t>
      </w:r>
    </w:p>
    <w:tbl>
      <w:tblPr>
        <w:tblpPr w:vertAnchor="text" w:horzAnchor="margin" w:bottomFromText="200" w:leftFromText="180" w:rightFromText="180" w:tblpX="-459" w:tblpY="241"/>
        <w:tblW w:w="158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5"/>
        <w:gridCol w:w="1559"/>
        <w:gridCol w:w="709"/>
        <w:gridCol w:w="567"/>
        <w:gridCol w:w="1134"/>
        <w:gridCol w:w="426"/>
        <w:gridCol w:w="1418"/>
        <w:gridCol w:w="985"/>
        <w:gridCol w:w="896"/>
        <w:gridCol w:w="897"/>
        <w:gridCol w:w="976"/>
        <w:gridCol w:w="896"/>
        <w:gridCol w:w="976"/>
        <w:gridCol w:w="895"/>
        <w:gridCol w:w="977"/>
        <w:gridCol w:w="972"/>
      </w:tblGrid>
      <w:tr>
        <w:trPr>
          <w:trHeight w:val="450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>
          <w:trHeight w:val="66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111" w:hRule="atLeast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200" w:hRule="atLeast"/>
        </w:trPr>
        <w:tc>
          <w:tcPr>
            <w:tcW w:w="1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«Развитие транспортной системы»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Ч200000000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273" w:hRule="atLeast"/>
        </w:trPr>
        <w:tc>
          <w:tcPr>
            <w:tcW w:w="15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15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131" w:hRule="atLeast"/>
        </w:trPr>
        <w:tc>
          <w:tcPr>
            <w:tcW w:w="152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  <w:tr>
        <w:trPr>
          <w:trHeight w:val="289" w:hRule="atLeast"/>
        </w:trPr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«Безопасные и качественные автомобильные дороги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27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12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  <w:tr>
        <w:trPr>
          <w:trHeight w:val="405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6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276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24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13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  <w:tr>
        <w:trPr>
          <w:trHeight w:val="272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приложении 3 к муниципальной программе: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32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наименовании паспорта подпрограммы слова «Автомобильные дороги» заменить словами «Безопасные и качественные автомобильные дороги»;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32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паспорте подпрограммы позицию: «Объемы финансирования подпрограммы с разбивкой по годам реализации программы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6236"/>
      </w:tblGrid>
      <w:tr>
        <w:trPr/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236" w:type="dxa"/>
            <w:tcBorders/>
          </w:tcPr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общий объем финансирования подпрограммы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lang w:eastAsia="ru-RU"/>
              </w:rPr>
              <w:t xml:space="preserve">составляет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12793004,26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685143,00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680386,00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679343,00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1288617,26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953271,00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1033471,00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679343,00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3396715,00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3396715,00 рублей, из них средства: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бюджета: 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– 8053858,00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443943,00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439186,00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438143,00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637671,00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637671,00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637671,00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438143,00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2190715,00 рублей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2190715,00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4739146,26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241200,00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241200,00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241200,00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650946,26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315600,00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395800,00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241200,00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1206000,00 рублей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1206000,00 рублей.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и источники финансирования муниципальной программы уточняются при формировании бюджета Октябрьского сельского поселения Алатырского района Чувашской Республики на очередной финансовый год и плановый период.»;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абзаце девятом раздела 1 подпрограммы слова ««Автомобильные дороги»» заменить словами ««Безопасные и качественные автомобильные дороги»»;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абзаце первом раздела 3 подпрограммы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слова ««Автомобильные дороги»» заменить словами ««Безопасные и качественные автомобильные дороги»»;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раздел 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Общий объем финансирования подпрограммы в 2020–2035 годах составит –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12793004,26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рублей, в том числе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eastAsia="Times New Roman" w:cs="Times New Roman" w:ascii="Times New Roman" w:hAnsi="Times New Roman"/>
          <w:lang w:eastAsia="ru-RU"/>
        </w:rPr>
        <w:t xml:space="preserve">8053858,00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местного бюджета –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4739146,26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(в 2019–2025 годах) составит 5999574,26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685143,00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680386,00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679343,00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1288617,26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953271,00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1033471,00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679343,00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3672428,00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443943,00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439186,00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438143,00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637671,00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438143,00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2327146,26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650946,26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315600,00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395800,00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241200,00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подпрограммы составит 3396715,00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2190715,00 рублей (64,5 процента);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1206000,00 рублей (35,5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подпрограммы составит 3396715,00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2190715,00 рублей (64,5 процента);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1206000,00 рублей (35,5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ru-RU"/>
        </w:rPr>
        <w:t xml:space="preserve">Ресурсное </w:t>
      </w:r>
      <w:r>
        <w:rPr>
          <w:rFonts w:eastAsia="Calibri" w:cs="Times New Roman" w:ascii="Times New Roman" w:hAnsi="Times New Roman"/>
          <w:color w:val="000000"/>
          <w:sz w:val="24"/>
          <w:szCs w:val="20"/>
        </w:rPr>
        <w:t>обеспечение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ru-RU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уточняться.»;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6) Приложение к подпрограмме «Безопасные и качественные автомобильные дороги» изложить в следующей редакции:</w:t>
      </w:r>
    </w:p>
    <w:p>
      <w:pPr>
        <w:pStyle w:val="Normal"/>
        <w:tabs>
          <w:tab w:val="clear" w:pos="708"/>
          <w:tab w:val="left" w:pos="6649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«Приложение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к подпрограмме «Безопасные и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качественные автомобильные дороги»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муниципальной программы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Октябрьского сельского поселения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«Развитие транспортной системы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»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Ресурсное обеспечение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подпрограммы «Безопасные и качественные автомобильные дороги» муниципальной программы Миренского сельского поселения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«Развитие транспортной системы»</w:t>
      </w:r>
    </w:p>
    <w:tbl>
      <w:tblPr>
        <w:tblpPr w:vertAnchor="text" w:horzAnchor="margin" w:bottomFromText="200" w:leftFromText="180" w:rightFromText="180" w:tblpX="0" w:tblpY="241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6"/>
        <w:gridCol w:w="1998"/>
        <w:gridCol w:w="667"/>
        <w:gridCol w:w="666"/>
        <w:gridCol w:w="1095"/>
        <w:gridCol w:w="666"/>
        <w:gridCol w:w="1387"/>
        <w:gridCol w:w="829"/>
        <w:gridCol w:w="884"/>
        <w:gridCol w:w="884"/>
        <w:gridCol w:w="961"/>
        <w:gridCol w:w="884"/>
        <w:gridCol w:w="963"/>
        <w:gridCol w:w="884"/>
        <w:gridCol w:w="1163"/>
      </w:tblGrid>
      <w:tr>
        <w:trPr>
          <w:trHeight w:val="131" w:hRule="atLeast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>
          <w:trHeight w:val="131" w:hRule="atLeast"/>
        </w:trPr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</w:tr>
      <w:tr>
        <w:trPr>
          <w:trHeight w:val="131" w:hRule="atLeast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131" w:hRule="atLeast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«Безопасные и качественные автомобильные догори»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333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07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269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  <w:tr>
        <w:trPr>
          <w:trHeight w:val="145" w:hRule="atLeast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347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53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201" w:hRule="atLeast"/>
        </w:trPr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  <w:tr>
        <w:trPr>
          <w:trHeight w:val="201" w:hRule="atLeast"/>
        </w:trPr>
        <w:tc>
          <w:tcPr>
            <w:tcW w:w="151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Цель: 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</w:tc>
      </w:tr>
      <w:tr>
        <w:trPr>
          <w:trHeight w:val="201" w:hRule="atLeast"/>
        </w:trPr>
        <w:tc>
          <w:tcPr>
            <w:tcW w:w="3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4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Октябрьского сельского поселения, соответствующих нормативным требованиям, в их общей протяженности, процентов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>
        <w:trPr>
          <w:trHeight w:val="201" w:hRule="atLeast"/>
        </w:trPr>
        <w:tc>
          <w:tcPr>
            <w:tcW w:w="32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км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rPr>
          <w:trHeight w:val="201" w:hRule="atLeast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дорожной деятельности, кроме деятельности по строительству в отношении автомобильных дорог местного значения в границах населенных пунктов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685143,00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680386,00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679343,00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1288617,26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1033471,00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3396715,00</w:t>
            </w:r>
          </w:p>
        </w:tc>
      </w:tr>
      <w:tr>
        <w:trPr>
          <w:trHeight w:val="201" w:hRule="atLeast"/>
        </w:trPr>
        <w:tc>
          <w:tcPr>
            <w:tcW w:w="1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1" w:hRule="atLeast"/>
        </w:trPr>
        <w:tc>
          <w:tcPr>
            <w:tcW w:w="1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443943,00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439186,00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438143,00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953271,00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637671,00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679343,00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2190715,00</w:t>
            </w:r>
          </w:p>
        </w:tc>
      </w:tr>
      <w:tr>
        <w:trPr>
          <w:trHeight w:val="201" w:hRule="atLeast"/>
        </w:trPr>
        <w:tc>
          <w:tcPr>
            <w:tcW w:w="12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241200,00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650946,26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315600,00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395800,00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241200,00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1206000,00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567" w:gutter="0" w:header="426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Times New Roman">
    <w:charset w:val="01"/>
    <w:family w:val="roman"/>
    <w:pitch w:val="variable"/>
  </w:font>
  <w:font w:name="PetersburgCT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TimesET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2571690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70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/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4320" w:hanging="720"/>
      </w:pPr>
      <w:rPr/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/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/>
    </w:lvl>
    <w:lvl w:ilvl="8">
      <w:start w:val="1"/>
      <w:pStyle w:val="Heading9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075f13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paragraph" w:styleId="Heading2">
    <w:name w:val="Heading 2"/>
    <w:basedOn w:val="Normal"/>
    <w:link w:val="2"/>
    <w:semiHidden/>
    <w:unhideWhenUsed/>
    <w:qFormat/>
    <w:rsid w:val="00075f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075f13"/>
    <w:pPr>
      <w:keepNext w:val="true"/>
      <w:numPr>
        <w:ilvl w:val="2"/>
        <w:numId w:val="1"/>
      </w:numPr>
      <w:suppressAutoHyphens w:val="true"/>
      <w:spacing w:lineRule="auto" w:line="240" w:before="240" w:after="120"/>
      <w:outlineLvl w:val="2"/>
    </w:pPr>
    <w:rPr>
      <w:rFonts w:ascii="Times New Roman" w:hAnsi="Times New Roman" w:eastAsia="Times New Roman" w:cs="Times New Roman"/>
      <w:b/>
      <w:sz w:val="28"/>
      <w:szCs w:val="24"/>
      <w:lang w:val="x-none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75f13"/>
    <w:pPr>
      <w:keepNext w:val="true"/>
      <w:spacing w:lineRule="auto" w:line="240" w:before="0" w:after="0"/>
      <w:ind w:left="-113" w:right="-113"/>
      <w:jc w:val="center"/>
      <w:outlineLvl w:val="3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075f13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075f13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075f13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PetersburgCTT" w:hAnsi="PetersburgCTT" w:eastAsia="Times New Roman" w:cs="Times New Roman"/>
      <w:szCs w:val="24"/>
      <w:lang w:val="x-none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075f13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075f13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075f13"/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075f13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075f13"/>
    <w:rPr>
      <w:rFonts w:ascii="Times New Roman" w:hAnsi="Times New Roman" w:eastAsia="Times New Roman" w:cs="Times New Roman"/>
      <w:b/>
      <w:sz w:val="28"/>
      <w:szCs w:val="24"/>
      <w:lang w:val="x-none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075f13"/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075f13"/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075f13"/>
    <w:rPr>
      <w:rFonts w:ascii="PetersburgCTT" w:hAnsi="PetersburgCTT" w:eastAsia="Times New Roman" w:cs="Times New Roman"/>
      <w:i/>
      <w:szCs w:val="24"/>
      <w:lang w:val="x-none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075f13"/>
    <w:rPr>
      <w:rFonts w:ascii="PetersburgCTT" w:hAnsi="PetersburgCTT" w:eastAsia="Times New Roman" w:cs="Times New Roman"/>
      <w:szCs w:val="24"/>
      <w:lang w:val="x-none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075f13"/>
    <w:rPr>
      <w:rFonts w:ascii="PetersburgCTT" w:hAnsi="PetersburgCTT" w:eastAsia="Times New Roman" w:cs="Times New Roman"/>
      <w:i/>
      <w:szCs w:val="24"/>
      <w:lang w:val="x-none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075f13"/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Hyperlink">
    <w:name w:val="Hyperlink"/>
    <w:semiHidden/>
    <w:unhideWhenUsed/>
    <w:rsid w:val="00075f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75f13"/>
    <w:rPr>
      <w:color w:val="800080"/>
      <w:u w:val="single"/>
    </w:rPr>
  </w:style>
  <w:style w:type="character" w:styleId="31" w:customStyle="1">
    <w:name w:val="Заголовок 3 Знак1"/>
    <w:semiHidden/>
    <w:qFormat/>
    <w:rsid w:val="00075f13"/>
    <w:rPr>
      <w:rFonts w:ascii="Cambria" w:hAnsi="Cambria" w:eastAsia="Times New Roman" w:cs="Times New Roman"/>
      <w:b/>
      <w:bCs/>
      <w:color w:val="4F81BD"/>
      <w:sz w:val="22"/>
      <w:szCs w:val="22"/>
    </w:rPr>
  </w:style>
  <w:style w:type="character" w:styleId="61" w:customStyle="1">
    <w:name w:val="Заголовок 6 Знак1"/>
    <w:semiHidden/>
    <w:qFormat/>
    <w:rsid w:val="00075f13"/>
    <w:rPr>
      <w:rFonts w:ascii="Cambria" w:hAnsi="Cambria" w:eastAsia="Times New Roman" w:cs="Times New Roman"/>
      <w:i/>
      <w:iCs/>
      <w:color w:val="243F60"/>
      <w:sz w:val="22"/>
      <w:szCs w:val="22"/>
    </w:rPr>
  </w:style>
  <w:style w:type="character" w:styleId="Style5" w:customStyle="1">
    <w:name w:val="Текст сноски Знак"/>
    <w:link w:val="FootnoteText"/>
    <w:semiHidden/>
    <w:qFormat/>
    <w:locked/>
    <w:rsid w:val="00075f13"/>
    <w:rPr>
      <w:rFonts w:ascii="Times New Roman" w:hAnsi="Times New Roman" w:eastAsia="Times New Roman" w:cs="Times New Roman"/>
      <w:lang w:val="x-none" w:eastAsia="x-none"/>
    </w:rPr>
  </w:style>
  <w:style w:type="character" w:styleId="11" w:customStyle="1">
    <w:name w:val="Текст сноски Знак1"/>
    <w:basedOn w:val="DefaultParagraphFont"/>
    <w:semiHidden/>
    <w:qFormat/>
    <w:rsid w:val="00075f13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075f13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075f1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8" w:customStyle="1">
    <w:name w:val="Нижний колонтитул Знак"/>
    <w:basedOn w:val="DefaultParagraphFont"/>
    <w:link w:val="Footer"/>
    <w:qFormat/>
    <w:rsid w:val="00075f13"/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character" w:styleId="Style9" w:customStyle="1">
    <w:name w:val="Текст концевой сноски Знак"/>
    <w:basedOn w:val="DefaultParagraphFont"/>
    <w:link w:val="EndnoteText"/>
    <w:semiHidden/>
    <w:qFormat/>
    <w:rsid w:val="00075f13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0" w:customStyle="1">
    <w:name w:val="Основной текст Знак"/>
    <w:basedOn w:val="DefaultParagraphFont"/>
    <w:semiHidden/>
    <w:qFormat/>
    <w:rsid w:val="00075f13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Style11" w:customStyle="1">
    <w:name w:val="Название Знак"/>
    <w:basedOn w:val="DefaultParagraphFont"/>
    <w:link w:val="Title"/>
    <w:qFormat/>
    <w:rsid w:val="00075f13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75f13"/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character" w:styleId="Style13" w:customStyle="1">
    <w:name w:val="Подзаголовок Знак"/>
    <w:basedOn w:val="DefaultParagraphFont"/>
    <w:link w:val="Subtitle"/>
    <w:qFormat/>
    <w:rsid w:val="00075f13"/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075f13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075f13"/>
    <w:rPr>
      <w:rFonts w:ascii="Times New Roman" w:hAnsi="Times New Roman" w:eastAsia="Times New Roman" w:cs="Times New Roman"/>
      <w:sz w:val="28"/>
      <w:szCs w:val="24"/>
      <w:lang w:val="x-none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075f1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075f13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Style14" w:customStyle="1">
    <w:name w:val="Схема документа Знак"/>
    <w:basedOn w:val="DefaultParagraphFont"/>
    <w:link w:val="DocumentMap"/>
    <w:semiHidden/>
    <w:qFormat/>
    <w:rsid w:val="00075f13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5" w:customStyle="1">
    <w:name w:val="Текст Знак"/>
    <w:basedOn w:val="DefaultParagraphFont"/>
    <w:link w:val="PlainText"/>
    <w:semiHidden/>
    <w:qFormat/>
    <w:rsid w:val="00075f13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6" w:customStyle="1">
    <w:name w:val="Тема примечания Знак"/>
    <w:basedOn w:val="Style6"/>
    <w:link w:val="Annotationsubject"/>
    <w:semiHidden/>
    <w:qFormat/>
    <w:rsid w:val="00075f13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link w:val="BalloonText"/>
    <w:semiHidden/>
    <w:qFormat/>
    <w:rsid w:val="00075f13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1"/>
    <w:semiHidden/>
    <w:qFormat/>
    <w:locked/>
    <w:rsid w:val="00075f13"/>
    <w:rPr>
      <w:rFonts w:ascii="Arial" w:hAnsi="Arial" w:eastAsia="Times New Roman" w:cs="Arial"/>
    </w:rPr>
  </w:style>
  <w:style w:type="character" w:styleId="FootnoteCharacters">
    <w:name w:val="Footnote Characters"/>
    <w:semiHidden/>
    <w:unhideWhenUsed/>
    <w:qFormat/>
    <w:rsid w:val="00075f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075f13"/>
    <w:rPr>
      <w:sz w:val="16"/>
      <w:szCs w:val="16"/>
    </w:rPr>
  </w:style>
  <w:style w:type="character" w:styleId="EndnoteCharacters">
    <w:name w:val="Endnote Characters"/>
    <w:semiHidden/>
    <w:unhideWhenUsed/>
    <w:qFormat/>
    <w:rsid w:val="00075f1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51" w:customStyle="1">
    <w:name w:val="Знак Знак5"/>
    <w:qFormat/>
    <w:rsid w:val="00075f13"/>
    <w:rPr>
      <w:b/>
      <w:bCs/>
      <w:sz w:val="36"/>
      <w:szCs w:val="36"/>
      <w:lang w:val="ru-RU" w:eastAsia="ru-RU" w:bidi="ar-SA"/>
    </w:rPr>
  </w:style>
  <w:style w:type="character" w:styleId="PointChar" w:customStyle="1">
    <w:name w:val="Point Char"/>
    <w:qFormat/>
    <w:rsid w:val="00075f13"/>
    <w:rPr>
      <w:sz w:val="24"/>
      <w:szCs w:val="24"/>
      <w:lang w:val="ru-RU" w:eastAsia="ru-RU" w:bidi="ar-SA"/>
    </w:rPr>
  </w:style>
  <w:style w:type="character" w:styleId="41" w:customStyle="1">
    <w:name w:val="Знак Знак4"/>
    <w:qFormat/>
    <w:rsid w:val="00075f13"/>
    <w:rPr>
      <w:sz w:val="24"/>
      <w:szCs w:val="24"/>
      <w:lang w:val="ru-RU" w:eastAsia="ru-RU" w:bidi="ar-SA"/>
    </w:rPr>
  </w:style>
  <w:style w:type="character" w:styleId="Apple-style-span" w:customStyle="1">
    <w:name w:val="apple-style-span"/>
    <w:basedOn w:val="DefaultParagraphFont"/>
    <w:qFormat/>
    <w:rsid w:val="00075f13"/>
    <w:rPr/>
  </w:style>
  <w:style w:type="character" w:styleId="Apple-converted-space" w:customStyle="1">
    <w:name w:val="apple-converted-space"/>
    <w:basedOn w:val="DefaultParagraphFont"/>
    <w:qFormat/>
    <w:rsid w:val="00075f13"/>
    <w:rPr/>
  </w:style>
  <w:style w:type="character" w:styleId="34" w:customStyle="1">
    <w:name w:val="Знак Знак3"/>
    <w:qFormat/>
    <w:rsid w:val="00075f13"/>
    <w:rPr>
      <w:sz w:val="24"/>
      <w:szCs w:val="24"/>
      <w:lang w:val="ru-RU" w:eastAsia="ru-RU" w:bidi="ar-SA"/>
    </w:rPr>
  </w:style>
  <w:style w:type="character" w:styleId="23" w:customStyle="1">
    <w:name w:val="Знак Знак2"/>
    <w:qFormat/>
    <w:rsid w:val="00075f13"/>
    <w:rPr>
      <w:rFonts w:ascii="Tahoma" w:hAnsi="Tahoma" w:cs="Tahoma"/>
      <w:sz w:val="16"/>
      <w:szCs w:val="16"/>
    </w:rPr>
  </w:style>
  <w:style w:type="character" w:styleId="12" w:customStyle="1">
    <w:name w:val="Знак Знак1"/>
    <w:basedOn w:val="DefaultParagraphFont"/>
    <w:qFormat/>
    <w:rsid w:val="00075f13"/>
    <w:rPr/>
  </w:style>
  <w:style w:type="character" w:styleId="Style18" w:customStyle="1">
    <w:name w:val="Знак Знак"/>
    <w:qFormat/>
    <w:rsid w:val="00075f13"/>
    <w:rPr>
      <w:b/>
      <w:bCs/>
    </w:rPr>
  </w:style>
  <w:style w:type="character" w:styleId="Style19" w:customStyle="1">
    <w:name w:val="Гипертекстовая ссылка"/>
    <w:qFormat/>
    <w:rsid w:val="00075f13"/>
    <w:rPr>
      <w:b/>
      <w:bCs/>
      <w:color w:val="008000"/>
    </w:rPr>
  </w:style>
  <w:style w:type="character" w:styleId="Style20" w:customStyle="1">
    <w:name w:val="Цветовое выделение"/>
    <w:qFormat/>
    <w:rsid w:val="00075f13"/>
    <w:rPr>
      <w:b/>
      <w:bCs/>
      <w:color w:val="000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075f13"/>
    <w:pPr>
      <w:spacing w:lineRule="auto" w:line="240" w:beforeAutospacing="1" w:afterAutospacing="1"/>
    </w:pPr>
    <w:rPr>
      <w:rFonts w:ascii="Arial Unicode MS" w:hAnsi="Arial Unicode MS" w:eastAsia="Arial Unicode MS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lang w:val="x-none" w:eastAsia="x-none"/>
    </w:rPr>
  </w:style>
  <w:style w:type="paragraph" w:styleId="Annotationtext">
    <w:name w:val="annotation text"/>
    <w:basedOn w:val="Normal"/>
    <w:link w:val="Style6"/>
    <w:semiHidden/>
    <w:unhideWhenUsed/>
    <w:qFormat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075f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8"/>
    <w:unhideWhenUsed/>
    <w:rsid w:val="00075f13"/>
    <w:pPr>
      <w:tabs>
        <w:tab w:val="clear" w:pos="708"/>
        <w:tab w:val="center" w:pos="4677" w:leader="none"/>
        <w:tab w:val="right" w:pos="9355" w:leader="none"/>
      </w:tabs>
      <w:spacing w:lineRule="auto" w:line="288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paragraph" w:styleId="Caption1">
    <w:name w:val="caption1"/>
    <w:basedOn w:val="Normal"/>
    <w:next w:val="Normal"/>
    <w:semiHidden/>
    <w:unhideWhenUsed/>
    <w:qFormat/>
    <w:rsid w:val="00075f13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EndnoteText">
    <w:name w:val="Endnote Text"/>
    <w:basedOn w:val="Normal"/>
    <w:link w:val="Style9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ListBullet">
    <w:name w:val="List Bullet"/>
    <w:basedOn w:val="BodyText"/>
    <w:autoRedefine/>
    <w:semiHidden/>
    <w:unhideWhenUsed/>
    <w:rsid w:val="00075f13"/>
    <w:pPr>
      <w:numPr>
        <w:ilvl w:val="0"/>
        <w:numId w:val="2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sz w:val="24"/>
      <w:szCs w:val="24"/>
      <w:lang w:eastAsia="en-US"/>
    </w:rPr>
  </w:style>
  <w:style w:type="paragraph" w:styleId="Title">
    <w:name w:val="Title"/>
    <w:basedOn w:val="Normal"/>
    <w:link w:val="Style11"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2"/>
    <w:semiHidden/>
    <w:unhideWhenUsed/>
    <w:rsid w:val="00075f13"/>
    <w:pPr>
      <w:spacing w:lineRule="auto" w:line="240" w:before="0" w:after="120"/>
      <w:ind w:left="283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paragraph" w:styleId="Subtitle">
    <w:name w:val="Subtitle"/>
    <w:basedOn w:val="Normal"/>
    <w:link w:val="Style13"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paragraph" w:styleId="BodyText2">
    <w:name w:val="Body Text 2"/>
    <w:basedOn w:val="Normal"/>
    <w:link w:val="21"/>
    <w:semiHidden/>
    <w:unhideWhenUsed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BodyText3">
    <w:name w:val="Body Text 3"/>
    <w:basedOn w:val="Normal"/>
    <w:link w:val="32"/>
    <w:semiHidden/>
    <w:unhideWhenUsed/>
    <w:qFormat/>
    <w:rsid w:val="00075f1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x-none"/>
    </w:rPr>
  </w:style>
  <w:style w:type="paragraph" w:styleId="BodyTextIndent2">
    <w:name w:val="Body Text Indent 2"/>
    <w:basedOn w:val="Normal"/>
    <w:link w:val="22"/>
    <w:semiHidden/>
    <w:unhideWhenUsed/>
    <w:qFormat/>
    <w:rsid w:val="00075f13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3"/>
    <w:semiHidden/>
    <w:unhideWhenUsed/>
    <w:qFormat/>
    <w:rsid w:val="00075f13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DocumentMap">
    <w:name w:val="Document Map"/>
    <w:basedOn w:val="Normal"/>
    <w:link w:val="Style14"/>
    <w:semiHidden/>
    <w:unhideWhenUsed/>
    <w:qFormat/>
    <w:rsid w:val="00075f13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Style15"/>
    <w:semiHidden/>
    <w:unhideWhenUsed/>
    <w:qFormat/>
    <w:rsid w:val="00075f13"/>
    <w:pPr>
      <w:spacing w:lineRule="auto" w:line="240" w:before="0" w:after="0"/>
      <w:ind w:firstLine="567"/>
      <w:jc w:val="both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075f13"/>
    <w:pPr/>
    <w:rPr>
      <w:b/>
      <w:bCs/>
    </w:rPr>
  </w:style>
  <w:style w:type="paragraph" w:styleId="BalloonText">
    <w:name w:val="Balloon Text"/>
    <w:basedOn w:val="Normal"/>
    <w:link w:val="Style17"/>
    <w:semiHidden/>
    <w:unhideWhenUsed/>
    <w:qFormat/>
    <w:rsid w:val="00075f1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14" w:customStyle="1">
    <w:name w:val="Загл.14"/>
    <w:basedOn w:val="Normal"/>
    <w:semiHidden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3" w:customStyle="1">
    <w:name w:val="1"/>
    <w:basedOn w:val="Normal"/>
    <w:semiHidden/>
    <w:qFormat/>
    <w:rsid w:val="00075f13"/>
    <w:pPr>
      <w:spacing w:lineRule="auto" w:line="240" w:beforeAutospacing="1" w:afterAutospacing="1"/>
      <w:ind w:firstLine="567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Point" w:customStyle="1">
    <w:name w:val="Point"/>
    <w:basedOn w:val="Normal"/>
    <w:semiHidden/>
    <w:qFormat/>
    <w:rsid w:val="00075f13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semiHidden/>
    <w:qFormat/>
    <w:rsid w:val="00075f1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semiHidden/>
    <w:qFormat/>
    <w:rsid w:val="00075f13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Прижатый влево"/>
    <w:basedOn w:val="Normal"/>
    <w:next w:val="Normal"/>
    <w:uiPriority w:val="99"/>
    <w:semiHidden/>
    <w:qFormat/>
    <w:rsid w:val="00075f13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semiHidden/>
    <w:qFormat/>
    <w:rsid w:val="00075f13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22" w:customStyle="1">
    <w:name w:val="Body Text 22"/>
    <w:basedOn w:val="Normal"/>
    <w:semiHidden/>
    <w:qFormat/>
    <w:rsid w:val="00075f13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semiHidden/>
    <w:qFormat/>
    <w:rsid w:val="00075f13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21" w:customStyle="1">
    <w:name w:val="Body Text 2.Основной текст 1"/>
    <w:basedOn w:val="Normal"/>
    <w:semiHidden/>
    <w:qFormat/>
    <w:rsid w:val="00075f13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2" w:customStyle="1">
    <w:name w:val="Скобки буквы"/>
    <w:basedOn w:val="Normal"/>
    <w:semiHidden/>
    <w:qFormat/>
    <w:rsid w:val="00075f13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Заголовок текста"/>
    <w:semiHidden/>
    <w:qFormat/>
    <w:rsid w:val="00075f13"/>
    <w:pPr>
      <w:widowControl/>
      <w:bidi w:val="0"/>
      <w:spacing w:lineRule="auto" w:line="240"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eastAsia="ru-RU" w:val="ru-RU" w:bidi="ar-SA"/>
    </w:rPr>
  </w:style>
  <w:style w:type="paragraph" w:styleId="Style24" w:customStyle="1">
    <w:name w:val="Нумерованный абзац"/>
    <w:semiHidden/>
    <w:qFormat/>
    <w:rsid w:val="00075f13"/>
    <w:pPr>
      <w:widowControl/>
      <w:numPr>
        <w:ilvl w:val="0"/>
        <w:numId w:val="3"/>
      </w:numPr>
      <w:tabs>
        <w:tab w:val="clear" w:pos="708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5" w:customStyle="1">
    <w:name w:val="Комментарий"/>
    <w:basedOn w:val="Normal"/>
    <w:next w:val="Normal"/>
    <w:semiHidden/>
    <w:qFormat/>
    <w:rsid w:val="00075f13"/>
    <w:pPr>
      <w:spacing w:lineRule="auto" w:line="240" w:before="0" w:after="0"/>
      <w:ind w:left="170"/>
      <w:jc w:val="both"/>
    </w:pPr>
    <w:rPr>
      <w:rFonts w:ascii="Arial" w:hAnsi="Arial" w:eastAsia="Times New Roman" w:cs="Times New Roman"/>
      <w:i/>
      <w:iCs/>
      <w:color w:val="800080"/>
      <w:sz w:val="24"/>
      <w:szCs w:val="24"/>
      <w:lang w:eastAsia="ru-RU"/>
    </w:rPr>
  </w:style>
  <w:style w:type="paragraph" w:styleId="Style26" w:customStyle="1">
    <w:name w:val="Нормальный (таблица)"/>
    <w:basedOn w:val="Normal"/>
    <w:next w:val="Normal"/>
    <w:uiPriority w:val="99"/>
    <w:semiHidden/>
    <w:qFormat/>
    <w:rsid w:val="00075f13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semiHidden/>
    <w:qFormat/>
    <w:rsid w:val="00075f1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51" w:customStyle="1">
    <w:name w:val="Style15"/>
    <w:basedOn w:val="Normal"/>
    <w:uiPriority w:val="99"/>
    <w:semiHidden/>
    <w:qFormat/>
    <w:rsid w:val="00075f13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d2d36"/>
    <w:pPr>
      <w:spacing w:before="0" w:after="20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075f13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3"/>
    <w:rsid w:val="00075f1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3"/>
    <w:uiPriority w:val="59"/>
    <w:rsid w:val="00c622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2BE8-8268-4719-A3B4-A9137BB2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LibreOffice/7.6.5.2$Linux_X86_64 LibreOffice_project/60$Build-2</Application>
  <AppVersion>15.0000</AppVersion>
  <Pages>8</Pages>
  <Words>1890</Words>
  <Characters>13054</Characters>
  <CharactersWithSpaces>14512</CharactersWithSpaces>
  <Paragraphs>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2023-04-24T12:41:00Z</dcterms:created>
  <dc:creator>user</dc:creator>
  <dc:description/>
  <dc:language>en-US</dc:language>
  <cp:lastModifiedBy/>
  <cp:lastPrinted>2022-01-10T12:09:00Z</cp:lastPrinted>
  <dcterms:modified xsi:type="dcterms:W3CDTF">2024-03-20T01:36:34Z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