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03" w:rsidRDefault="000D0803" w:rsidP="000D0803"/>
    <w:tbl>
      <w:tblPr>
        <w:tblW w:w="0" w:type="auto"/>
        <w:tblInd w:w="-318" w:type="dxa"/>
        <w:tblLook w:val="0000" w:firstRow="0" w:lastRow="0" w:firstColumn="0" w:lastColumn="0" w:noHBand="0" w:noVBand="0"/>
      </w:tblPr>
      <w:tblGrid>
        <w:gridCol w:w="4195"/>
        <w:gridCol w:w="1360"/>
        <w:gridCol w:w="4202"/>
      </w:tblGrid>
      <w:tr w:rsidR="009F374C" w:rsidRPr="00B4292E" w:rsidTr="00A72AFF">
        <w:trPr>
          <w:cantSplit/>
          <w:trHeight w:val="1975"/>
        </w:trPr>
        <w:tc>
          <w:tcPr>
            <w:tcW w:w="4195" w:type="dxa"/>
          </w:tcPr>
          <w:p w:rsidR="009F374C" w:rsidRPr="00E673AC" w:rsidRDefault="009F374C" w:rsidP="00A72AFF">
            <w:pPr>
              <w:spacing w:after="0" w:line="240" w:lineRule="auto"/>
              <w:jc w:val="center"/>
              <w:rPr>
                <w:rFonts w:ascii="Times New Roman" w:hAnsi="Times New Roman"/>
                <w:b/>
                <w:bCs/>
                <w:noProof/>
                <w:sz w:val="6"/>
                <w:szCs w:val="6"/>
              </w:rPr>
            </w:pPr>
          </w:p>
          <w:p w:rsidR="004B3765" w:rsidRPr="004B3765" w:rsidRDefault="004B3765" w:rsidP="004B3765">
            <w:pPr>
              <w:spacing w:after="0" w:line="240" w:lineRule="auto"/>
              <w:jc w:val="center"/>
              <w:rPr>
                <w:rFonts w:ascii="Times New Roman" w:eastAsia="Times New Roman" w:hAnsi="Times New Roman"/>
                <w:b/>
                <w:bCs/>
                <w:noProof/>
                <w:color w:val="000000"/>
                <w:szCs w:val="24"/>
              </w:rPr>
            </w:pPr>
            <w:r w:rsidRPr="004B3765">
              <w:rPr>
                <w:rFonts w:ascii="Times New Roman" w:eastAsia="Times New Roman" w:hAnsi="Times New Roman"/>
                <w:b/>
                <w:bCs/>
                <w:noProof/>
                <w:color w:val="000000"/>
                <w:szCs w:val="24"/>
              </w:rPr>
              <w:t>ЧĂВАШ РЕСПУБЛИКИН</w:t>
            </w:r>
          </w:p>
          <w:p w:rsidR="004B3765" w:rsidRPr="004B3765" w:rsidRDefault="004B3765" w:rsidP="004B3765">
            <w:pPr>
              <w:spacing w:after="0" w:line="240" w:lineRule="auto"/>
              <w:jc w:val="center"/>
              <w:rPr>
                <w:rFonts w:ascii="Times New Roman" w:eastAsia="Times New Roman" w:hAnsi="Times New Roman"/>
                <w:b/>
                <w:bCs/>
                <w:noProof/>
                <w:color w:val="000000"/>
                <w:szCs w:val="24"/>
              </w:rPr>
            </w:pPr>
            <w:r w:rsidRPr="004B3765">
              <w:rPr>
                <w:rFonts w:ascii="Times New Roman" w:eastAsia="Times New Roman" w:hAnsi="Times New Roman"/>
                <w:b/>
                <w:bCs/>
                <w:noProof/>
                <w:color w:val="000000"/>
                <w:szCs w:val="24"/>
              </w:rPr>
              <w:t xml:space="preserve">КАНАШ </w:t>
            </w:r>
          </w:p>
          <w:p w:rsidR="004B3765" w:rsidRPr="004B3765" w:rsidRDefault="004B3765" w:rsidP="004B3765">
            <w:pPr>
              <w:spacing w:after="0" w:line="240" w:lineRule="auto"/>
              <w:jc w:val="center"/>
              <w:rPr>
                <w:rFonts w:ascii="Times New Roman" w:eastAsia="Times New Roman" w:hAnsi="Times New Roman"/>
                <w:b/>
                <w:bCs/>
                <w:noProof/>
                <w:color w:val="000000"/>
                <w:szCs w:val="24"/>
              </w:rPr>
            </w:pPr>
            <w:r w:rsidRPr="004B3765">
              <w:rPr>
                <w:rFonts w:ascii="Times New Roman" w:eastAsia="Times New Roman" w:hAnsi="Times New Roman"/>
                <w:b/>
                <w:bCs/>
                <w:noProof/>
                <w:color w:val="000000"/>
                <w:szCs w:val="24"/>
              </w:rPr>
              <w:t>МУНИЦИПАЛЛĂ ОКРУГĚН</w:t>
            </w:r>
          </w:p>
          <w:p w:rsidR="004B3765" w:rsidRPr="004B3765" w:rsidRDefault="004B3765" w:rsidP="004B3765">
            <w:pPr>
              <w:spacing w:before="20" w:after="0" w:line="240" w:lineRule="auto"/>
              <w:jc w:val="center"/>
              <w:rPr>
                <w:rFonts w:ascii="Times New Roman" w:eastAsia="Times New Roman" w:hAnsi="Times New Roman"/>
                <w:b/>
                <w:bCs/>
                <w:noProof/>
                <w:color w:val="000000"/>
                <w:szCs w:val="24"/>
              </w:rPr>
            </w:pPr>
            <w:r w:rsidRPr="004B3765">
              <w:rPr>
                <w:rFonts w:ascii="Times New Roman" w:eastAsia="Times New Roman" w:hAnsi="Times New Roman"/>
                <w:b/>
                <w:bCs/>
                <w:noProof/>
                <w:color w:val="000000"/>
                <w:szCs w:val="24"/>
              </w:rPr>
              <w:t>АДМИНИСТРАЦИЙĚ</w:t>
            </w:r>
          </w:p>
          <w:p w:rsidR="004B3765" w:rsidRPr="004B3765" w:rsidRDefault="004B3765" w:rsidP="004B3765">
            <w:pPr>
              <w:spacing w:before="20" w:after="0" w:line="240" w:lineRule="auto"/>
              <w:jc w:val="center"/>
              <w:rPr>
                <w:rFonts w:ascii="Times New Roman" w:eastAsia="Times New Roman" w:hAnsi="Times New Roman"/>
                <w:b/>
                <w:bCs/>
                <w:noProof/>
                <w:color w:val="000000"/>
              </w:rPr>
            </w:pPr>
          </w:p>
          <w:p w:rsidR="004B3765" w:rsidRPr="004B3765" w:rsidRDefault="004B3765" w:rsidP="004B3765">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rPr>
            </w:pPr>
            <w:r w:rsidRPr="004B3765">
              <w:rPr>
                <w:rFonts w:ascii="Times New Roman" w:eastAsia="Times New Roman" w:hAnsi="Times New Roman"/>
                <w:b/>
                <w:bCs/>
                <w:noProof/>
                <w:color w:val="000000"/>
                <w:sz w:val="24"/>
                <w:szCs w:val="24"/>
              </w:rPr>
              <w:t>ЙЫШĂНУ</w:t>
            </w:r>
          </w:p>
          <w:p w:rsidR="004B3765" w:rsidRPr="004B3765" w:rsidRDefault="004B3765" w:rsidP="004B3765">
            <w:pPr>
              <w:spacing w:after="0" w:line="240" w:lineRule="auto"/>
              <w:rPr>
                <w:rFonts w:ascii="Times New Roman" w:eastAsia="Times New Roman" w:hAnsi="Times New Roman"/>
                <w:sz w:val="10"/>
                <w:szCs w:val="10"/>
              </w:rPr>
            </w:pPr>
          </w:p>
          <w:p w:rsidR="004B3765" w:rsidRPr="004B3765" w:rsidRDefault="009F0DB5" w:rsidP="004B3765">
            <w:pPr>
              <w:autoSpaceDE w:val="0"/>
              <w:autoSpaceDN w:val="0"/>
              <w:adjustRightInd w:val="0"/>
              <w:spacing w:after="0" w:line="240" w:lineRule="auto"/>
              <w:ind w:right="-35"/>
              <w:jc w:val="center"/>
              <w:rPr>
                <w:rFonts w:ascii="Times New Roman" w:eastAsia="Times New Roman" w:hAnsi="Times New Roman"/>
                <w:noProof/>
                <w:color w:val="000000"/>
              </w:rPr>
            </w:pPr>
            <w:r>
              <w:rPr>
                <w:rFonts w:ascii="Times New Roman" w:eastAsia="Times New Roman" w:hAnsi="Times New Roman"/>
                <w:noProof/>
                <w:color w:val="000000"/>
              </w:rPr>
              <w:t>21.02.</w:t>
            </w:r>
            <w:r w:rsidR="004B3765" w:rsidRPr="004B3765">
              <w:rPr>
                <w:rFonts w:ascii="Times New Roman" w:eastAsia="Times New Roman" w:hAnsi="Times New Roman"/>
                <w:noProof/>
                <w:color w:val="000000"/>
              </w:rPr>
              <w:t xml:space="preserve">2024   </w:t>
            </w:r>
            <w:r>
              <w:rPr>
                <w:rFonts w:ascii="Times New Roman" w:eastAsia="Times New Roman" w:hAnsi="Times New Roman"/>
                <w:noProof/>
                <w:color w:val="000000"/>
              </w:rPr>
              <w:t>308</w:t>
            </w:r>
            <w:r w:rsidR="004B3765" w:rsidRPr="004B3765">
              <w:rPr>
                <w:rFonts w:ascii="Times New Roman" w:eastAsia="Times New Roman" w:hAnsi="Times New Roman"/>
                <w:noProof/>
                <w:color w:val="000000"/>
              </w:rPr>
              <w:t xml:space="preserve"> № </w:t>
            </w:r>
          </w:p>
          <w:p w:rsidR="004B3765" w:rsidRPr="004B3765" w:rsidRDefault="004B3765" w:rsidP="004B3765">
            <w:pPr>
              <w:spacing w:after="0" w:line="240" w:lineRule="auto"/>
              <w:jc w:val="center"/>
              <w:rPr>
                <w:rFonts w:ascii="Times New Roman" w:eastAsia="Times New Roman" w:hAnsi="Times New Roman"/>
                <w:noProof/>
                <w:color w:val="000000"/>
                <w:sz w:val="6"/>
                <w:szCs w:val="6"/>
              </w:rPr>
            </w:pPr>
          </w:p>
          <w:p w:rsidR="009F374C" w:rsidRPr="00B4292E" w:rsidRDefault="004B3765" w:rsidP="004B3765">
            <w:pPr>
              <w:spacing w:after="0" w:line="240" w:lineRule="auto"/>
              <w:jc w:val="center"/>
              <w:rPr>
                <w:rFonts w:ascii="Times New Roman" w:hAnsi="Times New Roman"/>
                <w:noProof/>
                <w:color w:val="000000"/>
                <w:sz w:val="26"/>
                <w:szCs w:val="24"/>
              </w:rPr>
            </w:pPr>
            <w:r w:rsidRPr="004B3765">
              <w:rPr>
                <w:rFonts w:ascii="Times New Roman" w:eastAsia="Times New Roman" w:hAnsi="Times New Roman"/>
                <w:noProof/>
                <w:color w:val="000000"/>
              </w:rPr>
              <w:t>Канаш хули</w:t>
            </w:r>
          </w:p>
        </w:tc>
        <w:tc>
          <w:tcPr>
            <w:tcW w:w="1360" w:type="dxa"/>
          </w:tcPr>
          <w:p w:rsidR="009F374C" w:rsidRPr="00B4292E" w:rsidRDefault="009F374C" w:rsidP="00A72AFF">
            <w:pPr>
              <w:spacing w:before="120" w:after="0" w:line="240" w:lineRule="auto"/>
              <w:jc w:val="center"/>
              <w:rPr>
                <w:rFonts w:ascii="Times New Roman" w:hAnsi="Times New Roman"/>
                <w:sz w:val="26"/>
                <w:szCs w:val="24"/>
              </w:rPr>
            </w:pPr>
            <w:r>
              <w:rPr>
                <w:noProof/>
              </w:rPr>
              <w:drawing>
                <wp:anchor distT="0" distB="0" distL="114300" distR="114300" simplePos="0" relativeHeight="251659264" behindDoc="0" locked="0" layoutInCell="1" allowOverlap="1" wp14:anchorId="51377DAB" wp14:editId="58DCD89E">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4B3765" w:rsidRPr="004B3765" w:rsidRDefault="004B3765" w:rsidP="004B3765">
            <w:pPr>
              <w:autoSpaceDE w:val="0"/>
              <w:autoSpaceDN w:val="0"/>
              <w:adjustRightInd w:val="0"/>
              <w:spacing w:after="0" w:line="240" w:lineRule="auto"/>
              <w:jc w:val="center"/>
              <w:rPr>
                <w:rFonts w:ascii="Times New Roman" w:eastAsia="Times New Roman" w:hAnsi="Times New Roman"/>
                <w:b/>
                <w:bCs/>
                <w:noProof/>
                <w:color w:val="000000"/>
                <w:szCs w:val="20"/>
              </w:rPr>
            </w:pPr>
            <w:r w:rsidRPr="004B3765">
              <w:rPr>
                <w:rFonts w:ascii="Times New Roman" w:eastAsia="Times New Roman" w:hAnsi="Times New Roman"/>
                <w:b/>
                <w:bCs/>
                <w:noProof/>
                <w:color w:val="000000"/>
                <w:szCs w:val="20"/>
              </w:rPr>
              <w:t>АДМИНИСТРАЦИЯ</w:t>
            </w:r>
          </w:p>
          <w:p w:rsidR="004B3765" w:rsidRPr="004B3765" w:rsidRDefault="004B3765" w:rsidP="004B3765">
            <w:pPr>
              <w:autoSpaceDE w:val="0"/>
              <w:autoSpaceDN w:val="0"/>
              <w:adjustRightInd w:val="0"/>
              <w:spacing w:after="0" w:line="240" w:lineRule="auto"/>
              <w:jc w:val="center"/>
              <w:rPr>
                <w:rFonts w:ascii="Times New Roman" w:eastAsia="Times New Roman" w:hAnsi="Times New Roman"/>
                <w:noProof/>
                <w:color w:val="000000"/>
                <w:sz w:val="26"/>
                <w:szCs w:val="20"/>
              </w:rPr>
            </w:pPr>
            <w:r w:rsidRPr="004B3765">
              <w:rPr>
                <w:rFonts w:ascii="Times New Roman" w:eastAsia="Times New Roman" w:hAnsi="Times New Roman"/>
                <w:b/>
                <w:bCs/>
                <w:noProof/>
                <w:color w:val="000000"/>
                <w:szCs w:val="20"/>
              </w:rPr>
              <w:t>КАНАШСКОГО МУНИЦИПАЛЬНОГО ОКРУГА</w:t>
            </w:r>
          </w:p>
          <w:p w:rsidR="004B3765" w:rsidRPr="004B3765" w:rsidRDefault="004B3765" w:rsidP="004B3765">
            <w:pPr>
              <w:spacing w:after="0" w:line="240" w:lineRule="auto"/>
              <w:jc w:val="center"/>
              <w:rPr>
                <w:rFonts w:ascii="Times New Roman" w:eastAsia="Times New Roman" w:hAnsi="Times New Roman"/>
                <w:sz w:val="24"/>
                <w:szCs w:val="24"/>
              </w:rPr>
            </w:pPr>
            <w:r w:rsidRPr="004B3765">
              <w:rPr>
                <w:rFonts w:ascii="Times New Roman" w:eastAsia="Times New Roman" w:hAnsi="Times New Roman"/>
                <w:b/>
                <w:bCs/>
                <w:noProof/>
                <w:szCs w:val="24"/>
              </w:rPr>
              <w:t>ЧУВАШСКОЙ РЕСПУБЛИКИ</w:t>
            </w:r>
          </w:p>
          <w:p w:rsidR="004B3765" w:rsidRPr="004B3765" w:rsidRDefault="004B3765" w:rsidP="004B3765">
            <w:pPr>
              <w:spacing w:after="0" w:line="240" w:lineRule="auto"/>
              <w:rPr>
                <w:rFonts w:ascii="Times New Roman" w:eastAsia="Times New Roman" w:hAnsi="Times New Roman"/>
                <w:sz w:val="2"/>
                <w:szCs w:val="2"/>
              </w:rPr>
            </w:pPr>
          </w:p>
          <w:p w:rsidR="004B3765" w:rsidRPr="004B3765" w:rsidRDefault="004B3765" w:rsidP="004B3765">
            <w:pPr>
              <w:autoSpaceDE w:val="0"/>
              <w:autoSpaceDN w:val="0"/>
              <w:adjustRightInd w:val="0"/>
              <w:spacing w:before="240" w:after="0" w:line="240" w:lineRule="auto"/>
              <w:jc w:val="center"/>
              <w:rPr>
                <w:rFonts w:ascii="Times New Roman" w:eastAsia="Times New Roman" w:hAnsi="Times New Roman"/>
                <w:b/>
                <w:bCs/>
                <w:noProof/>
                <w:color w:val="000000"/>
                <w:sz w:val="24"/>
                <w:szCs w:val="24"/>
              </w:rPr>
            </w:pPr>
            <w:r w:rsidRPr="004B3765">
              <w:rPr>
                <w:rFonts w:ascii="Times New Roman" w:eastAsia="Times New Roman" w:hAnsi="Times New Roman"/>
                <w:b/>
                <w:bCs/>
                <w:noProof/>
                <w:color w:val="000000"/>
                <w:sz w:val="24"/>
                <w:szCs w:val="24"/>
              </w:rPr>
              <w:t>ПОСТАНОВЛЕНИЕ</w:t>
            </w:r>
          </w:p>
          <w:p w:rsidR="004B3765" w:rsidRPr="004B3765" w:rsidRDefault="004B3765" w:rsidP="004B3765">
            <w:pPr>
              <w:spacing w:after="0" w:line="240" w:lineRule="auto"/>
              <w:rPr>
                <w:rFonts w:ascii="Times New Roman" w:eastAsia="Times New Roman" w:hAnsi="Times New Roman"/>
                <w:sz w:val="10"/>
                <w:szCs w:val="10"/>
              </w:rPr>
            </w:pPr>
          </w:p>
          <w:p w:rsidR="004B3765" w:rsidRPr="004B3765" w:rsidRDefault="004B3765" w:rsidP="004B3765">
            <w:pPr>
              <w:autoSpaceDE w:val="0"/>
              <w:autoSpaceDN w:val="0"/>
              <w:adjustRightInd w:val="0"/>
              <w:spacing w:after="0" w:line="240" w:lineRule="auto"/>
              <w:ind w:right="-35"/>
              <w:jc w:val="center"/>
              <w:rPr>
                <w:rFonts w:ascii="Times New Roman" w:eastAsia="Times New Roman" w:hAnsi="Times New Roman"/>
                <w:noProof/>
                <w:color w:val="000000"/>
              </w:rPr>
            </w:pPr>
            <w:r w:rsidRPr="004B3765">
              <w:rPr>
                <w:rFonts w:ascii="Times New Roman" w:eastAsia="Times New Roman" w:hAnsi="Times New Roman"/>
                <w:noProof/>
                <w:color w:val="000000"/>
              </w:rPr>
              <w:t xml:space="preserve"> </w:t>
            </w:r>
            <w:r w:rsidR="009F0DB5">
              <w:rPr>
                <w:rFonts w:ascii="Times New Roman" w:eastAsia="Times New Roman" w:hAnsi="Times New Roman"/>
                <w:noProof/>
                <w:color w:val="000000"/>
              </w:rPr>
              <w:t>21.02.</w:t>
            </w:r>
            <w:r w:rsidRPr="004B3765">
              <w:rPr>
                <w:rFonts w:ascii="Times New Roman" w:eastAsia="Times New Roman" w:hAnsi="Times New Roman"/>
                <w:noProof/>
                <w:color w:val="000000"/>
              </w:rPr>
              <w:t xml:space="preserve">2024   № </w:t>
            </w:r>
            <w:r w:rsidR="009F0DB5">
              <w:rPr>
                <w:rFonts w:ascii="Times New Roman" w:eastAsia="Times New Roman" w:hAnsi="Times New Roman"/>
                <w:noProof/>
                <w:color w:val="000000"/>
              </w:rPr>
              <w:t>308</w:t>
            </w:r>
            <w:r w:rsidRPr="004B3765">
              <w:rPr>
                <w:rFonts w:ascii="Times New Roman" w:eastAsia="Times New Roman" w:hAnsi="Times New Roman"/>
                <w:noProof/>
                <w:color w:val="000000"/>
              </w:rPr>
              <w:t xml:space="preserve"> </w:t>
            </w:r>
          </w:p>
          <w:p w:rsidR="004B3765" w:rsidRPr="004B3765" w:rsidRDefault="004B3765" w:rsidP="004B3765">
            <w:pPr>
              <w:spacing w:after="0" w:line="240" w:lineRule="auto"/>
              <w:jc w:val="center"/>
              <w:rPr>
                <w:rFonts w:ascii="Times New Roman" w:eastAsia="Times New Roman" w:hAnsi="Times New Roman"/>
                <w:noProof/>
                <w:color w:val="000000"/>
                <w:sz w:val="6"/>
                <w:szCs w:val="6"/>
              </w:rPr>
            </w:pPr>
          </w:p>
          <w:p w:rsidR="009F374C" w:rsidRPr="00B4292E" w:rsidRDefault="004B3765" w:rsidP="004B3765">
            <w:pPr>
              <w:spacing w:after="0" w:line="240" w:lineRule="auto"/>
              <w:jc w:val="center"/>
              <w:rPr>
                <w:rFonts w:ascii="Times New Roman" w:hAnsi="Times New Roman"/>
                <w:noProof/>
                <w:sz w:val="26"/>
                <w:szCs w:val="24"/>
              </w:rPr>
            </w:pPr>
            <w:r w:rsidRPr="004B3765">
              <w:rPr>
                <w:rFonts w:ascii="Times New Roman" w:eastAsia="Times New Roman" w:hAnsi="Times New Roman"/>
                <w:noProof/>
                <w:color w:val="000000"/>
              </w:rPr>
              <w:t>город Канаш</w:t>
            </w:r>
          </w:p>
        </w:tc>
      </w:tr>
    </w:tbl>
    <w:p w:rsidR="009F374C" w:rsidRPr="00B4292E" w:rsidRDefault="009F374C" w:rsidP="009F374C">
      <w:pPr>
        <w:suppressAutoHyphens/>
        <w:spacing w:after="0" w:line="240" w:lineRule="auto"/>
        <w:jc w:val="both"/>
        <w:rPr>
          <w:rFonts w:ascii="Times New Roman" w:hAnsi="Times New Roman"/>
          <w:sz w:val="20"/>
          <w:szCs w:val="20"/>
          <w:lang w:eastAsia="zh-CN"/>
        </w:rPr>
      </w:pPr>
    </w:p>
    <w:p w:rsidR="009F374C" w:rsidRPr="004642D0" w:rsidRDefault="009F374C" w:rsidP="009F374C">
      <w:pPr>
        <w:suppressAutoHyphens/>
        <w:spacing w:after="0" w:line="240" w:lineRule="auto"/>
        <w:jc w:val="both"/>
        <w:rPr>
          <w:rFonts w:ascii="Times New Roman" w:hAnsi="Times New Roman"/>
          <w:sz w:val="20"/>
          <w:szCs w:val="20"/>
          <w:lang w:eastAsia="zh-CN"/>
        </w:rPr>
      </w:pPr>
    </w:p>
    <w:p w:rsidR="009F374C" w:rsidRPr="00B4292E" w:rsidRDefault="009F374C" w:rsidP="009F374C">
      <w:pPr>
        <w:suppressAutoHyphens/>
        <w:spacing w:after="0" w:line="240" w:lineRule="auto"/>
        <w:jc w:val="both"/>
        <w:rPr>
          <w:rFonts w:ascii="Times New Roman" w:hAnsi="Times New Roman"/>
          <w:sz w:val="20"/>
          <w:szCs w:val="20"/>
          <w:lang w:eastAsia="zh-CN"/>
        </w:rPr>
      </w:pPr>
    </w:p>
    <w:tbl>
      <w:tblPr>
        <w:tblW w:w="9180" w:type="dxa"/>
        <w:tblLook w:val="04A0" w:firstRow="1" w:lastRow="0" w:firstColumn="1" w:lastColumn="0" w:noHBand="0" w:noVBand="1"/>
      </w:tblPr>
      <w:tblGrid>
        <w:gridCol w:w="5778"/>
        <w:gridCol w:w="3402"/>
      </w:tblGrid>
      <w:tr w:rsidR="009F374C" w:rsidRPr="00B4292E" w:rsidTr="004642D0">
        <w:tc>
          <w:tcPr>
            <w:tcW w:w="5778" w:type="dxa"/>
          </w:tcPr>
          <w:p w:rsidR="009F374C" w:rsidRPr="009B60B1" w:rsidRDefault="009F374C" w:rsidP="004642D0">
            <w:pPr>
              <w:suppressAutoHyphens/>
              <w:spacing w:after="0" w:line="240" w:lineRule="auto"/>
              <w:ind w:right="742" w:firstLine="0"/>
              <w:jc w:val="both"/>
              <w:rPr>
                <w:rFonts w:ascii="Times New Roman" w:hAnsi="Times New Roman"/>
                <w:sz w:val="20"/>
                <w:szCs w:val="20"/>
                <w:highlight w:val="yellow"/>
                <w:lang w:eastAsia="zh-CN"/>
              </w:rPr>
            </w:pPr>
            <w:bookmarkStart w:id="0" w:name="_GoBack"/>
            <w:r w:rsidRPr="001C6955">
              <w:rPr>
                <w:rFonts w:ascii="Times New Roman" w:hAnsi="Times New Roman"/>
                <w:b/>
                <w:sz w:val="24"/>
                <w:szCs w:val="24"/>
                <w:lang w:eastAsia="zh-CN"/>
              </w:rPr>
              <w:t>Об утверждении Положения об оплате труда работников</w:t>
            </w:r>
            <w:r>
              <w:rPr>
                <w:rFonts w:ascii="Times New Roman" w:hAnsi="Times New Roman"/>
                <w:b/>
                <w:sz w:val="24"/>
                <w:szCs w:val="24"/>
                <w:lang w:eastAsia="zh-CN"/>
              </w:rPr>
              <w:t xml:space="preserve"> </w:t>
            </w:r>
            <w:r w:rsidRPr="001C6955">
              <w:rPr>
                <w:rFonts w:ascii="Times New Roman" w:hAnsi="Times New Roman"/>
                <w:b/>
                <w:sz w:val="24"/>
                <w:szCs w:val="24"/>
                <w:lang w:eastAsia="zh-CN"/>
              </w:rPr>
              <w:t>муниципального казенного учреждения «</w:t>
            </w:r>
            <w:r w:rsidR="004642D0">
              <w:rPr>
                <w:rFonts w:ascii="Times New Roman" w:hAnsi="Times New Roman"/>
                <w:b/>
                <w:sz w:val="24"/>
                <w:szCs w:val="24"/>
                <w:lang w:eastAsia="zh-CN"/>
              </w:rPr>
              <w:t>Централизованная бухгалтерия</w:t>
            </w:r>
            <w:r w:rsidRPr="001C6955">
              <w:rPr>
                <w:rFonts w:ascii="Times New Roman" w:hAnsi="Times New Roman"/>
                <w:b/>
                <w:sz w:val="24"/>
                <w:szCs w:val="24"/>
                <w:lang w:eastAsia="zh-CN"/>
              </w:rPr>
              <w:t>»</w:t>
            </w:r>
            <w:r>
              <w:rPr>
                <w:rFonts w:ascii="Times New Roman" w:hAnsi="Times New Roman"/>
                <w:b/>
                <w:sz w:val="24"/>
                <w:szCs w:val="24"/>
                <w:lang w:eastAsia="zh-CN"/>
              </w:rPr>
              <w:t xml:space="preserve"> </w:t>
            </w:r>
            <w:r w:rsidRPr="001C6955">
              <w:rPr>
                <w:rFonts w:ascii="Times New Roman" w:hAnsi="Times New Roman"/>
                <w:b/>
                <w:sz w:val="24"/>
                <w:szCs w:val="24"/>
                <w:lang w:eastAsia="zh-CN"/>
              </w:rPr>
              <w:t>Канашского муниципального округа Чувашской Республики</w:t>
            </w:r>
            <w:bookmarkEnd w:id="0"/>
          </w:p>
        </w:tc>
        <w:tc>
          <w:tcPr>
            <w:tcW w:w="3402" w:type="dxa"/>
          </w:tcPr>
          <w:p w:rsidR="00AB7927" w:rsidRDefault="00AB7927" w:rsidP="00A72AFF">
            <w:pPr>
              <w:suppressAutoHyphens/>
              <w:spacing w:after="0" w:line="240" w:lineRule="auto"/>
              <w:ind w:right="600"/>
              <w:jc w:val="both"/>
              <w:rPr>
                <w:rFonts w:ascii="Times New Roman" w:hAnsi="Times New Roman"/>
                <w:sz w:val="20"/>
                <w:szCs w:val="20"/>
                <w:lang w:eastAsia="zh-CN"/>
              </w:rPr>
            </w:pPr>
            <w:r>
              <w:rPr>
                <w:rFonts w:ascii="Times New Roman" w:hAnsi="Times New Roman"/>
                <w:sz w:val="20"/>
                <w:szCs w:val="20"/>
                <w:lang w:eastAsia="zh-CN"/>
              </w:rPr>
              <w:t xml:space="preserve">                  </w:t>
            </w:r>
          </w:p>
          <w:p w:rsidR="00AB7927" w:rsidRDefault="00AB7927" w:rsidP="00A72AFF">
            <w:pPr>
              <w:suppressAutoHyphens/>
              <w:spacing w:after="0" w:line="240" w:lineRule="auto"/>
              <w:ind w:right="600"/>
              <w:jc w:val="both"/>
              <w:rPr>
                <w:rFonts w:ascii="Times New Roman" w:hAnsi="Times New Roman"/>
                <w:sz w:val="20"/>
                <w:szCs w:val="20"/>
                <w:lang w:eastAsia="zh-CN"/>
              </w:rPr>
            </w:pPr>
          </w:p>
          <w:p w:rsidR="009F374C" w:rsidRPr="00AB7927" w:rsidRDefault="00AB7927" w:rsidP="005821D0">
            <w:pPr>
              <w:suppressAutoHyphens/>
              <w:spacing w:after="0" w:line="240" w:lineRule="auto"/>
              <w:ind w:right="600"/>
              <w:jc w:val="both"/>
              <w:rPr>
                <w:rFonts w:ascii="Times New Roman" w:hAnsi="Times New Roman"/>
                <w:b/>
                <w:sz w:val="20"/>
                <w:szCs w:val="20"/>
                <w:lang w:eastAsia="zh-CN"/>
              </w:rPr>
            </w:pPr>
            <w:r>
              <w:rPr>
                <w:rFonts w:ascii="Times New Roman" w:hAnsi="Times New Roman"/>
                <w:sz w:val="20"/>
                <w:szCs w:val="20"/>
                <w:lang w:eastAsia="zh-CN"/>
              </w:rPr>
              <w:t xml:space="preserve">                           </w:t>
            </w:r>
          </w:p>
        </w:tc>
      </w:tr>
    </w:tbl>
    <w:p w:rsidR="009F374C" w:rsidRPr="00B4292E" w:rsidRDefault="009F374C" w:rsidP="009F374C">
      <w:pPr>
        <w:suppressAutoHyphens/>
        <w:spacing w:after="0" w:line="240" w:lineRule="auto"/>
        <w:jc w:val="both"/>
        <w:rPr>
          <w:rFonts w:ascii="Times New Roman" w:hAnsi="Times New Roman"/>
          <w:sz w:val="20"/>
          <w:szCs w:val="20"/>
          <w:lang w:eastAsia="zh-CN"/>
        </w:rPr>
      </w:pPr>
    </w:p>
    <w:p w:rsidR="009F374C" w:rsidRPr="00B4292E" w:rsidRDefault="009F374C" w:rsidP="009F374C">
      <w:pPr>
        <w:suppressAutoHyphens/>
        <w:spacing w:after="0" w:line="240" w:lineRule="auto"/>
        <w:jc w:val="both"/>
        <w:rPr>
          <w:rFonts w:ascii="Times New Roman" w:hAnsi="Times New Roman"/>
          <w:sz w:val="20"/>
          <w:szCs w:val="20"/>
          <w:lang w:eastAsia="zh-CN"/>
        </w:rPr>
      </w:pPr>
      <w:r w:rsidRPr="00B4292E">
        <w:rPr>
          <w:rFonts w:ascii="Times New Roman" w:hAnsi="Times New Roman"/>
          <w:b/>
          <w:sz w:val="24"/>
          <w:szCs w:val="24"/>
          <w:lang w:eastAsia="zh-CN"/>
        </w:rPr>
        <w:t xml:space="preserve">       </w:t>
      </w:r>
    </w:p>
    <w:p w:rsidR="009F374C" w:rsidRPr="00B4292E" w:rsidRDefault="009F374C" w:rsidP="009F374C">
      <w:pPr>
        <w:suppressAutoHyphens/>
        <w:spacing w:after="0" w:line="240" w:lineRule="auto"/>
        <w:ind w:firstLine="709"/>
        <w:jc w:val="both"/>
        <w:rPr>
          <w:rFonts w:ascii="Times New Roman" w:hAnsi="Times New Roman"/>
          <w:sz w:val="20"/>
          <w:szCs w:val="20"/>
          <w:lang w:eastAsia="zh-CN"/>
        </w:rPr>
      </w:pPr>
      <w:r w:rsidRPr="00B4292E">
        <w:rPr>
          <w:rFonts w:ascii="Times New Roman" w:hAnsi="Times New Roman"/>
          <w:sz w:val="24"/>
          <w:szCs w:val="24"/>
          <w:shd w:val="clear" w:color="auto" w:fill="FFFFFF"/>
          <w:lang w:eastAsia="zh-CN"/>
        </w:rPr>
        <w:t xml:space="preserve">В соответствии </w:t>
      </w:r>
      <w:r>
        <w:rPr>
          <w:rFonts w:ascii="Times New Roman" w:hAnsi="Times New Roman"/>
          <w:sz w:val="24"/>
          <w:szCs w:val="24"/>
          <w:shd w:val="clear" w:color="auto" w:fill="FFFFFF"/>
          <w:lang w:eastAsia="zh-CN"/>
        </w:rPr>
        <w:t>со статьей 135 Трудового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Кабинета Министров Чувашской Республики от 23 октября 2008 года № 317 «О введении новых систем оплаты труда работников бюджетных, автономных и казенных учреждений Чувашской Республики»</w:t>
      </w:r>
      <w:r w:rsidRPr="00B4292E">
        <w:rPr>
          <w:rFonts w:ascii="Times New Roman" w:hAnsi="Times New Roman"/>
          <w:sz w:val="24"/>
          <w:szCs w:val="24"/>
          <w:shd w:val="clear" w:color="auto" w:fill="FFFFFF"/>
          <w:lang w:eastAsia="zh-CN"/>
        </w:rPr>
        <w:t xml:space="preserve">, </w:t>
      </w:r>
      <w:r w:rsidRPr="00B4292E">
        <w:rPr>
          <w:rFonts w:ascii="Times New Roman" w:hAnsi="Times New Roman"/>
          <w:b/>
          <w:sz w:val="24"/>
          <w:szCs w:val="24"/>
          <w:shd w:val="clear" w:color="auto" w:fill="FFFFFF"/>
          <w:lang w:eastAsia="zh-CN"/>
        </w:rPr>
        <w:t>Администрация Канашского муниципального округа Чувашской Республики</w:t>
      </w:r>
      <w:r>
        <w:rPr>
          <w:rFonts w:ascii="Times New Roman" w:hAnsi="Times New Roman"/>
          <w:b/>
          <w:sz w:val="24"/>
          <w:szCs w:val="24"/>
          <w:shd w:val="clear" w:color="auto" w:fill="FFFFFF"/>
          <w:lang w:eastAsia="zh-CN"/>
        </w:rPr>
        <w:t xml:space="preserve">  </w:t>
      </w:r>
      <w:proofErr w:type="gramStart"/>
      <w:r w:rsidRPr="00B4292E">
        <w:rPr>
          <w:rFonts w:ascii="Times New Roman" w:hAnsi="Times New Roman"/>
          <w:b/>
          <w:sz w:val="24"/>
          <w:szCs w:val="24"/>
          <w:shd w:val="clear" w:color="auto" w:fill="FFFFFF"/>
          <w:lang w:eastAsia="zh-CN"/>
        </w:rPr>
        <w:t>п</w:t>
      </w:r>
      <w:proofErr w:type="gramEnd"/>
      <w:r w:rsidRPr="00B4292E">
        <w:rPr>
          <w:rFonts w:ascii="Times New Roman" w:hAnsi="Times New Roman"/>
          <w:b/>
          <w:sz w:val="24"/>
          <w:szCs w:val="24"/>
          <w:shd w:val="clear" w:color="auto" w:fill="FFFFFF"/>
          <w:lang w:eastAsia="zh-CN"/>
        </w:rPr>
        <w:t xml:space="preserve"> о с т а н </w:t>
      </w:r>
      <w:proofErr w:type="gramStart"/>
      <w:r w:rsidRPr="00B4292E">
        <w:rPr>
          <w:rFonts w:ascii="Times New Roman" w:hAnsi="Times New Roman"/>
          <w:b/>
          <w:sz w:val="24"/>
          <w:szCs w:val="24"/>
          <w:shd w:val="clear" w:color="auto" w:fill="FFFFFF"/>
          <w:lang w:eastAsia="zh-CN"/>
        </w:rPr>
        <w:t>о</w:t>
      </w:r>
      <w:proofErr w:type="gramEnd"/>
      <w:r w:rsidRPr="00B4292E">
        <w:rPr>
          <w:rFonts w:ascii="Times New Roman" w:hAnsi="Times New Roman"/>
          <w:b/>
          <w:sz w:val="24"/>
          <w:szCs w:val="24"/>
          <w:shd w:val="clear" w:color="auto" w:fill="FFFFFF"/>
          <w:lang w:eastAsia="zh-CN"/>
        </w:rPr>
        <w:t xml:space="preserve"> в л я е т:</w:t>
      </w:r>
    </w:p>
    <w:p w:rsidR="009F374C" w:rsidRPr="00B4292E" w:rsidRDefault="009F374C" w:rsidP="009F374C">
      <w:pPr>
        <w:suppressAutoHyphens/>
        <w:spacing w:after="0" w:line="240" w:lineRule="auto"/>
        <w:ind w:firstLine="709"/>
        <w:jc w:val="both"/>
        <w:rPr>
          <w:rFonts w:ascii="Times New Roman" w:hAnsi="Times New Roman"/>
          <w:sz w:val="24"/>
          <w:szCs w:val="24"/>
          <w:shd w:val="clear" w:color="auto" w:fill="FFFFFF"/>
          <w:lang w:eastAsia="zh-CN"/>
        </w:rPr>
      </w:pPr>
    </w:p>
    <w:p w:rsidR="009F374C" w:rsidRPr="00E504DB" w:rsidRDefault="009F374C" w:rsidP="009F374C">
      <w:pPr>
        <w:widowControl w:val="0"/>
        <w:autoSpaceDE w:val="0"/>
        <w:autoSpaceDN w:val="0"/>
        <w:adjustRightInd w:val="0"/>
        <w:spacing w:after="0" w:line="240" w:lineRule="auto"/>
        <w:ind w:firstLine="567"/>
        <w:jc w:val="both"/>
        <w:rPr>
          <w:rFonts w:ascii="Times New Roman" w:hAnsi="Times New Roman"/>
          <w:sz w:val="24"/>
          <w:szCs w:val="24"/>
        </w:rPr>
      </w:pPr>
      <w:r w:rsidRPr="00B4292E">
        <w:rPr>
          <w:rFonts w:ascii="Times New Roman" w:hAnsi="Times New Roman"/>
          <w:sz w:val="24"/>
          <w:szCs w:val="24"/>
          <w:highlight w:val="white"/>
          <w:lang w:eastAsia="zh-CN"/>
        </w:rPr>
        <w:t xml:space="preserve">1. </w:t>
      </w:r>
      <w:r w:rsidRPr="00E504DB">
        <w:rPr>
          <w:rFonts w:ascii="Times New Roman" w:hAnsi="Times New Roman"/>
          <w:sz w:val="24"/>
          <w:szCs w:val="24"/>
        </w:rPr>
        <w:t xml:space="preserve">Утвердить </w:t>
      </w:r>
      <w:r>
        <w:rPr>
          <w:rFonts w:ascii="Times New Roman" w:hAnsi="Times New Roman"/>
          <w:sz w:val="24"/>
          <w:szCs w:val="24"/>
        </w:rPr>
        <w:t xml:space="preserve">прилагаемое </w:t>
      </w:r>
      <w:r w:rsidRPr="001C6955">
        <w:rPr>
          <w:rFonts w:ascii="Times New Roman" w:hAnsi="Times New Roman"/>
          <w:sz w:val="24"/>
          <w:szCs w:val="24"/>
        </w:rPr>
        <w:t>Положение об оплате труда работников муниципального казенного учреждения «</w:t>
      </w:r>
      <w:r w:rsidR="005821D0">
        <w:rPr>
          <w:rFonts w:ascii="Times New Roman" w:hAnsi="Times New Roman"/>
          <w:sz w:val="24"/>
          <w:szCs w:val="24"/>
        </w:rPr>
        <w:t>Централизованная бухгалтерия</w:t>
      </w:r>
      <w:r w:rsidRPr="001C6955">
        <w:rPr>
          <w:rFonts w:ascii="Times New Roman" w:hAnsi="Times New Roman"/>
          <w:sz w:val="24"/>
          <w:szCs w:val="24"/>
        </w:rPr>
        <w:t>» Канашского муниципального округа Чувашской Республики</w:t>
      </w:r>
      <w:r>
        <w:rPr>
          <w:rFonts w:ascii="Times New Roman" w:hAnsi="Times New Roman"/>
          <w:sz w:val="24"/>
          <w:szCs w:val="24"/>
        </w:rPr>
        <w:t>.</w:t>
      </w:r>
    </w:p>
    <w:p w:rsidR="004642D0" w:rsidRDefault="009F374C" w:rsidP="004642D0">
      <w:pPr>
        <w:widowControl w:val="0"/>
        <w:tabs>
          <w:tab w:val="left" w:pos="851"/>
        </w:tabs>
        <w:autoSpaceDE w:val="0"/>
        <w:autoSpaceDN w:val="0"/>
        <w:adjustRightInd w:val="0"/>
        <w:spacing w:after="0" w:line="240" w:lineRule="auto"/>
        <w:ind w:firstLine="567"/>
        <w:jc w:val="both"/>
        <w:rPr>
          <w:rFonts w:ascii="Times New Roman" w:hAnsi="Times New Roman"/>
          <w:sz w:val="24"/>
          <w:szCs w:val="24"/>
          <w:shd w:val="clear" w:color="auto" w:fill="FFFFFF"/>
          <w:lang w:eastAsia="zh-CN"/>
        </w:rPr>
      </w:pPr>
      <w:r w:rsidRPr="00E504DB">
        <w:rPr>
          <w:rFonts w:ascii="Times New Roman" w:hAnsi="Times New Roman"/>
          <w:sz w:val="24"/>
          <w:szCs w:val="24"/>
        </w:rPr>
        <w:t xml:space="preserve">2. </w:t>
      </w:r>
      <w:proofErr w:type="gramStart"/>
      <w:r w:rsidR="004642D0" w:rsidRPr="004642D0">
        <w:rPr>
          <w:rFonts w:ascii="Times New Roman" w:hAnsi="Times New Roman"/>
          <w:sz w:val="24"/>
          <w:szCs w:val="24"/>
          <w:shd w:val="clear" w:color="auto" w:fill="FFFFFF"/>
          <w:lang w:eastAsia="zh-CN"/>
        </w:rPr>
        <w:t>Контроль за</w:t>
      </w:r>
      <w:proofErr w:type="gramEnd"/>
      <w:r w:rsidR="004642D0" w:rsidRPr="004642D0">
        <w:rPr>
          <w:rFonts w:ascii="Times New Roman" w:hAnsi="Times New Roman"/>
          <w:sz w:val="24"/>
          <w:szCs w:val="24"/>
          <w:shd w:val="clear" w:color="auto" w:fill="FFFFFF"/>
          <w:lang w:eastAsia="zh-CN"/>
        </w:rPr>
        <w:t xml:space="preserve"> исполнением настоящего постановления возложить на</w:t>
      </w:r>
      <w:r w:rsidR="004642D0">
        <w:rPr>
          <w:rFonts w:ascii="Times New Roman" w:hAnsi="Times New Roman"/>
          <w:sz w:val="24"/>
          <w:szCs w:val="24"/>
          <w:shd w:val="clear" w:color="auto" w:fill="FFFFFF"/>
          <w:lang w:eastAsia="zh-CN"/>
        </w:rPr>
        <w:t xml:space="preserve"> руководителя – главного бухгалтера МКУ «Централизованная бухгалтерия» Канашского муниципального округа Кузьмину Н.В.</w:t>
      </w:r>
    </w:p>
    <w:p w:rsidR="004B3765" w:rsidRDefault="004B3765" w:rsidP="004B3765">
      <w:pPr>
        <w:widowControl w:val="0"/>
        <w:tabs>
          <w:tab w:val="left" w:pos="851"/>
        </w:tabs>
        <w:autoSpaceDE w:val="0"/>
        <w:autoSpaceDN w:val="0"/>
        <w:adjustRightInd w:val="0"/>
        <w:spacing w:after="0" w:line="240" w:lineRule="auto"/>
        <w:ind w:firstLine="567"/>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3. </w:t>
      </w:r>
      <w:r w:rsidRPr="004B7C4B">
        <w:rPr>
          <w:rFonts w:ascii="Times New Roman" w:hAnsi="Times New Roman"/>
          <w:sz w:val="24"/>
          <w:szCs w:val="24"/>
          <w:shd w:val="clear" w:color="auto" w:fill="FFFFFF"/>
          <w:lang w:eastAsia="zh-CN"/>
        </w:rPr>
        <w:t xml:space="preserve">Настоящее постановление вступает в силу после его официального опубликования </w:t>
      </w:r>
      <w:r>
        <w:rPr>
          <w:rFonts w:ascii="Times New Roman" w:hAnsi="Times New Roman"/>
          <w:sz w:val="24"/>
          <w:szCs w:val="24"/>
          <w:shd w:val="clear" w:color="auto" w:fill="FFFFFF"/>
          <w:lang w:eastAsia="zh-CN"/>
        </w:rPr>
        <w:t>и распространяется на правоотношения, возникшие с 01 января 2024 года.</w:t>
      </w:r>
    </w:p>
    <w:p w:rsidR="004B3765" w:rsidRPr="00B4292E" w:rsidRDefault="004B3765" w:rsidP="004642D0">
      <w:pPr>
        <w:widowControl w:val="0"/>
        <w:tabs>
          <w:tab w:val="left" w:pos="851"/>
        </w:tabs>
        <w:autoSpaceDE w:val="0"/>
        <w:autoSpaceDN w:val="0"/>
        <w:adjustRightInd w:val="0"/>
        <w:spacing w:after="0" w:line="240" w:lineRule="auto"/>
        <w:ind w:firstLine="567"/>
        <w:jc w:val="both"/>
        <w:rPr>
          <w:rFonts w:ascii="Times New Roman" w:hAnsi="Times New Roman"/>
          <w:sz w:val="20"/>
          <w:szCs w:val="20"/>
          <w:lang w:eastAsia="zh-CN"/>
        </w:rPr>
      </w:pPr>
    </w:p>
    <w:p w:rsidR="009F374C" w:rsidRPr="00B4292E" w:rsidRDefault="009F374C" w:rsidP="009F374C">
      <w:pPr>
        <w:suppressAutoHyphens/>
        <w:spacing w:after="0" w:line="240" w:lineRule="auto"/>
        <w:ind w:firstLine="567"/>
        <w:jc w:val="both"/>
        <w:rPr>
          <w:rFonts w:ascii="Times New Roman" w:hAnsi="Times New Roman"/>
          <w:sz w:val="24"/>
          <w:szCs w:val="24"/>
          <w:highlight w:val="yellow"/>
          <w:shd w:val="clear" w:color="auto" w:fill="FFFFFF"/>
          <w:lang w:eastAsia="zh-CN"/>
        </w:rPr>
      </w:pPr>
    </w:p>
    <w:p w:rsidR="009F374C" w:rsidRPr="00B4292E" w:rsidRDefault="009F374C" w:rsidP="009F374C">
      <w:pPr>
        <w:suppressAutoHyphens/>
        <w:spacing w:after="0" w:line="240" w:lineRule="auto"/>
        <w:ind w:firstLine="567"/>
        <w:jc w:val="both"/>
        <w:rPr>
          <w:rFonts w:ascii="Times New Roman" w:hAnsi="Times New Roman"/>
          <w:sz w:val="24"/>
          <w:szCs w:val="24"/>
          <w:highlight w:val="yellow"/>
          <w:shd w:val="clear" w:color="auto" w:fill="FFFFFF"/>
          <w:lang w:eastAsia="zh-CN"/>
        </w:rPr>
      </w:pPr>
    </w:p>
    <w:p w:rsidR="009F374C" w:rsidRPr="00B4292E" w:rsidRDefault="009F374C" w:rsidP="009F374C">
      <w:pPr>
        <w:suppressAutoHyphens/>
        <w:spacing w:after="0" w:line="240" w:lineRule="auto"/>
        <w:ind w:firstLine="567"/>
        <w:jc w:val="both"/>
        <w:rPr>
          <w:rFonts w:ascii="Times New Roman" w:hAnsi="Times New Roman"/>
          <w:sz w:val="24"/>
          <w:szCs w:val="24"/>
          <w:highlight w:val="yellow"/>
          <w:shd w:val="clear" w:color="auto" w:fill="FFFFFF"/>
          <w:lang w:eastAsia="zh-CN"/>
        </w:rPr>
      </w:pPr>
    </w:p>
    <w:p w:rsidR="009F374C" w:rsidRPr="00B4292E" w:rsidRDefault="009F374C" w:rsidP="009F374C">
      <w:pPr>
        <w:suppressAutoHyphens/>
        <w:spacing w:after="0" w:line="240" w:lineRule="auto"/>
        <w:ind w:firstLine="567"/>
        <w:jc w:val="both"/>
        <w:rPr>
          <w:rFonts w:ascii="Times New Roman" w:hAnsi="Times New Roman"/>
          <w:sz w:val="24"/>
          <w:szCs w:val="24"/>
          <w:highlight w:val="yellow"/>
          <w:shd w:val="clear" w:color="auto" w:fill="FFFFFF"/>
          <w:lang w:eastAsia="zh-CN"/>
        </w:rPr>
      </w:pPr>
    </w:p>
    <w:p w:rsidR="009F374C" w:rsidRDefault="009F374C" w:rsidP="00B130CE">
      <w:pPr>
        <w:suppressAutoHyphens/>
        <w:spacing w:after="0" w:line="240" w:lineRule="auto"/>
        <w:ind w:firstLine="0"/>
        <w:jc w:val="both"/>
        <w:rPr>
          <w:rFonts w:ascii="Times New Roman" w:hAnsi="Times New Roman"/>
          <w:sz w:val="24"/>
          <w:szCs w:val="24"/>
          <w:lang w:eastAsia="zh-CN"/>
        </w:rPr>
      </w:pPr>
      <w:r>
        <w:rPr>
          <w:rFonts w:ascii="Times New Roman" w:hAnsi="Times New Roman"/>
          <w:sz w:val="24"/>
          <w:szCs w:val="24"/>
          <w:lang w:eastAsia="zh-CN"/>
        </w:rPr>
        <w:t>Глава</w:t>
      </w:r>
      <w:r w:rsidRPr="00B4292E">
        <w:rPr>
          <w:rFonts w:ascii="Times New Roman" w:hAnsi="Times New Roman"/>
          <w:sz w:val="24"/>
          <w:szCs w:val="24"/>
          <w:lang w:eastAsia="zh-CN"/>
        </w:rPr>
        <w:t xml:space="preserve"> муниципального</w:t>
      </w:r>
      <w:r w:rsidR="00B130CE">
        <w:rPr>
          <w:rFonts w:ascii="Times New Roman" w:hAnsi="Times New Roman"/>
          <w:sz w:val="24"/>
          <w:szCs w:val="24"/>
          <w:lang w:eastAsia="zh-CN"/>
        </w:rPr>
        <w:t xml:space="preserve"> </w:t>
      </w:r>
      <w:r w:rsidRPr="00B4292E">
        <w:rPr>
          <w:rFonts w:ascii="Times New Roman" w:hAnsi="Times New Roman"/>
          <w:sz w:val="24"/>
          <w:szCs w:val="24"/>
          <w:lang w:eastAsia="zh-CN"/>
        </w:rPr>
        <w:t>округа</w:t>
      </w:r>
      <w:r w:rsidR="00B130CE">
        <w:rPr>
          <w:rFonts w:ascii="Times New Roman" w:hAnsi="Times New Roman"/>
          <w:sz w:val="24"/>
          <w:szCs w:val="24"/>
          <w:lang w:eastAsia="zh-CN"/>
        </w:rPr>
        <w:t xml:space="preserve"> </w:t>
      </w:r>
      <w:r w:rsidR="004642D0">
        <w:rPr>
          <w:rFonts w:ascii="Times New Roman" w:hAnsi="Times New Roman"/>
          <w:sz w:val="24"/>
          <w:szCs w:val="24"/>
          <w:lang w:eastAsia="zh-CN"/>
        </w:rPr>
        <w:t xml:space="preserve">                                                                          </w:t>
      </w:r>
      <w:r>
        <w:rPr>
          <w:rFonts w:ascii="Times New Roman" w:hAnsi="Times New Roman"/>
          <w:sz w:val="24"/>
          <w:szCs w:val="24"/>
          <w:lang w:eastAsia="zh-CN"/>
        </w:rPr>
        <w:t>С.Н. Михайлов</w:t>
      </w:r>
      <w:r w:rsidRPr="00B4292E">
        <w:rPr>
          <w:rFonts w:ascii="Times New Roman" w:hAnsi="Times New Roman"/>
          <w:sz w:val="24"/>
          <w:szCs w:val="24"/>
          <w:lang w:eastAsia="zh-CN"/>
        </w:rPr>
        <w:t xml:space="preserve"> </w:t>
      </w: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9F374C" w:rsidRDefault="009F374C" w:rsidP="009F374C">
      <w:pPr>
        <w:tabs>
          <w:tab w:val="left" w:pos="1134"/>
        </w:tabs>
        <w:suppressAutoHyphens/>
        <w:spacing w:after="0" w:line="240" w:lineRule="auto"/>
        <w:ind w:firstLine="0"/>
        <w:jc w:val="both"/>
        <w:rPr>
          <w:rFonts w:ascii="Times New Roman" w:hAnsi="Times New Roman"/>
          <w:sz w:val="24"/>
          <w:szCs w:val="24"/>
          <w:lang w:eastAsia="zh-CN"/>
        </w:rPr>
      </w:pPr>
    </w:p>
    <w:p w:rsidR="004B3765" w:rsidRDefault="004B3765" w:rsidP="009F374C">
      <w:pPr>
        <w:tabs>
          <w:tab w:val="left" w:pos="1134"/>
        </w:tabs>
        <w:suppressAutoHyphens/>
        <w:spacing w:after="0" w:line="240" w:lineRule="auto"/>
        <w:ind w:firstLine="0"/>
        <w:jc w:val="both"/>
        <w:rPr>
          <w:rFonts w:ascii="Times New Roman" w:hAnsi="Times New Roman"/>
          <w:sz w:val="24"/>
          <w:szCs w:val="24"/>
          <w:lang w:eastAsia="zh-CN"/>
        </w:rPr>
      </w:pPr>
    </w:p>
    <w:p w:rsidR="004B3765" w:rsidRDefault="004B3765" w:rsidP="009F374C">
      <w:pPr>
        <w:tabs>
          <w:tab w:val="left" w:pos="1134"/>
        </w:tabs>
        <w:suppressAutoHyphens/>
        <w:spacing w:after="0" w:line="240" w:lineRule="auto"/>
        <w:ind w:firstLine="0"/>
        <w:jc w:val="both"/>
        <w:rPr>
          <w:rFonts w:ascii="Times New Roman" w:hAnsi="Times New Roman"/>
          <w:sz w:val="24"/>
          <w:szCs w:val="24"/>
          <w:lang w:eastAsia="zh-CN"/>
        </w:rPr>
      </w:pPr>
    </w:p>
    <w:p w:rsidR="004B3765" w:rsidRDefault="004B3765" w:rsidP="009F374C">
      <w:pPr>
        <w:tabs>
          <w:tab w:val="left" w:pos="1134"/>
        </w:tabs>
        <w:suppressAutoHyphens/>
        <w:spacing w:after="0" w:line="240" w:lineRule="auto"/>
        <w:ind w:firstLine="0"/>
        <w:jc w:val="both"/>
        <w:rPr>
          <w:rFonts w:ascii="Times New Roman" w:hAnsi="Times New Roman"/>
          <w:sz w:val="24"/>
          <w:szCs w:val="24"/>
          <w:lang w:eastAsia="zh-CN"/>
        </w:rPr>
      </w:pPr>
    </w:p>
    <w:p w:rsidR="000D0803" w:rsidRDefault="000D0803" w:rsidP="009F374C">
      <w:pPr>
        <w:tabs>
          <w:tab w:val="left" w:pos="1134"/>
        </w:tabs>
        <w:suppressAutoHyphens/>
        <w:spacing w:after="0" w:line="240" w:lineRule="auto"/>
        <w:ind w:firstLine="0"/>
        <w:jc w:val="both"/>
        <w:rPr>
          <w:rFonts w:ascii="Times New Roman" w:hAnsi="Times New Roman"/>
          <w:sz w:val="24"/>
          <w:szCs w:val="24"/>
          <w:lang w:eastAsia="zh-CN"/>
        </w:rPr>
      </w:pPr>
    </w:p>
    <w:p w:rsidR="000D0803" w:rsidRDefault="000D0803" w:rsidP="009F374C">
      <w:pPr>
        <w:tabs>
          <w:tab w:val="left" w:pos="1134"/>
        </w:tabs>
        <w:suppressAutoHyphens/>
        <w:spacing w:after="0" w:line="240" w:lineRule="auto"/>
        <w:ind w:firstLine="0"/>
        <w:jc w:val="both"/>
        <w:rPr>
          <w:rFonts w:ascii="Times New Roman" w:hAnsi="Times New Roman"/>
          <w:sz w:val="24"/>
          <w:szCs w:val="24"/>
          <w:lang w:eastAsia="zh-CN"/>
        </w:rPr>
      </w:pPr>
    </w:p>
    <w:p w:rsidR="000D0803" w:rsidRDefault="000D0803" w:rsidP="009F374C">
      <w:pPr>
        <w:tabs>
          <w:tab w:val="left" w:pos="1134"/>
        </w:tabs>
        <w:suppressAutoHyphens/>
        <w:spacing w:after="0" w:line="240" w:lineRule="auto"/>
        <w:ind w:firstLine="0"/>
        <w:jc w:val="both"/>
        <w:rPr>
          <w:rFonts w:ascii="Times New Roman" w:hAnsi="Times New Roman"/>
          <w:sz w:val="24"/>
          <w:szCs w:val="24"/>
          <w:lang w:eastAsia="zh-CN"/>
        </w:rPr>
      </w:pPr>
    </w:p>
    <w:tbl>
      <w:tblPr>
        <w:tblW w:w="0" w:type="auto"/>
        <w:tblLook w:val="04A0" w:firstRow="1" w:lastRow="0" w:firstColumn="1" w:lastColumn="0" w:noHBand="0" w:noVBand="1"/>
      </w:tblPr>
      <w:tblGrid>
        <w:gridCol w:w="4785"/>
        <w:gridCol w:w="4786"/>
      </w:tblGrid>
      <w:tr w:rsidR="004B3765" w:rsidRPr="004B3765" w:rsidTr="00006001">
        <w:tc>
          <w:tcPr>
            <w:tcW w:w="4785" w:type="dxa"/>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bookmarkStart w:id="1" w:name="Par35"/>
            <w:bookmarkEnd w:id="1"/>
          </w:p>
        </w:tc>
        <w:tc>
          <w:tcPr>
            <w:tcW w:w="4786" w:type="dxa"/>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УТВЕРЖДЕНО</w:t>
            </w: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постановлением администрации</w:t>
            </w: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Канашского муниципального округа</w:t>
            </w: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Чувашской Республики</w:t>
            </w:r>
          </w:p>
          <w:p w:rsidR="004B3765" w:rsidRPr="004B3765" w:rsidRDefault="004B3765" w:rsidP="009F0DB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 xml:space="preserve">от </w:t>
            </w:r>
            <w:r w:rsidR="009F0DB5">
              <w:rPr>
                <w:rFonts w:ascii="Times New Roman" w:eastAsia="Times New Roman" w:hAnsi="Times New Roman"/>
                <w:sz w:val="24"/>
                <w:szCs w:val="24"/>
              </w:rPr>
              <w:t>21.02.</w:t>
            </w:r>
            <w:r w:rsidRPr="004B3765">
              <w:rPr>
                <w:rFonts w:ascii="Times New Roman" w:eastAsia="Times New Roman" w:hAnsi="Times New Roman"/>
                <w:sz w:val="24"/>
                <w:szCs w:val="24"/>
              </w:rPr>
              <w:t xml:space="preserve">2024 г. № </w:t>
            </w:r>
            <w:r w:rsidR="009F0DB5">
              <w:rPr>
                <w:rFonts w:ascii="Times New Roman" w:eastAsia="Times New Roman" w:hAnsi="Times New Roman"/>
                <w:sz w:val="24"/>
                <w:szCs w:val="24"/>
              </w:rPr>
              <w:t>308</w:t>
            </w:r>
          </w:p>
        </w:tc>
      </w:tr>
    </w:tbl>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 xml:space="preserve">Положение </w:t>
      </w: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 xml:space="preserve">об оплате труда работников муниципального казенного учреждения </w:t>
      </w: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 xml:space="preserve">«Централизованная бухгалтерия» </w:t>
      </w: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Канашского муниципального округа Чувашской Республики</w:t>
      </w: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p>
    <w:p w:rsidR="004B3765" w:rsidRPr="004B3765" w:rsidRDefault="004B3765" w:rsidP="004B3765">
      <w:pPr>
        <w:widowControl w:val="0"/>
        <w:autoSpaceDE w:val="0"/>
        <w:autoSpaceDN w:val="0"/>
        <w:adjustRightInd w:val="0"/>
        <w:spacing w:after="0" w:line="240" w:lineRule="auto"/>
        <w:ind w:firstLine="720"/>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I. Общие положения</w:t>
      </w:r>
    </w:p>
    <w:p w:rsidR="004B3765" w:rsidRPr="004B3765" w:rsidRDefault="004B3765" w:rsidP="004B3765">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1.1. </w:t>
      </w:r>
      <w:proofErr w:type="gramStart"/>
      <w:r w:rsidRPr="004B3765">
        <w:rPr>
          <w:rFonts w:ascii="Times New Roman" w:eastAsia="Times New Roman" w:hAnsi="Times New Roman"/>
          <w:sz w:val="24"/>
          <w:szCs w:val="24"/>
        </w:rPr>
        <w:t>Настоящее Положение об оплате труда работников муниципального казенного учреждения «Централизованная бухгалтерия» Канашского муниципального округа Чувашской Республики, осуществляющих деятельность по общеотраслевым должностям специалистов, оказывающих бухгалтерское обслуживание финансово-хозяйственной деятельности органов местного самоуправления и учреждений Канашского муниципального округа Чувашской Республики (далее – работники, Положение), разработано в соответствии с постановлением Кабинета Министров Чувашской Республики от 23 октября 2008 года № 317 «О введении новых систем оплаты</w:t>
      </w:r>
      <w:proofErr w:type="gramEnd"/>
      <w:r w:rsidRPr="004B3765">
        <w:rPr>
          <w:rFonts w:ascii="Times New Roman" w:eastAsia="Times New Roman" w:hAnsi="Times New Roman"/>
          <w:sz w:val="24"/>
          <w:szCs w:val="24"/>
        </w:rPr>
        <w:t xml:space="preserve"> труда работников бюджетных, автономных и казенных учреждений Чувашской Республики» и устанавливает систему оплаты труда работников, которая включает в себя: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размеры окладов (должностных окладов), </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размеры повышающих коэффициентов к окладам (должностным окладам) по профессиональным квалификационным группам и квалификационным уровням;</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условия оплаты труда руководителя, его заместителей.</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1.2. </w:t>
      </w:r>
      <w:proofErr w:type="gramStart"/>
      <w:r w:rsidRPr="004B3765">
        <w:rPr>
          <w:rFonts w:ascii="Times New Roman" w:eastAsia="Times New Roman" w:hAnsi="Times New Roman"/>
          <w:sz w:val="24"/>
          <w:szCs w:val="24"/>
        </w:rPr>
        <w:t>Месячная заработная плата работников муниципального казенного учреждения «Централизованная бухгалтерия» Канашского муниципального округа Чувашской Республики (далее - Учреждение), состоит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w:t>
      </w:r>
      <w:proofErr w:type="gramEnd"/>
      <w:r w:rsidRPr="004B3765">
        <w:rPr>
          <w:rFonts w:ascii="Times New Roman" w:eastAsia="Times New Roman" w:hAnsi="Times New Roman"/>
          <w:sz w:val="24"/>
          <w:szCs w:val="24"/>
        </w:rPr>
        <w:t xml:space="preserve"> к окладам, премии и иные поощрительные выплаты), не может быть ниже минимального </w:t>
      </w:r>
      <w:proofErr w:type="gramStart"/>
      <w:r w:rsidRPr="004B3765">
        <w:rPr>
          <w:rFonts w:ascii="Times New Roman" w:eastAsia="Times New Roman" w:hAnsi="Times New Roman"/>
          <w:sz w:val="24"/>
          <w:szCs w:val="24"/>
        </w:rPr>
        <w:t>размера оплаты труда</w:t>
      </w:r>
      <w:proofErr w:type="gramEnd"/>
      <w:r w:rsidRPr="004B3765">
        <w:rPr>
          <w:rFonts w:ascii="Times New Roman" w:eastAsia="Times New Roman" w:hAnsi="Times New Roman"/>
          <w:sz w:val="24"/>
          <w:szCs w:val="24"/>
        </w:rPr>
        <w:t>, установленного в соответствии с законодательством Российской Федерации.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1.4. Штатное расписание Учреждения утверждается его руководителем после согласования с главой Канашского муниципального округа Чувашской Республики и </w:t>
      </w:r>
      <w:r w:rsidRPr="004B3765">
        <w:rPr>
          <w:rFonts w:ascii="Times New Roman" w:eastAsia="Times New Roman" w:hAnsi="Times New Roman"/>
          <w:sz w:val="24"/>
          <w:szCs w:val="24"/>
        </w:rPr>
        <w:lastRenderedPageBreak/>
        <w:t>финансовым отделом администрации Канашского муниципального округа Чувашской Республики и включает в себя все должности работников Учреждения.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1.5. Отраслевыми положениями об оплате труда предусматривается условие о не превышении расчетного среднемесячного уровня заработной платы работников учреждений над расчетным среднемесячным уровнем оплаты труда муниципальных служащих Канашского муниципального округа Чувашской Республики. </w:t>
      </w:r>
    </w:p>
    <w:p w:rsidR="004B3765" w:rsidRPr="004B3765" w:rsidRDefault="004B3765" w:rsidP="004B3765">
      <w:pPr>
        <w:spacing w:after="0" w:line="240" w:lineRule="auto"/>
        <w:ind w:firstLine="567"/>
        <w:jc w:val="both"/>
        <w:rPr>
          <w:rFonts w:ascii="Times New Roman" w:eastAsia="Times New Roman" w:hAnsi="Times New Roman"/>
          <w:sz w:val="24"/>
          <w:szCs w:val="24"/>
        </w:rPr>
      </w:pPr>
      <w:proofErr w:type="gramStart"/>
      <w:r w:rsidRPr="004B3765">
        <w:rPr>
          <w:rFonts w:ascii="Times New Roman" w:eastAsia="Times New Roman" w:hAnsi="Times New Roman"/>
          <w:sz w:val="24"/>
          <w:szCs w:val="24"/>
        </w:rPr>
        <w:t>В целях настоящего Положения расчетный среднемесячный уровень оплаты труда муниципальных служащих и работников органа местного самоуправления определяется путем деления установленного объема бюджетных ассигнований на оплату труда муниципальных служащих и работников органа местного самоуправления и деления полученного результата на 12 (количество месяцев в году) и доводится финансовым отделом администрации Канашского муниципального округа Чувашской Республики, осуществляющим функции и полномочия учредителя муниципального казенного</w:t>
      </w:r>
      <w:proofErr w:type="gramEnd"/>
      <w:r w:rsidRPr="004B3765">
        <w:rPr>
          <w:rFonts w:ascii="Times New Roman" w:eastAsia="Times New Roman" w:hAnsi="Times New Roman"/>
          <w:sz w:val="24"/>
          <w:szCs w:val="24"/>
        </w:rPr>
        <w:t xml:space="preserve"> учреждения, до руководителя муниципального казенного учреждения.</w:t>
      </w:r>
    </w:p>
    <w:p w:rsidR="004B3765" w:rsidRPr="004B3765" w:rsidRDefault="004B3765" w:rsidP="004B3765">
      <w:pPr>
        <w:spacing w:after="0" w:line="240" w:lineRule="auto"/>
        <w:ind w:firstLine="567"/>
        <w:jc w:val="both"/>
        <w:rPr>
          <w:rFonts w:ascii="Times New Roman" w:eastAsia="Times New Roman" w:hAnsi="Times New Roman"/>
          <w:sz w:val="24"/>
          <w:szCs w:val="24"/>
        </w:rPr>
      </w:pPr>
      <w:proofErr w:type="gramStart"/>
      <w:r w:rsidRPr="004B3765">
        <w:rPr>
          <w:rFonts w:ascii="Times New Roman" w:eastAsia="Times New Roman" w:hAnsi="Times New Roman"/>
          <w:sz w:val="24"/>
          <w:szCs w:val="24"/>
        </w:rPr>
        <w:t>Расчетный среднемесячный уровень заработной платы работников муниципального казенного учреждения, указанного в абзаце втором настоящего пункта, определяется путем деления установленного объема бюджетных ассигнований на оплату труда работников муниципального казенного учреждения на численность работников муниципального казенного учреждения в соответствии с утвержденным штатным расписанием и деления полученного результата на 12 (количество месяцев в году).</w:t>
      </w:r>
      <w:proofErr w:type="gramEnd"/>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1.6. Месячная заработная плата работников перечисляется по заявлению</w:t>
      </w:r>
      <w:r w:rsidRPr="004B3765">
        <w:rPr>
          <w:rFonts w:ascii="Calibri" w:eastAsia="Times New Roman" w:hAnsi="Calibri"/>
        </w:rPr>
        <w:t xml:space="preserve"> </w:t>
      </w:r>
      <w:r w:rsidRPr="004B3765">
        <w:rPr>
          <w:rFonts w:ascii="Times New Roman" w:eastAsia="Times New Roman" w:hAnsi="Times New Roman"/>
          <w:sz w:val="24"/>
          <w:szCs w:val="24"/>
        </w:rPr>
        <w:t>работников Учреждения на счет открытый работником в кредитном учреждении в установленные сроки.</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1.7. При совпадении дня выплаты</w:t>
      </w:r>
      <w:r w:rsidRPr="004B3765">
        <w:rPr>
          <w:rFonts w:ascii="Calibri" w:eastAsia="Times New Roman" w:hAnsi="Calibri"/>
        </w:rPr>
        <w:t xml:space="preserve"> </w:t>
      </w:r>
      <w:r w:rsidRPr="004B3765">
        <w:rPr>
          <w:rFonts w:ascii="Times New Roman" w:eastAsia="Times New Roman" w:hAnsi="Times New Roman"/>
          <w:sz w:val="24"/>
          <w:szCs w:val="24"/>
        </w:rPr>
        <w:t>заработная плата работников с выходным или нерабочим праздничным днем выплата оплаты труда и других видов поощрения производится накануне этого дня.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1.8. Оплата отпуска лицу,  производится не позднее, чем за три дня до его начала.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1.9. Выплата пособия по временной нетрудоспособности производится не позднее ближайшего дня выплаты заработной платы, следующего за датой представления надлежаще оформленного листка временной нетрудоспособности.</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1.10. При прекращении действия трудового договора выплата всех сумм, причитающихся работнику, производится в порядке и сроки, установленные Трудовым кодексом Российской Федерации.</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1.11. Месячная заработная плата работника, не полученное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(работодателю) следующих документов:</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заявление члена семьи (супруга, родителя, детей, усыновителей, усыновленных) или иждивенца;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документы, подтверждающие родство (свидетельство о браке, свидетельство о рождении и т.д.);</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свидетельство о смерти лиц, замещавших должности муниципальной службы.</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1.12. При выплате оплаты труда работникам выдается расчетный лист, содержащий информацию о составных частях заработной платы, причитающегося им за соответствующий период, размерах и основаниях произведенных удержаний, а также общей денежной сумме, подлежащей выплате.</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1.13. Оплата труда работникам выплачивается за счет средств бюджета Канашского муниципального округа Чувашской Республики в денежной форме в валюте Российской Федерации.</w:t>
      </w:r>
    </w:p>
    <w:p w:rsidR="004B3765" w:rsidRPr="004B3765" w:rsidRDefault="004B3765" w:rsidP="004B3765">
      <w:pPr>
        <w:spacing w:after="0" w:line="240" w:lineRule="auto"/>
        <w:ind w:firstLine="567"/>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bCs/>
          <w:sz w:val="24"/>
          <w:szCs w:val="24"/>
        </w:rPr>
      </w:pPr>
      <w:r w:rsidRPr="004B3765">
        <w:rPr>
          <w:rFonts w:ascii="Times New Roman" w:eastAsia="Times New Roman" w:hAnsi="Times New Roman"/>
          <w:b/>
          <w:bCs/>
          <w:sz w:val="24"/>
          <w:szCs w:val="24"/>
        </w:rPr>
        <w:t xml:space="preserve">II. Порядок и условия оплаты труда работников </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720"/>
        <w:jc w:val="both"/>
        <w:rPr>
          <w:rFonts w:ascii="Times New Roman" w:eastAsia="Times New Roman" w:hAnsi="Times New Roman"/>
          <w:sz w:val="24"/>
          <w:szCs w:val="24"/>
        </w:rPr>
      </w:pPr>
      <w:bookmarkStart w:id="2" w:name="sub_21"/>
      <w:r w:rsidRPr="004B3765">
        <w:rPr>
          <w:rFonts w:ascii="Times New Roman" w:eastAsia="Times New Roman" w:hAnsi="Times New Roman"/>
          <w:sz w:val="24"/>
          <w:szCs w:val="24"/>
        </w:rPr>
        <w:lastRenderedPageBreak/>
        <w:t xml:space="preserve">2.1. </w:t>
      </w:r>
      <w:proofErr w:type="gramStart"/>
      <w:r w:rsidRPr="004B3765">
        <w:rPr>
          <w:rFonts w:ascii="Times New Roman" w:eastAsia="Times New Roman" w:hAnsi="Times New Roman"/>
          <w:sz w:val="24"/>
          <w:szCs w:val="24"/>
        </w:rPr>
        <w:t xml:space="preserve">Условия оплаты труда работников Учреждения устанавливаются в трудовом договоре, заключаемом на основе примерной формы трудового договора с работником государственного (муниципального) учреждения, приведенной в </w:t>
      </w:r>
      <w:hyperlink r:id="rId6" w:history="1">
        <w:r w:rsidRPr="004B3765">
          <w:rPr>
            <w:rFonts w:ascii="Times New Roman" w:eastAsia="Times New Roman" w:hAnsi="Times New Roman"/>
            <w:sz w:val="24"/>
            <w:szCs w:val="24"/>
          </w:rPr>
          <w:t>приложении № 3</w:t>
        </w:r>
      </w:hyperlink>
      <w:r w:rsidRPr="004B3765">
        <w:rPr>
          <w:rFonts w:ascii="Times New Roman" w:eastAsia="Times New Roman" w:hAnsi="Times New Roman"/>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w:t>
      </w:r>
      <w:hyperlink r:id="rId7" w:history="1">
        <w:r w:rsidRPr="004B3765">
          <w:rPr>
            <w:rFonts w:ascii="Times New Roman" w:eastAsia="Times New Roman" w:hAnsi="Times New Roman"/>
            <w:sz w:val="24"/>
            <w:szCs w:val="24"/>
          </w:rPr>
          <w:t>распоряжением</w:t>
        </w:r>
      </w:hyperlink>
      <w:r w:rsidRPr="004B3765">
        <w:rPr>
          <w:rFonts w:ascii="Times New Roman" w:eastAsia="Times New Roman" w:hAnsi="Times New Roman"/>
          <w:sz w:val="24"/>
          <w:szCs w:val="24"/>
        </w:rPr>
        <w:t xml:space="preserve"> Правительства Российской Федерации от 26 ноября 2012 г. № 2190-р, в котором конкретизированы должностные обязанности, условия оплаты труда, показатели</w:t>
      </w:r>
      <w:proofErr w:type="gramEnd"/>
      <w:r w:rsidRPr="004B3765">
        <w:rPr>
          <w:rFonts w:ascii="Times New Roman" w:eastAsia="Times New Roman" w:hAnsi="Times New Roman"/>
          <w:sz w:val="24"/>
          <w:szCs w:val="24"/>
        </w:rPr>
        <w:t xml:space="preserve"> и критерии оценки эффективности деятельности для назначения стимулирующих выплат в зависимости от результатов труда.</w:t>
      </w:r>
    </w:p>
    <w:bookmarkEnd w:id="2"/>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2.2. </w:t>
      </w:r>
      <w:proofErr w:type="gramStart"/>
      <w:r w:rsidRPr="004B3765">
        <w:rPr>
          <w:rFonts w:ascii="Times New Roman" w:eastAsia="Times New Roman" w:hAnsi="Times New Roman"/>
          <w:sz w:val="24"/>
          <w:szCs w:val="24"/>
        </w:rPr>
        <w:t>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 247н "Об утверждении профессиональных квалификационных групп</w:t>
      </w:r>
      <w:proofErr w:type="gramEnd"/>
      <w:r w:rsidRPr="004B3765">
        <w:rPr>
          <w:rFonts w:ascii="Times New Roman" w:eastAsia="Times New Roman" w:hAnsi="Times New Roman"/>
          <w:sz w:val="24"/>
          <w:szCs w:val="24"/>
        </w:rPr>
        <w:t xml:space="preserve"> общеотраслевых должностей руководителей, специалистов и служащих", (</w:t>
      </w:r>
      <w:proofErr w:type="gramStart"/>
      <w:r w:rsidRPr="004B3765">
        <w:rPr>
          <w:rFonts w:ascii="Times New Roman" w:eastAsia="Times New Roman" w:hAnsi="Times New Roman"/>
          <w:sz w:val="24"/>
          <w:szCs w:val="24"/>
        </w:rPr>
        <w:t>зарегистрирован</w:t>
      </w:r>
      <w:proofErr w:type="gramEnd"/>
      <w:r w:rsidRPr="004B3765">
        <w:rPr>
          <w:rFonts w:ascii="Times New Roman" w:eastAsia="Times New Roman" w:hAnsi="Times New Roman"/>
          <w:sz w:val="24"/>
          <w:szCs w:val="24"/>
        </w:rPr>
        <w:t xml:space="preserve"> в Министерстве юстиции Российской Федерации 18 июня 2008 г., регистрационный № 11858).   </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1"/>
        <w:gridCol w:w="1276"/>
        <w:gridCol w:w="1947"/>
      </w:tblGrid>
      <w:tr w:rsidR="004B3765" w:rsidRPr="004B3765" w:rsidTr="00006001">
        <w:tc>
          <w:tcPr>
            <w:tcW w:w="2376"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Квалификационные уровни</w:t>
            </w:r>
          </w:p>
        </w:tc>
        <w:tc>
          <w:tcPr>
            <w:tcW w:w="4111"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Должности, отнесенные к квалификационным уровням</w:t>
            </w:r>
          </w:p>
        </w:tc>
        <w:tc>
          <w:tcPr>
            <w:tcW w:w="1276"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Размер должностного оклада, рублей</w:t>
            </w:r>
          </w:p>
        </w:tc>
        <w:tc>
          <w:tcPr>
            <w:tcW w:w="1947"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Размер повышающего коэффициента к минимальному окладу (должностному окладу)</w:t>
            </w:r>
          </w:p>
        </w:tc>
      </w:tr>
      <w:tr w:rsidR="004B3765" w:rsidRPr="004B3765" w:rsidTr="00006001">
        <w:tc>
          <w:tcPr>
            <w:tcW w:w="7763" w:type="dxa"/>
            <w:gridSpan w:val="3"/>
          </w:tcPr>
          <w:p w:rsidR="004B3765" w:rsidRPr="004B3765" w:rsidRDefault="004B3765" w:rsidP="004B3765">
            <w:pPr>
              <w:widowControl w:val="0"/>
              <w:spacing w:after="0" w:line="240" w:lineRule="auto"/>
              <w:ind w:firstLine="567"/>
              <w:jc w:val="center"/>
              <w:rPr>
                <w:rFonts w:ascii="Times New Roman" w:eastAsia="Times New Roman" w:hAnsi="Times New Roman"/>
                <w:b/>
                <w:sz w:val="24"/>
                <w:szCs w:val="24"/>
              </w:rPr>
            </w:pPr>
          </w:p>
          <w:p w:rsidR="004B3765" w:rsidRPr="004B3765" w:rsidRDefault="004B3765" w:rsidP="004B3765">
            <w:pPr>
              <w:widowControl w:val="0"/>
              <w:spacing w:after="0" w:line="240" w:lineRule="auto"/>
              <w:ind w:firstLine="567"/>
              <w:jc w:val="center"/>
              <w:rPr>
                <w:rFonts w:ascii="Times New Roman" w:eastAsia="Times New Roman" w:hAnsi="Times New Roman"/>
                <w:sz w:val="24"/>
                <w:szCs w:val="24"/>
              </w:rPr>
            </w:pPr>
            <w:r w:rsidRPr="004B3765">
              <w:rPr>
                <w:rFonts w:ascii="Times New Roman" w:eastAsia="Times New Roman" w:hAnsi="Times New Roman"/>
                <w:b/>
                <w:sz w:val="24"/>
                <w:szCs w:val="24"/>
              </w:rPr>
              <w:t>Профессиональная квалификационная группа «Общеотраслевые должности служащих третьего уровня»</w:t>
            </w:r>
          </w:p>
        </w:tc>
        <w:tc>
          <w:tcPr>
            <w:tcW w:w="1947" w:type="dxa"/>
          </w:tcPr>
          <w:p w:rsidR="004B3765" w:rsidRPr="004B3765" w:rsidRDefault="004B3765" w:rsidP="004B3765">
            <w:pPr>
              <w:widowControl w:val="0"/>
              <w:spacing w:after="0" w:line="240" w:lineRule="auto"/>
              <w:ind w:firstLine="0"/>
              <w:jc w:val="center"/>
              <w:rPr>
                <w:rFonts w:ascii="Times New Roman" w:eastAsia="Times New Roman" w:hAnsi="Times New Roman"/>
                <w:b/>
                <w:sz w:val="24"/>
                <w:szCs w:val="24"/>
              </w:rPr>
            </w:pPr>
          </w:p>
        </w:tc>
      </w:tr>
      <w:tr w:rsidR="004B3765" w:rsidRPr="004B3765" w:rsidTr="00006001">
        <w:trPr>
          <w:trHeight w:val="889"/>
        </w:trPr>
        <w:tc>
          <w:tcPr>
            <w:tcW w:w="2376" w:type="dxa"/>
            <w:vMerge w:val="restart"/>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1 квалификационный уровень</w:t>
            </w:r>
          </w:p>
        </w:tc>
        <w:tc>
          <w:tcPr>
            <w:tcW w:w="4111" w:type="dxa"/>
          </w:tcPr>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 xml:space="preserve">бухгалтер, экономист </w:t>
            </w:r>
          </w:p>
        </w:tc>
        <w:tc>
          <w:tcPr>
            <w:tcW w:w="1276" w:type="dxa"/>
            <w:vMerge w:val="restart"/>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8213,00</w:t>
            </w:r>
          </w:p>
        </w:tc>
        <w:tc>
          <w:tcPr>
            <w:tcW w:w="1947"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1,4</w:t>
            </w:r>
          </w:p>
        </w:tc>
      </w:tr>
      <w:tr w:rsidR="004B3765" w:rsidRPr="004B3765" w:rsidTr="00006001">
        <w:trPr>
          <w:trHeight w:val="702"/>
        </w:trPr>
        <w:tc>
          <w:tcPr>
            <w:tcW w:w="2376" w:type="dxa"/>
            <w:vMerge/>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tc>
        <w:tc>
          <w:tcPr>
            <w:tcW w:w="4111" w:type="dxa"/>
          </w:tcPr>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 xml:space="preserve">юрисконсульт </w:t>
            </w:r>
          </w:p>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системный администратор</w:t>
            </w:r>
          </w:p>
        </w:tc>
        <w:tc>
          <w:tcPr>
            <w:tcW w:w="1276" w:type="dxa"/>
            <w:vMerge/>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tc>
        <w:tc>
          <w:tcPr>
            <w:tcW w:w="1947"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1,8</w:t>
            </w: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1,7</w:t>
            </w:r>
          </w:p>
        </w:tc>
      </w:tr>
      <w:tr w:rsidR="004B3765" w:rsidRPr="004B3765" w:rsidTr="00006001">
        <w:tc>
          <w:tcPr>
            <w:tcW w:w="2376"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2 квалификационный уровень</w:t>
            </w:r>
          </w:p>
        </w:tc>
        <w:tc>
          <w:tcPr>
            <w:tcW w:w="4111" w:type="dxa"/>
          </w:tcPr>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 xml:space="preserve">Должности служащих первого квалификационного уровня, по которым может устанавливаться II </w:t>
            </w:r>
            <w:proofErr w:type="spellStart"/>
            <w:r w:rsidRPr="004B3765">
              <w:rPr>
                <w:rFonts w:ascii="Times New Roman" w:eastAsia="Times New Roman" w:hAnsi="Times New Roman"/>
                <w:sz w:val="24"/>
                <w:szCs w:val="24"/>
              </w:rPr>
              <w:t>внутридолжностная</w:t>
            </w:r>
            <w:proofErr w:type="spellEnd"/>
            <w:r w:rsidRPr="004B3765">
              <w:rPr>
                <w:rFonts w:ascii="Times New Roman" w:eastAsia="Times New Roman" w:hAnsi="Times New Roman"/>
                <w:sz w:val="24"/>
                <w:szCs w:val="24"/>
              </w:rPr>
              <w:t xml:space="preserve"> категория (бухгалтер 2 категории)</w:t>
            </w:r>
          </w:p>
        </w:tc>
        <w:tc>
          <w:tcPr>
            <w:tcW w:w="1276" w:type="dxa"/>
            <w:vMerge w:val="restart"/>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8213,00</w:t>
            </w:r>
          </w:p>
        </w:tc>
        <w:tc>
          <w:tcPr>
            <w:tcW w:w="1947"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1,4</w:t>
            </w:r>
          </w:p>
        </w:tc>
      </w:tr>
      <w:tr w:rsidR="004B3765" w:rsidRPr="004B3765" w:rsidTr="00006001">
        <w:trPr>
          <w:trHeight w:val="273"/>
        </w:trPr>
        <w:tc>
          <w:tcPr>
            <w:tcW w:w="2376"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3 квалификационный уровень</w:t>
            </w:r>
          </w:p>
        </w:tc>
        <w:tc>
          <w:tcPr>
            <w:tcW w:w="4111" w:type="dxa"/>
          </w:tcPr>
          <w:p w:rsidR="004B3765" w:rsidRPr="004B3765" w:rsidRDefault="004B3765" w:rsidP="004B3765">
            <w:pPr>
              <w:widowControl w:val="0"/>
              <w:suppressAutoHyphens/>
              <w:autoSpaceDE w:val="0"/>
              <w:autoSpaceDN w:val="0"/>
              <w:adjustRightInd w:val="0"/>
              <w:spacing w:after="0" w:line="240" w:lineRule="auto"/>
              <w:ind w:firstLine="0"/>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 xml:space="preserve">Должности служащих первого квалификационного уровня, по которым может устанавливаться I </w:t>
            </w:r>
            <w:proofErr w:type="spellStart"/>
            <w:r w:rsidRPr="004B3765">
              <w:rPr>
                <w:rFonts w:ascii="Times New Roman" w:eastAsia="Times New Roman" w:hAnsi="Times New Roman"/>
                <w:sz w:val="24"/>
                <w:szCs w:val="24"/>
              </w:rPr>
              <w:t>внутридолжностная</w:t>
            </w:r>
            <w:proofErr w:type="spellEnd"/>
            <w:r w:rsidRPr="004B3765">
              <w:rPr>
                <w:rFonts w:ascii="Times New Roman" w:eastAsia="Times New Roman" w:hAnsi="Times New Roman"/>
                <w:sz w:val="24"/>
                <w:szCs w:val="24"/>
              </w:rPr>
              <w:t xml:space="preserve"> категория (бухгалтер 1 категории, специалист по закупкам, экономист)</w:t>
            </w:r>
          </w:p>
        </w:tc>
        <w:tc>
          <w:tcPr>
            <w:tcW w:w="1276" w:type="dxa"/>
            <w:vMerge/>
          </w:tcPr>
          <w:p w:rsidR="004B3765" w:rsidRPr="004B3765" w:rsidRDefault="004B3765" w:rsidP="004B3765">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947" w:type="dxa"/>
          </w:tcPr>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1,7</w:t>
            </w:r>
          </w:p>
        </w:tc>
      </w:tr>
      <w:tr w:rsidR="004B3765" w:rsidRPr="004B3765" w:rsidTr="00006001">
        <w:trPr>
          <w:trHeight w:val="781"/>
        </w:trPr>
        <w:tc>
          <w:tcPr>
            <w:tcW w:w="2376" w:type="dxa"/>
            <w:vMerge w:val="restart"/>
          </w:tcPr>
          <w:p w:rsidR="004B3765" w:rsidRPr="004B3765" w:rsidRDefault="004B3765" w:rsidP="004B3765">
            <w:pPr>
              <w:widowControl w:val="0"/>
              <w:spacing w:after="0" w:line="240" w:lineRule="auto"/>
              <w:ind w:firstLine="0"/>
              <w:jc w:val="center"/>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4 квалификационный уровень</w:t>
            </w:r>
          </w:p>
          <w:p w:rsidR="004B3765" w:rsidRPr="004B3765" w:rsidRDefault="004B3765" w:rsidP="004B3765">
            <w:pPr>
              <w:widowControl w:val="0"/>
              <w:spacing w:after="0" w:line="240" w:lineRule="auto"/>
              <w:ind w:firstLine="567"/>
              <w:jc w:val="center"/>
              <w:rPr>
                <w:rFonts w:ascii="Times New Roman" w:eastAsia="Times New Roman" w:hAnsi="Times New Roman"/>
                <w:sz w:val="24"/>
                <w:szCs w:val="24"/>
              </w:rPr>
            </w:pPr>
          </w:p>
          <w:p w:rsidR="004B3765" w:rsidRPr="004B3765" w:rsidRDefault="004B3765" w:rsidP="004B3765">
            <w:pPr>
              <w:widowControl w:val="0"/>
              <w:suppressAutoHyphens/>
              <w:autoSpaceDE w:val="0"/>
              <w:autoSpaceDN w:val="0"/>
              <w:adjustRightInd w:val="0"/>
              <w:spacing w:after="0" w:line="240" w:lineRule="auto"/>
              <w:ind w:firstLine="567"/>
              <w:jc w:val="center"/>
              <w:rPr>
                <w:rFonts w:ascii="Times New Roman" w:eastAsia="Times New Roman" w:hAnsi="Times New Roman"/>
                <w:color w:val="000000"/>
                <w:kern w:val="2"/>
                <w:sz w:val="24"/>
                <w:szCs w:val="24"/>
                <w:lang w:bidi="hi-IN"/>
              </w:rPr>
            </w:pPr>
          </w:p>
        </w:tc>
        <w:tc>
          <w:tcPr>
            <w:tcW w:w="4111" w:type="dxa"/>
          </w:tcPr>
          <w:p w:rsidR="004B3765" w:rsidRPr="004B3765" w:rsidRDefault="004B3765" w:rsidP="004B3765">
            <w:pPr>
              <w:widowControl w:val="0"/>
              <w:spacing w:after="0" w:line="240" w:lineRule="auto"/>
              <w:ind w:firstLine="0"/>
              <w:rPr>
                <w:rFonts w:ascii="Times New Roman" w:eastAsia="Times New Roman" w:hAnsi="Times New Roman"/>
                <w:color w:val="000000"/>
                <w:kern w:val="2"/>
                <w:sz w:val="24"/>
                <w:szCs w:val="24"/>
                <w:lang w:bidi="hi-IN"/>
              </w:rPr>
            </w:pPr>
            <w:r w:rsidRPr="004B3765">
              <w:rPr>
                <w:rFonts w:ascii="Times New Roman" w:eastAsia="Times New Roman" w:hAnsi="Times New Roman"/>
                <w:sz w:val="24"/>
                <w:szCs w:val="24"/>
              </w:rPr>
              <w:t>Должности служащих первого квалификационного уровня, по которым может устанавливаться производное должностное наименование  - Ведущий бухгалтер</w:t>
            </w:r>
          </w:p>
        </w:tc>
        <w:tc>
          <w:tcPr>
            <w:tcW w:w="1276" w:type="dxa"/>
            <w:vMerge/>
          </w:tcPr>
          <w:p w:rsidR="004B3765" w:rsidRPr="004B3765" w:rsidRDefault="004B3765" w:rsidP="004B3765">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947" w:type="dxa"/>
          </w:tcPr>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1,7</w:t>
            </w:r>
          </w:p>
        </w:tc>
      </w:tr>
      <w:tr w:rsidR="004B3765" w:rsidRPr="004B3765" w:rsidTr="00006001">
        <w:trPr>
          <w:trHeight w:val="415"/>
        </w:trPr>
        <w:tc>
          <w:tcPr>
            <w:tcW w:w="2376" w:type="dxa"/>
            <w:vMerge/>
          </w:tcPr>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tc>
        <w:tc>
          <w:tcPr>
            <w:tcW w:w="4111" w:type="dxa"/>
          </w:tcPr>
          <w:p w:rsidR="004B3765" w:rsidRPr="004B3765" w:rsidRDefault="004B3765" w:rsidP="004B3765">
            <w:pPr>
              <w:widowControl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Заведующий сектором</w:t>
            </w:r>
          </w:p>
          <w:p w:rsidR="004B3765" w:rsidRPr="004B3765" w:rsidRDefault="004B3765" w:rsidP="004B3765">
            <w:pPr>
              <w:widowControl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Ведущий экономист</w:t>
            </w:r>
          </w:p>
        </w:tc>
        <w:tc>
          <w:tcPr>
            <w:tcW w:w="1276" w:type="dxa"/>
            <w:vMerge/>
          </w:tcPr>
          <w:p w:rsidR="004B3765" w:rsidRPr="004B3765" w:rsidRDefault="004B3765" w:rsidP="004B3765">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947" w:type="dxa"/>
          </w:tcPr>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2,0</w:t>
            </w:r>
          </w:p>
        </w:tc>
      </w:tr>
      <w:tr w:rsidR="004B3765" w:rsidRPr="004B3765" w:rsidTr="00006001">
        <w:tc>
          <w:tcPr>
            <w:tcW w:w="2376" w:type="dxa"/>
          </w:tcPr>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5 квалификационный уровень</w:t>
            </w:r>
          </w:p>
          <w:p w:rsidR="004B3765" w:rsidRPr="004B3765" w:rsidRDefault="004B3765" w:rsidP="004B3765">
            <w:pPr>
              <w:widowControl w:val="0"/>
              <w:spacing w:after="0" w:line="240" w:lineRule="auto"/>
              <w:ind w:firstLine="567"/>
              <w:jc w:val="center"/>
              <w:rPr>
                <w:rFonts w:ascii="Times New Roman" w:eastAsia="Times New Roman" w:hAnsi="Times New Roman"/>
                <w:sz w:val="24"/>
                <w:szCs w:val="24"/>
              </w:rPr>
            </w:pPr>
          </w:p>
          <w:p w:rsidR="004B3765" w:rsidRPr="004B3765" w:rsidRDefault="004B3765" w:rsidP="004B3765">
            <w:pPr>
              <w:widowControl w:val="0"/>
              <w:spacing w:after="0" w:line="240" w:lineRule="auto"/>
              <w:ind w:firstLine="567"/>
              <w:jc w:val="center"/>
              <w:rPr>
                <w:rFonts w:ascii="Times New Roman" w:eastAsia="Times New Roman" w:hAnsi="Times New Roman"/>
                <w:sz w:val="24"/>
                <w:szCs w:val="24"/>
              </w:rPr>
            </w:pPr>
          </w:p>
        </w:tc>
        <w:tc>
          <w:tcPr>
            <w:tcW w:w="4111" w:type="dxa"/>
          </w:tcPr>
          <w:p w:rsidR="004B3765" w:rsidRPr="004B3765" w:rsidRDefault="004B3765" w:rsidP="004B3765">
            <w:pPr>
              <w:widowControl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«Начальник отдела – заместитель главного бухгалтера»</w:t>
            </w:r>
          </w:p>
        </w:tc>
        <w:tc>
          <w:tcPr>
            <w:tcW w:w="1276" w:type="dxa"/>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11626,00</w:t>
            </w:r>
          </w:p>
        </w:tc>
        <w:tc>
          <w:tcPr>
            <w:tcW w:w="1947" w:type="dxa"/>
          </w:tcPr>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spacing w:after="0" w:line="240" w:lineRule="auto"/>
              <w:ind w:firstLine="0"/>
              <w:jc w:val="center"/>
              <w:rPr>
                <w:rFonts w:ascii="Times New Roman" w:eastAsia="Times New Roman" w:hAnsi="Times New Roman"/>
                <w:sz w:val="24"/>
                <w:szCs w:val="24"/>
              </w:rPr>
            </w:pPr>
          </w:p>
        </w:tc>
      </w:tr>
    </w:tbl>
    <w:p w:rsidR="004B3765" w:rsidRPr="004B3765" w:rsidRDefault="004B3765" w:rsidP="004B3765">
      <w:pPr>
        <w:widowControl w:val="0"/>
        <w:autoSpaceDE w:val="0"/>
        <w:autoSpaceDN w:val="0"/>
        <w:adjustRightInd w:val="0"/>
        <w:spacing w:after="0" w:line="240" w:lineRule="auto"/>
        <w:ind w:firstLine="567"/>
        <w:jc w:val="right"/>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2.3. Размеры должностных окладов повышаются на коэффициент в зависимости от сложности выполняемой работы и уровня квалификационной подготовки, необходимой для занятия должности служащего.</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Персональный повышающий коэффициент на должность руководителя и заместителей руководителя не распространяется.</w:t>
      </w:r>
    </w:p>
    <w:p w:rsidR="004B3765" w:rsidRPr="004B3765" w:rsidRDefault="004B3765" w:rsidP="004B3765">
      <w:pPr>
        <w:widowControl w:val="0"/>
        <w:tabs>
          <w:tab w:val="left" w:pos="993"/>
        </w:tabs>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2.4. С учетом условий труда работникам устанавливаются выплаты компенсационного характера, предусмотренные разделом IV настоящего Положения и выплаты стимулирующего характера, предусмотренные разделом V настоящего Положения.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r w:rsidRPr="004B3765">
        <w:rPr>
          <w:rFonts w:ascii="Times New Roman" w:eastAsia="Times New Roman" w:hAnsi="Times New Roman"/>
          <w:b/>
          <w:sz w:val="24"/>
          <w:szCs w:val="24"/>
          <w:lang w:val="en-US"/>
        </w:rPr>
        <w:t>III</w:t>
      </w:r>
      <w:r w:rsidRPr="004B3765">
        <w:rPr>
          <w:rFonts w:ascii="Times New Roman" w:eastAsia="Times New Roman" w:hAnsi="Times New Roman"/>
          <w:b/>
          <w:sz w:val="24"/>
          <w:szCs w:val="24"/>
        </w:rPr>
        <w:t>. Условия оплаты труда руководителя учреждения и его заместителей</w:t>
      </w: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lang w:bidi="hi-IN"/>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lang w:bidi="hi-IN"/>
        </w:rPr>
      </w:pPr>
      <w:r w:rsidRPr="004B3765">
        <w:rPr>
          <w:rFonts w:ascii="Times New Roman" w:eastAsia="Times New Roman" w:hAnsi="Times New Roman"/>
          <w:sz w:val="24"/>
          <w:szCs w:val="24"/>
        </w:rPr>
        <w:t>3.1. Условия оплаты труда руководителя учреждения устанавливаются в трудовом договоре, заключаемом на основе типовой формы трудового договора с руководителем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 Должностной оклад руководителя устанавливается начальником финансового отдела администрации Канашского муниципального округа и оформляется соответствующим распоряжением.</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3.2.  Заработная плата руководителя, его заместителей состоит из должностного оклада,  выплат компенсационного и стимулирующего характера.</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3.3. Размер должностного оклада руководителя устанавливается в кратном отношении к средней заработной плате работников, которые относятся к основному персоналу возглавляемого им учреждения, и зависит от количества обслуживаемых юридических лиц и составляет:</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руководителя, возглавляемого учреждения с количеством обслуживаемых юридических лиц до 50 - до 1 размера средней заработной платы;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руководителя, возглавляемого учреждения с количеством обслуживаемых юридических лиц от 50 до 100 - до 1,5 размеров средней заработной платы;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руководителя, возглавляемого учреждения с количеством обслуживаемых юридических лиц свыше 100 - до 2 размеров средней заработной платы;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3.4. К должностям </w:t>
      </w:r>
      <w:proofErr w:type="gramStart"/>
      <w:r w:rsidRPr="004B3765">
        <w:rPr>
          <w:rFonts w:ascii="Times New Roman" w:eastAsia="Times New Roman" w:hAnsi="Times New Roman"/>
          <w:sz w:val="24"/>
          <w:szCs w:val="24"/>
        </w:rPr>
        <w:t>работников, относимых к основному персоналу Учреждения относятся</w:t>
      </w:r>
      <w:proofErr w:type="gramEnd"/>
      <w:r w:rsidRPr="004B3765">
        <w:rPr>
          <w:rFonts w:ascii="Times New Roman" w:eastAsia="Times New Roman" w:hAnsi="Times New Roman"/>
          <w:sz w:val="24"/>
          <w:szCs w:val="24"/>
        </w:rPr>
        <w:t xml:space="preserve"> специалисты, указанные в подпункте 2.2.</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4B3765">
        <w:rPr>
          <w:rFonts w:ascii="Times New Roman" w:eastAsia="Times New Roman" w:hAnsi="Times New Roman"/>
          <w:sz w:val="24"/>
          <w:szCs w:val="24"/>
        </w:rPr>
        <w:t>Размер средней заработной платы работников основного персонала определяется согласно Порядку исчисления размера средней заработной платы для определения размера должностного оклада руководителя, утвержденному приказом Министерства здравоохранения и социального развития Российской Федерации от 8 апреля 2008 г. №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roofErr w:type="gramEnd"/>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3.5. Руководителю Учреждения устанавливаются выплаты компенсационного характера, предусмотренные разделами </w:t>
      </w:r>
      <w:r w:rsidRPr="004B3765">
        <w:rPr>
          <w:rFonts w:ascii="Times New Roman" w:eastAsia="Times New Roman" w:hAnsi="Times New Roman"/>
          <w:sz w:val="24"/>
          <w:szCs w:val="24"/>
          <w:lang w:val="en-US"/>
        </w:rPr>
        <w:t>IV</w:t>
      </w:r>
      <w:r w:rsidRPr="004B3765">
        <w:rPr>
          <w:rFonts w:ascii="Times New Roman" w:eastAsia="Times New Roman" w:hAnsi="Times New Roman"/>
          <w:sz w:val="24"/>
          <w:szCs w:val="24"/>
        </w:rPr>
        <w:t xml:space="preserve"> настоящего Положения и выплаты стимулирующего характера, предусмотренные абзацами 3 и 5 пункта 5.1. раздела </w:t>
      </w:r>
      <w:r w:rsidRPr="004B3765">
        <w:rPr>
          <w:rFonts w:ascii="Times New Roman" w:eastAsia="Times New Roman" w:hAnsi="Times New Roman"/>
          <w:sz w:val="24"/>
          <w:szCs w:val="24"/>
          <w:lang w:val="en-US"/>
        </w:rPr>
        <w:t>V</w:t>
      </w:r>
      <w:r w:rsidRPr="004B3765">
        <w:rPr>
          <w:rFonts w:ascii="Times New Roman" w:eastAsia="Times New Roman" w:hAnsi="Times New Roman"/>
          <w:sz w:val="24"/>
          <w:szCs w:val="24"/>
        </w:rPr>
        <w:t xml:space="preserve"> </w:t>
      </w:r>
      <w:r w:rsidRPr="004B3765">
        <w:rPr>
          <w:rFonts w:ascii="Times New Roman" w:eastAsia="Times New Roman" w:hAnsi="Times New Roman"/>
          <w:sz w:val="24"/>
          <w:szCs w:val="24"/>
        </w:rPr>
        <w:lastRenderedPageBreak/>
        <w:t>настоящего Положения.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3.6. Заместителям руководителя Учреждения устанавливаются выплаты компенсационного характера, предусмотренные разделами IV настоящего Положения и выплаты стимулирующего характера, предусмотренные абзацами 2, 3 и 5 пункта 5.1. раздела V настоящего Положения.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3.7. Конкретные размеры выплат компенсационного и стимулирующего характера для руководителя Учреждения устанавливаются распоряжением начальника финансового отдела администрации Канашского муниципального округа Чувашской Республики, для заместителей руководителя Учреждения – руководителем Учреждения в пределах </w:t>
      </w:r>
      <w:proofErr w:type="gramStart"/>
      <w:r w:rsidRPr="004B3765">
        <w:rPr>
          <w:rFonts w:ascii="Times New Roman" w:eastAsia="Times New Roman" w:hAnsi="Times New Roman"/>
          <w:sz w:val="24"/>
          <w:szCs w:val="24"/>
        </w:rPr>
        <w:t>фонда оплаты труда работников Учреждения</w:t>
      </w:r>
      <w:proofErr w:type="gramEnd"/>
      <w:r w:rsidRPr="004B3765">
        <w:rPr>
          <w:rFonts w:ascii="Times New Roman" w:eastAsia="Times New Roman" w:hAnsi="Times New Roman"/>
          <w:sz w:val="24"/>
          <w:szCs w:val="24"/>
        </w:rPr>
        <w:t>.</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r w:rsidRPr="004B3765">
        <w:rPr>
          <w:rFonts w:ascii="Times New Roman" w:eastAsia="Times New Roman" w:hAnsi="Times New Roman"/>
          <w:b/>
          <w:sz w:val="24"/>
          <w:szCs w:val="24"/>
          <w:lang w:val="en-US"/>
        </w:rPr>
        <w:t>I</w:t>
      </w:r>
      <w:r w:rsidRPr="004B3765">
        <w:rPr>
          <w:rFonts w:ascii="Times New Roman" w:eastAsia="Times New Roman" w:hAnsi="Times New Roman"/>
          <w:b/>
          <w:sz w:val="24"/>
          <w:szCs w:val="24"/>
        </w:rPr>
        <w:t>V. Порядок и условия установления выплат компенсационного характера</w:t>
      </w: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lang w:bidi="hi-IN"/>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lang w:bidi="hi-IN"/>
        </w:rPr>
      </w:pPr>
      <w:r w:rsidRPr="004B3765">
        <w:rPr>
          <w:rFonts w:ascii="Times New Roman" w:eastAsia="Times New Roman" w:hAnsi="Times New Roman"/>
          <w:sz w:val="24"/>
          <w:szCs w:val="24"/>
        </w:rPr>
        <w:t>4.1. Работникам могут быть установлены следующие выплаты компенсационного характера:</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а) доплата за совмещение должностей (профессий);</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б) доплата за расширение зон обслуживания;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г) оплата за работу в выходные и нерабочие праздничные дни (в соответствии со статьей 153 Трудового кодекса Российской Федерации);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д) оплата сверхурочной работы (в соответствии со статьей 153 Трудового кодекса Российской Федерации).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работы на основании приказа руководителя Учреждения.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4.3.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с учетом расширения зон обслуживания на основании приказа руководителя Учреждения.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4.4.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работы на основании приказа руководителя Учреждения.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4.5.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Размер доплаты составляет:</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не менее одинарной дневной ставки сверх оклада (должностного оклада) при </w:t>
      </w:r>
      <w:proofErr w:type="gramStart"/>
      <w:r w:rsidRPr="004B3765">
        <w:rPr>
          <w:rFonts w:ascii="Times New Roman" w:eastAsia="Times New Roman" w:hAnsi="Times New Roman"/>
          <w:sz w:val="24"/>
          <w:szCs w:val="24"/>
        </w:rPr>
        <w:t>работе полный день</w:t>
      </w:r>
      <w:proofErr w:type="gramEnd"/>
      <w:r w:rsidRPr="004B3765">
        <w:rPr>
          <w:rFonts w:ascii="Times New Roman" w:eastAsia="Times New Roman" w:hAnsi="Times New Roman"/>
          <w:sz w:val="24"/>
          <w:szCs w:val="24"/>
        </w:rPr>
        <w:t>, если работа в выходной или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4B3765">
        <w:rPr>
          <w:rFonts w:ascii="Times New Roman" w:eastAsia="Times New Roman" w:hAnsi="Times New Roman"/>
          <w:sz w:val="24"/>
          <w:szCs w:val="24"/>
        </w:rPr>
        <w:t xml:space="preserve">не менее одинарной части оклада (должностного оклада) сверх оклада </w:t>
      </w:r>
      <w:r w:rsidRPr="004B3765">
        <w:rPr>
          <w:rFonts w:ascii="Times New Roman" w:eastAsia="Times New Roman" w:hAnsi="Times New Roman"/>
          <w:sz w:val="24"/>
          <w:szCs w:val="24"/>
        </w:rPr>
        <w:lastRenderedPageBreak/>
        <w:t>(должностного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4.6. Повышенная оплата сверхурочной работы составляет за первые два часа работы не </w:t>
      </w:r>
      <w:proofErr w:type="gramStart"/>
      <w:r w:rsidRPr="004B3765">
        <w:rPr>
          <w:rFonts w:ascii="Times New Roman" w:eastAsia="Times New Roman" w:hAnsi="Times New Roman"/>
          <w:sz w:val="24"/>
          <w:szCs w:val="24"/>
        </w:rPr>
        <w:t>менее полуторного</w:t>
      </w:r>
      <w:proofErr w:type="gramEnd"/>
      <w:r w:rsidRPr="004B3765">
        <w:rPr>
          <w:rFonts w:ascii="Times New Roman" w:eastAsia="Times New Roman" w:hAnsi="Times New Roman"/>
          <w:sz w:val="24"/>
          <w:szCs w:val="24"/>
        </w:rPr>
        <w:t xml:space="preserve"> размера, за последующие часы – не менее двойного размера в соответствии со статьей 152 Трудового кодекса Российской Федерации.</w:t>
      </w:r>
    </w:p>
    <w:p w:rsidR="004B3765" w:rsidRPr="004B3765" w:rsidRDefault="004B3765" w:rsidP="004B3765">
      <w:pPr>
        <w:widowControl w:val="0"/>
        <w:tabs>
          <w:tab w:val="left" w:pos="6861"/>
        </w:tabs>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ab/>
      </w: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r w:rsidRPr="004B3765">
        <w:rPr>
          <w:rFonts w:ascii="Times New Roman" w:eastAsia="Times New Roman" w:hAnsi="Times New Roman"/>
          <w:b/>
          <w:sz w:val="24"/>
          <w:szCs w:val="24"/>
        </w:rPr>
        <w:t>V. Порядок и условия осуществления выплат стимулирующего характера</w:t>
      </w: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lang w:bidi="hi-IN"/>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lang w:bidi="hi-IN"/>
        </w:rPr>
      </w:pPr>
      <w:r w:rsidRPr="004B3765">
        <w:rPr>
          <w:rFonts w:ascii="Times New Roman" w:eastAsia="Times New Roman" w:hAnsi="Times New Roman"/>
          <w:sz w:val="24"/>
          <w:szCs w:val="24"/>
        </w:rPr>
        <w:t>5.1. В целях поощрения работников за выполненную работу возможно установление следующих выплат стимулирующего характера:</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выплата за интенсивность и высокие результаты работы;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выплаты за стаж непрерывной работы, выслугу лет;</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премиальные выплаты по итогам работы (квартал, полугодие, 9 месяцев, год), а также премиальные разовые выплаты к профессиональным праздникам, за выполнение особо важных и сложных заданий и другие достижения.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Размер стимулирующих выплат могут определяться как в процентах к окладу (должностному окладу) работника, так и в абсолютном размере.</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5.2. При определении размера стимулирующих выплат в процентном соотношении под окладом (должностным окладом) работника понимается минимальный оклад (должностной оклад) работника без учета повышающего коэффициента к минимальному окладу (должностному окладу).</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Минимальный размер выплат стимулирующего характера не ограничен.</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5.3. Размер выплаты за интенсивность труда и высокие результаты работы устанавливается работникам от 80 до 250 процентов от оклада (должностного оклада).</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При назначении выплаты за интенсивность труда и высокие результаты работы учитывается: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высокая производительность и напряженность работы;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интенсивность и напряженность работы, связанные со срочностью и большим разнообразием предоставляемой информации;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непосредственное участие в реализации федеральных, республиканских и муниципальных программ.</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5.4. Ежемесячные выплаты за стаж непрерывной работы устанавливаются работникам Учреждения, замещающих должности специалистов и служащих в зависимости от общего количества лет, проработанных по специальности.</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Размер ежемесячных выплат за стаж работы по специальности (в процентах от оклада (должностного оклада)):</w:t>
      </w:r>
    </w:p>
    <w:p w:rsidR="004B3765" w:rsidRPr="004B3765" w:rsidRDefault="004B3765" w:rsidP="004B3765">
      <w:pPr>
        <w:widowControl w:val="0"/>
        <w:autoSpaceDE w:val="0"/>
        <w:autoSpaceDN w:val="0"/>
        <w:adjustRightInd w:val="0"/>
        <w:spacing w:after="0" w:line="240" w:lineRule="auto"/>
        <w:ind w:firstLine="567"/>
        <w:rPr>
          <w:rFonts w:ascii="Times New Roman" w:eastAsia="Times New Roman" w:hAnsi="Times New Roman"/>
          <w:sz w:val="24"/>
          <w:szCs w:val="24"/>
        </w:rPr>
      </w:pPr>
      <w:r w:rsidRPr="004B3765">
        <w:rPr>
          <w:rFonts w:ascii="Times New Roman" w:eastAsia="Times New Roman" w:hAnsi="Times New Roman"/>
          <w:sz w:val="24"/>
          <w:szCs w:val="24"/>
        </w:rPr>
        <w:t>при выслуге лет от 3 до 8 лет - до 10 процентов;</w:t>
      </w:r>
    </w:p>
    <w:p w:rsidR="004B3765" w:rsidRPr="004B3765" w:rsidRDefault="004B3765" w:rsidP="004B3765">
      <w:pPr>
        <w:widowControl w:val="0"/>
        <w:autoSpaceDE w:val="0"/>
        <w:autoSpaceDN w:val="0"/>
        <w:adjustRightInd w:val="0"/>
        <w:spacing w:after="0" w:line="240" w:lineRule="auto"/>
        <w:ind w:firstLine="567"/>
        <w:rPr>
          <w:rFonts w:ascii="Times New Roman" w:eastAsia="Times New Roman" w:hAnsi="Times New Roman"/>
          <w:sz w:val="24"/>
          <w:szCs w:val="24"/>
        </w:rPr>
      </w:pPr>
      <w:r w:rsidRPr="004B3765">
        <w:rPr>
          <w:rFonts w:ascii="Times New Roman" w:eastAsia="Times New Roman" w:hAnsi="Times New Roman"/>
          <w:sz w:val="24"/>
          <w:szCs w:val="24"/>
        </w:rPr>
        <w:t>при выслуге лет от 8 до 13 лет - до 15 процентов;</w:t>
      </w:r>
    </w:p>
    <w:p w:rsidR="004B3765" w:rsidRPr="004B3765" w:rsidRDefault="004B3765" w:rsidP="004B3765">
      <w:pPr>
        <w:widowControl w:val="0"/>
        <w:autoSpaceDE w:val="0"/>
        <w:autoSpaceDN w:val="0"/>
        <w:adjustRightInd w:val="0"/>
        <w:spacing w:after="0" w:line="240" w:lineRule="auto"/>
        <w:ind w:firstLine="567"/>
        <w:rPr>
          <w:rFonts w:ascii="Times New Roman" w:eastAsia="Times New Roman" w:hAnsi="Times New Roman"/>
          <w:sz w:val="24"/>
          <w:szCs w:val="24"/>
        </w:rPr>
      </w:pPr>
      <w:r w:rsidRPr="004B3765">
        <w:rPr>
          <w:rFonts w:ascii="Times New Roman" w:eastAsia="Times New Roman" w:hAnsi="Times New Roman"/>
          <w:sz w:val="24"/>
          <w:szCs w:val="24"/>
        </w:rPr>
        <w:t>при выслуге лет от 13 до 18 лет - до 20 процентов;</w:t>
      </w:r>
    </w:p>
    <w:p w:rsidR="004B3765" w:rsidRPr="004B3765" w:rsidRDefault="004B3765" w:rsidP="004B3765">
      <w:pPr>
        <w:widowControl w:val="0"/>
        <w:autoSpaceDE w:val="0"/>
        <w:autoSpaceDN w:val="0"/>
        <w:adjustRightInd w:val="0"/>
        <w:spacing w:after="0" w:line="240" w:lineRule="auto"/>
        <w:ind w:firstLine="567"/>
        <w:rPr>
          <w:rFonts w:ascii="Times New Roman" w:eastAsia="Times New Roman" w:hAnsi="Times New Roman"/>
          <w:sz w:val="24"/>
          <w:szCs w:val="24"/>
        </w:rPr>
      </w:pPr>
      <w:r w:rsidRPr="004B3765">
        <w:rPr>
          <w:rFonts w:ascii="Times New Roman" w:eastAsia="Times New Roman" w:hAnsi="Times New Roman"/>
          <w:sz w:val="24"/>
          <w:szCs w:val="24"/>
        </w:rPr>
        <w:t>при выслуге лет от 18 до 23 лет - до 25 процентов;</w:t>
      </w:r>
    </w:p>
    <w:p w:rsidR="004B3765" w:rsidRPr="004B3765" w:rsidRDefault="004B3765" w:rsidP="004B3765">
      <w:pPr>
        <w:widowControl w:val="0"/>
        <w:autoSpaceDE w:val="0"/>
        <w:autoSpaceDN w:val="0"/>
        <w:adjustRightInd w:val="0"/>
        <w:spacing w:after="0" w:line="240" w:lineRule="auto"/>
        <w:ind w:firstLine="567"/>
        <w:rPr>
          <w:rFonts w:ascii="Times New Roman" w:eastAsia="Times New Roman" w:hAnsi="Times New Roman"/>
          <w:sz w:val="24"/>
          <w:szCs w:val="24"/>
        </w:rPr>
      </w:pPr>
      <w:r w:rsidRPr="004B3765">
        <w:rPr>
          <w:rFonts w:ascii="Times New Roman" w:eastAsia="Times New Roman" w:hAnsi="Times New Roman"/>
          <w:sz w:val="24"/>
          <w:szCs w:val="24"/>
        </w:rPr>
        <w:t>при выслуге лет свыше 23 лет - до 30 процентов.</w:t>
      </w:r>
    </w:p>
    <w:p w:rsidR="004B3765" w:rsidRPr="004B3765" w:rsidRDefault="004B3765" w:rsidP="004B3765">
      <w:pPr>
        <w:widowControl w:val="0"/>
        <w:autoSpaceDE w:val="0"/>
        <w:autoSpaceDN w:val="0"/>
        <w:adjustRightInd w:val="0"/>
        <w:spacing w:after="0" w:line="240" w:lineRule="auto"/>
        <w:ind w:firstLine="0"/>
        <w:jc w:val="both"/>
        <w:rPr>
          <w:rFonts w:ascii="Times New Roman" w:eastAsia="Times New Roman" w:hAnsi="Times New Roman"/>
          <w:sz w:val="24"/>
          <w:szCs w:val="24"/>
        </w:rPr>
      </w:pPr>
      <w:r w:rsidRPr="004B3765">
        <w:rPr>
          <w:rFonts w:ascii="Times New Roman" w:eastAsia="Times New Roman" w:hAnsi="Times New Roman"/>
          <w:sz w:val="24"/>
          <w:szCs w:val="24"/>
        </w:rPr>
        <w:t>Основным документом для определения стажа работы работника является трудовая книжка и (или) сведения о трудовой деятельности, оформленные в установленном законодательством порядке.</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 В целях поощрения работников за выполненную работу устанавливаются премиальные выплаты по итогам работы (квартал, полугодие, 9 месяцев, год), а также премиальные разовые выплаты к профессиональным праздникам, за выполнение особо важных и сложных заданий и другие достижения.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lastRenderedPageBreak/>
        <w:t xml:space="preserve">Премирование осуществляется на основании соответствующего правового акта руководителя Учреждения в пределах лимитов бюджетных обязательств на оплату труда. </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5.5.1. Основными показателями премирования по итогам работы являются: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высокая исполнительская дисциплина и компетентность в принятии управленческих решений;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успешное и добросовестное исполнение работником своих обязанностей в соответствующем периоде;</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отсутствие нарушений по результатам проверок контролирующими органами;</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 инициатива, творчество и применение в работе современных форм и методов организации труда;    </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выполнение порученной работы, связанной с обеспечением рабочего процесса;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участие в выполнении особо важных работ и мероприятий;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целевое и эффективное использование бюджетных средств;</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качественная подготовка и своевременная сдача отчетности.</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5.5.2. Размеры премиальных выплат могут определяться при наличии экономии денежных средств по фонду оплаты труда.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5.5.3. Максимальным размером премия по итогам работы не ограничивается.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5.5.4. Расчет премии работникам Учреждения согласовывается с начальником финансового отдела администрации Канашского муниципального округа.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Коэффициент премирования при работе без замечаний оценивается в 1,0 (один) балл.</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Дни, когда работник находился в очередном отпуске, учебном отпуске, отсутствовал по болезни и другим причинам, к фактически отработанному времени не относятся.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Коэффициент премирования определяется с учетом личного вклада работников в организации бухгалтерского обслуживания отделов и учреждений.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5.5.5. По усмотрению руководителя Учреждения премия отдельным работникам может быть повышена в пределах квартального фонда премирования. При этом могут быть учтены такие факторы, как проведение на высоком организационном уровне всей бухгалтерской работы и исполнение указаний начальника, в том числе устные указания, другие положительные и значительные результаты работы.</w:t>
      </w:r>
    </w:p>
    <w:p w:rsidR="004B3765" w:rsidRPr="004B3765" w:rsidRDefault="004B3765" w:rsidP="004B3765">
      <w:pPr>
        <w:spacing w:after="0" w:line="240" w:lineRule="auto"/>
        <w:ind w:firstLine="567"/>
        <w:jc w:val="both"/>
        <w:rPr>
          <w:rFonts w:ascii="Times New Roman" w:eastAsia="Times New Roman" w:hAnsi="Times New Roman"/>
          <w:sz w:val="24"/>
          <w:szCs w:val="24"/>
        </w:rPr>
      </w:pPr>
      <w:bookmarkStart w:id="3" w:name="sub_535"/>
      <w:r w:rsidRPr="004B3765">
        <w:rPr>
          <w:rFonts w:ascii="Times New Roman" w:eastAsia="Times New Roman" w:hAnsi="Times New Roman"/>
          <w:sz w:val="24"/>
          <w:szCs w:val="24"/>
        </w:rPr>
        <w:t xml:space="preserve">5.5.7. Коэффициент </w:t>
      </w:r>
      <w:proofErr w:type="gramStart"/>
      <w:r w:rsidRPr="004B3765">
        <w:rPr>
          <w:rFonts w:ascii="Times New Roman" w:eastAsia="Times New Roman" w:hAnsi="Times New Roman"/>
          <w:sz w:val="24"/>
          <w:szCs w:val="24"/>
        </w:rPr>
        <w:t>снижения оценки качества труда работников</w:t>
      </w:r>
      <w:proofErr w:type="gramEnd"/>
      <w:r w:rsidRPr="004B3765">
        <w:rPr>
          <w:rFonts w:ascii="Times New Roman" w:eastAsia="Times New Roman" w:hAnsi="Times New Roman"/>
          <w:sz w:val="24"/>
          <w:szCs w:val="24"/>
        </w:rPr>
        <w:t xml:space="preserve"> определяется  согласно классификатору</w:t>
      </w:r>
    </w:p>
    <w:bookmarkEnd w:id="3"/>
    <w:p w:rsidR="004B3765" w:rsidRPr="004B3765" w:rsidRDefault="004B3765" w:rsidP="004B3765">
      <w:pPr>
        <w:spacing w:after="0" w:line="240" w:lineRule="auto"/>
        <w:jc w:val="both"/>
        <w:rPr>
          <w:rFonts w:ascii="Times New Roman" w:eastAsia="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114"/>
        <w:gridCol w:w="1984"/>
        <w:gridCol w:w="1843"/>
      </w:tblGrid>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 xml:space="preserve">N </w:t>
            </w:r>
            <w:proofErr w:type="gramStart"/>
            <w:r w:rsidRPr="004B3765">
              <w:rPr>
                <w:rFonts w:ascii="Times New Roman" w:eastAsia="Times New Roman" w:hAnsi="Times New Roman"/>
                <w:sz w:val="24"/>
                <w:szCs w:val="24"/>
              </w:rPr>
              <w:t>п</w:t>
            </w:r>
            <w:proofErr w:type="gramEnd"/>
            <w:r w:rsidRPr="004B3765">
              <w:rPr>
                <w:rFonts w:ascii="Times New Roman" w:eastAsia="Times New Roman" w:hAnsi="Times New Roman"/>
                <w:sz w:val="24"/>
                <w:szCs w:val="24"/>
              </w:rPr>
              <w:t>/п</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Наименование показателя снижения</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Единица измерения</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Коэффициент снижения</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1.</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Объявление административного взыскания по приказу руководителя</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0,1</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2.</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Несвоевременное выполнение поручения, приказа, распоряжения, указания руководителя</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0,05</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3.</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Несвоевременное предоставление отчетов в отраслевые министерства Чувашской Республики, выполнение постановлений, распоряжений главы Канашского муниципального округа, начальника финансового отдела администрации Канашского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0,05</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4.</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Неудовлетворительная подготовка документов для представления в вышестоящие органы</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0,05</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5.</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Невыполнение плана работы</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0,1</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6.</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Необеспечение сохранности материальных ценностей</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0,2</w:t>
            </w:r>
          </w:p>
        </w:tc>
      </w:tr>
      <w:tr w:rsidR="004B3765" w:rsidRPr="004B3765" w:rsidTr="00006001">
        <w:tc>
          <w:tcPr>
            <w:tcW w:w="840" w:type="dxa"/>
            <w:tcBorders>
              <w:top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lastRenderedPageBreak/>
              <w:t>7.</w:t>
            </w:r>
          </w:p>
        </w:tc>
        <w:tc>
          <w:tcPr>
            <w:tcW w:w="511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rPr>
                <w:rFonts w:ascii="Times New Roman" w:eastAsia="Times New Roman" w:hAnsi="Times New Roman"/>
                <w:sz w:val="24"/>
                <w:szCs w:val="24"/>
              </w:rPr>
            </w:pPr>
            <w:r w:rsidRPr="004B3765">
              <w:rPr>
                <w:rFonts w:ascii="Times New Roman" w:eastAsia="Times New Roman" w:hAnsi="Times New Roman"/>
                <w:sz w:val="24"/>
                <w:szCs w:val="24"/>
              </w:rPr>
              <w:t>Неудовлетворительное состояние делопроизводства</w:t>
            </w:r>
          </w:p>
        </w:tc>
        <w:tc>
          <w:tcPr>
            <w:tcW w:w="1984" w:type="dxa"/>
            <w:tcBorders>
              <w:top w:val="single" w:sz="4" w:space="0" w:color="auto"/>
              <w:left w:val="single" w:sz="4" w:space="0" w:color="auto"/>
              <w:bottom w:val="single" w:sz="4" w:space="0" w:color="auto"/>
              <w:right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За каждый случай</w:t>
            </w:r>
          </w:p>
        </w:tc>
        <w:tc>
          <w:tcPr>
            <w:tcW w:w="1843" w:type="dxa"/>
            <w:tcBorders>
              <w:top w:val="single" w:sz="4" w:space="0" w:color="auto"/>
              <w:left w:val="single" w:sz="4" w:space="0" w:color="auto"/>
              <w:bottom w:val="single" w:sz="4" w:space="0" w:color="auto"/>
            </w:tcBorders>
          </w:tcPr>
          <w:p w:rsidR="004B3765" w:rsidRPr="004B3765" w:rsidRDefault="004B3765" w:rsidP="004B3765">
            <w:pPr>
              <w:widowControl w:val="0"/>
              <w:autoSpaceDE w:val="0"/>
              <w:autoSpaceDN w:val="0"/>
              <w:adjustRightInd w:val="0"/>
              <w:spacing w:after="0" w:line="240" w:lineRule="auto"/>
              <w:ind w:firstLine="0"/>
              <w:jc w:val="center"/>
              <w:rPr>
                <w:rFonts w:ascii="Times New Roman" w:eastAsia="Times New Roman" w:hAnsi="Times New Roman"/>
                <w:sz w:val="24"/>
                <w:szCs w:val="24"/>
              </w:rPr>
            </w:pPr>
            <w:r w:rsidRPr="004B3765">
              <w:rPr>
                <w:rFonts w:ascii="Times New Roman" w:eastAsia="Times New Roman" w:hAnsi="Times New Roman"/>
                <w:sz w:val="24"/>
                <w:szCs w:val="24"/>
              </w:rPr>
              <w:t>0,05</w:t>
            </w:r>
          </w:p>
        </w:tc>
      </w:tr>
    </w:tbl>
    <w:p w:rsidR="004B3765" w:rsidRPr="004B3765" w:rsidRDefault="004B3765" w:rsidP="004B3765">
      <w:pPr>
        <w:spacing w:after="0" w:line="240" w:lineRule="auto"/>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bookmarkStart w:id="4" w:name="sub_536"/>
      <w:r w:rsidRPr="004B3765">
        <w:rPr>
          <w:rFonts w:ascii="Times New Roman" w:eastAsia="Times New Roman" w:hAnsi="Times New Roman"/>
          <w:sz w:val="24"/>
          <w:szCs w:val="24"/>
        </w:rPr>
        <w:t>5.5.8. Работникам, не обеспечившим выполнение условий премирования и допустившим упущения в работе, премия может быть снижена частично или не выплачена полностью по приказу руководителя.</w:t>
      </w:r>
    </w:p>
    <w:bookmarkEnd w:id="4"/>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При наличии замечаний и упущений в работе по выполнению показателей премирования коэффициент премирования за каждый случай может быть снижен на 0,1 балла. При внесении предложений о снижении коэффициента премирования ниже 1,0 к ним прилагаются письменные обоснования причин снижения коэффициента и подтверждающие их документы.</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bookmarkStart w:id="5" w:name="sub_537"/>
      <w:r w:rsidRPr="004B3765">
        <w:rPr>
          <w:rFonts w:ascii="Times New Roman" w:eastAsia="Times New Roman" w:hAnsi="Times New Roman"/>
          <w:sz w:val="24"/>
          <w:szCs w:val="24"/>
        </w:rPr>
        <w:t xml:space="preserve">5.5.9. </w:t>
      </w:r>
      <w:proofErr w:type="gramStart"/>
      <w:r w:rsidRPr="004B3765">
        <w:rPr>
          <w:rFonts w:ascii="Times New Roman" w:eastAsia="Times New Roman" w:hAnsi="Times New Roman"/>
          <w:sz w:val="24"/>
          <w:szCs w:val="24"/>
        </w:rPr>
        <w:t>Работникам и специалистам, проработавшим неполный квартал в связи с поступлением в учебное заведение, уходом на пенсию, при переводе на другую работу, с уходом в отпуск по уходу за ребенком до достижения им возраста трех лет и в других случаях, предусмотренных действующим законодательством, выплата премии производится за фактически отработанное в данном расчетном периоде время.</w:t>
      </w:r>
      <w:proofErr w:type="gramEnd"/>
    </w:p>
    <w:bookmarkEnd w:id="5"/>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Вновь назначенному на должность специалисту премия выплачивается за фактически отработанное в данном квартале время. При увольнении работника по собственному желанию и не </w:t>
      </w:r>
      <w:proofErr w:type="gramStart"/>
      <w:r w:rsidRPr="004B3765">
        <w:rPr>
          <w:rFonts w:ascii="Times New Roman" w:eastAsia="Times New Roman" w:hAnsi="Times New Roman"/>
          <w:sz w:val="24"/>
          <w:szCs w:val="24"/>
        </w:rPr>
        <w:t>проработавшему полный квартал</w:t>
      </w:r>
      <w:proofErr w:type="gramEnd"/>
      <w:r w:rsidRPr="004B3765">
        <w:rPr>
          <w:rFonts w:ascii="Times New Roman" w:eastAsia="Times New Roman" w:hAnsi="Times New Roman"/>
          <w:sz w:val="24"/>
          <w:szCs w:val="24"/>
        </w:rPr>
        <w:t>, премия не выплачивается.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Полное лишение или частичное снижение премии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4B3765" w:rsidRPr="004B3765" w:rsidRDefault="004B3765" w:rsidP="004B3765">
      <w:pPr>
        <w:widowControl w:val="0"/>
        <w:autoSpaceDE w:val="0"/>
        <w:autoSpaceDN w:val="0"/>
        <w:adjustRightInd w:val="0"/>
        <w:spacing w:after="0" w:line="240" w:lineRule="auto"/>
        <w:ind w:firstLine="567"/>
        <w:jc w:val="both"/>
        <w:rPr>
          <w:rFonts w:ascii="Times New Roman" w:eastAsia="Times New Roman" w:hAnsi="Times New Roman"/>
          <w:sz w:val="24"/>
          <w:szCs w:val="24"/>
        </w:rPr>
      </w:pPr>
      <w:bookmarkStart w:id="6" w:name="sub_538"/>
      <w:r w:rsidRPr="004B3765">
        <w:rPr>
          <w:rFonts w:ascii="Times New Roman" w:eastAsia="Times New Roman" w:hAnsi="Times New Roman"/>
          <w:sz w:val="24"/>
          <w:szCs w:val="24"/>
        </w:rPr>
        <w:t>5.5.10. Финансирование расходов на выплату премии осуществляется за счет средств бюджета Канашского муниципального округа в пределах утвержденных Учреждением плановых назначений.</w:t>
      </w:r>
    </w:p>
    <w:bookmarkEnd w:id="6"/>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5.6. Руководителю Учреждения выплаты стимулирующего характера выплачиваются по распоряжению начальника финансового отдела администрации Канашского муниципального округа Чувашской Республики. </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5.7. В целях принятия мер по предупреждению коррупции в соответствии со статьей 13.3. </w:t>
      </w:r>
      <w:proofErr w:type="gramStart"/>
      <w:r w:rsidRPr="004B3765">
        <w:rPr>
          <w:rFonts w:ascii="Times New Roman" w:eastAsia="Times New Roman" w:hAnsi="Times New Roman"/>
          <w:sz w:val="24"/>
          <w:szCs w:val="24"/>
        </w:rPr>
        <w:t>Федерального закона от 25 декабря 2008 года № 273 ФЗ «О противодействии коррупции» решение об осуществлении выплат стимулирующего характера работникам Учреждения, имеющим родственные связи с руководителям Учреждения (лицом, исполняющим обязанности руководителя в период его отсутствия), принимается с участием отделов организационно-контрольной и кадровой работы и финансового отдела администрации Канашского муниципального округа Чувашской Республики, ответственных за работу по профилактике коррупционных и иных правонарушений.</w:t>
      </w:r>
      <w:proofErr w:type="gramEnd"/>
    </w:p>
    <w:p w:rsidR="004B3765" w:rsidRPr="004B3765" w:rsidRDefault="004B3765" w:rsidP="004B3765">
      <w:pPr>
        <w:spacing w:after="0" w:line="240" w:lineRule="auto"/>
        <w:ind w:firstLine="567"/>
        <w:jc w:val="both"/>
        <w:rPr>
          <w:rFonts w:ascii="Times New Roman" w:eastAsia="Times New Roman" w:hAnsi="Times New Roman"/>
          <w:sz w:val="24"/>
          <w:szCs w:val="24"/>
        </w:rPr>
      </w:pP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r w:rsidRPr="004B3765">
        <w:rPr>
          <w:rFonts w:ascii="Times New Roman" w:eastAsia="Times New Roman" w:hAnsi="Times New Roman"/>
          <w:b/>
          <w:sz w:val="24"/>
          <w:szCs w:val="24"/>
        </w:rPr>
        <w:t>V</w:t>
      </w:r>
      <w:r w:rsidRPr="004B3765">
        <w:rPr>
          <w:rFonts w:ascii="Times New Roman" w:eastAsia="Times New Roman" w:hAnsi="Times New Roman"/>
          <w:b/>
          <w:sz w:val="24"/>
          <w:szCs w:val="24"/>
          <w:lang w:val="en-US"/>
        </w:rPr>
        <w:t>I</w:t>
      </w:r>
      <w:r w:rsidRPr="004B3765">
        <w:rPr>
          <w:rFonts w:ascii="Times New Roman" w:eastAsia="Times New Roman" w:hAnsi="Times New Roman"/>
          <w:b/>
          <w:sz w:val="24"/>
          <w:szCs w:val="24"/>
        </w:rPr>
        <w:t>. Порядок предоставления материальной помощи</w:t>
      </w:r>
    </w:p>
    <w:p w:rsidR="004B3765" w:rsidRPr="004B3765" w:rsidRDefault="004B3765" w:rsidP="004B3765">
      <w:pPr>
        <w:widowControl w:val="0"/>
        <w:autoSpaceDE w:val="0"/>
        <w:autoSpaceDN w:val="0"/>
        <w:adjustRightInd w:val="0"/>
        <w:spacing w:after="0" w:line="240" w:lineRule="auto"/>
        <w:ind w:firstLine="567"/>
        <w:jc w:val="center"/>
        <w:rPr>
          <w:rFonts w:ascii="Times New Roman" w:eastAsia="Times New Roman" w:hAnsi="Times New Roman"/>
          <w:b/>
          <w:sz w:val="24"/>
          <w:szCs w:val="24"/>
        </w:rPr>
      </w:pP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6.1. В пределах лимитов бюджетных обязательств на оплату труда работников по фонду оплаты труда и за счет экономии может быть оказана материальная помощь.</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Основанием для рассмотрения вопроса о выделении работнику Учреждения единовременной материальной помощи является его заявление на имя руководителя Учреждения.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В случае оказания материальной помощи одновременно всем работникам предоставление от них соответствующих заявлений для подготовки соответствующего правового акта не требуется.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Решение об оказании материальной помощи работнику и ее конкретных размерах принимает руководитель Учреждения.</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6.2. Работникам оказывается материальная помощь в размере 2 (двух) должностных окладов при предоставлении ежегодного оплачиваемого отпуска независимо от </w:t>
      </w:r>
      <w:r w:rsidRPr="004B3765">
        <w:rPr>
          <w:rFonts w:ascii="Times New Roman" w:eastAsia="Times New Roman" w:hAnsi="Times New Roman"/>
          <w:sz w:val="24"/>
          <w:szCs w:val="24"/>
        </w:rPr>
        <w:lastRenderedPageBreak/>
        <w:t>оформления отпуска на 28 или 14 календарных дней. В случае если работник не использовал в течение года своего права на отпуск, единовременная выплата производится в конце года по приказу руководителя на основании письменного заявления работника.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6.3. Размер выплаты материальной помощи руководителю Учреждения устанавливается распоряжением начальника финансового отдела администрации Канашского муниципального округа Чувашской Республики, в пределах </w:t>
      </w:r>
      <w:proofErr w:type="gramStart"/>
      <w:r w:rsidRPr="004B3765">
        <w:rPr>
          <w:rFonts w:ascii="Times New Roman" w:eastAsia="Times New Roman" w:hAnsi="Times New Roman"/>
          <w:sz w:val="24"/>
          <w:szCs w:val="24"/>
        </w:rPr>
        <w:t>фонда оплаты труда работников Учреждения</w:t>
      </w:r>
      <w:proofErr w:type="gramEnd"/>
      <w:r w:rsidRPr="004B3765">
        <w:rPr>
          <w:rFonts w:ascii="Times New Roman" w:eastAsia="Times New Roman" w:hAnsi="Times New Roman"/>
          <w:sz w:val="24"/>
          <w:szCs w:val="24"/>
        </w:rPr>
        <w:t>.</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6.4. При наличии экономии по фонду оплаты труда и на основании приказа руководителя Учреждения работникам учреждения может оказываться материальная помощь на основании личного заявления работника в следующих случаях:</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 связи с государственными праздниками - в размере до одного должностного оклада;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в связи с юбилейными датами (50, 55, 60, 65 лет) в размере до одного должностного оклада;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рождение ребенка у работника Учреждения - в размере до одного должностного оклада;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регистрация брака работника Учреждения - в размере до одного должностного оклада;</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при наступлении непредвиденных событий (несчастный случай, пожар, кража, необходимость в платном лечении или приобретении дорогостоящих лекарств, при хронических заболеваниях), требующих значительных затрат денежных средств, подтвержденных соответствующими документами - в размере до 2 (двух) должностных окладов;</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смерти работника Учреждения - в размере до 3 (трех) должностных окладов;</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смерти близких родственников работника Учреждения (родителей, супругов, детей) - в размере до 2 (двух) должностных окладов.</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6.5. При рождении ребенка и по случаю свадьбы, материальная помощь выплачивается по заявлению работника Учреждения при предъявлении копии свидетельства о рождении или свидетельства о браке.</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6.6. В случае смерти работника Учреждения материальная помощь может выплачиваться супругу (супруге), одному из родителей, одному из детей или иному лицу, оплачивающему похороны. Выплата производится по заявлению указанных лиц при предъявлении копии свидетельства о смерти и документов, подтверждающих родство </w:t>
      </w:r>
      <w:proofErr w:type="gramStart"/>
      <w:r w:rsidRPr="004B3765">
        <w:rPr>
          <w:rFonts w:ascii="Times New Roman" w:eastAsia="Times New Roman" w:hAnsi="Times New Roman"/>
          <w:sz w:val="24"/>
          <w:szCs w:val="24"/>
        </w:rPr>
        <w:t>с</w:t>
      </w:r>
      <w:proofErr w:type="gramEnd"/>
      <w:r w:rsidRPr="004B3765">
        <w:rPr>
          <w:rFonts w:ascii="Times New Roman" w:eastAsia="Times New Roman" w:hAnsi="Times New Roman"/>
          <w:sz w:val="24"/>
          <w:szCs w:val="24"/>
        </w:rPr>
        <w:t xml:space="preserve"> умершим.</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xml:space="preserve">6.7. В случае смерти супруга (супруги), родителей, детей работника Учреждения материальная помощь может выплачиваться при представлении заявления работника, копии свидетельства о смерти и документов, подтверждающих родство </w:t>
      </w:r>
      <w:proofErr w:type="gramStart"/>
      <w:r w:rsidRPr="004B3765">
        <w:rPr>
          <w:rFonts w:ascii="Times New Roman" w:eastAsia="Times New Roman" w:hAnsi="Times New Roman"/>
          <w:sz w:val="24"/>
          <w:szCs w:val="24"/>
        </w:rPr>
        <w:t>с</w:t>
      </w:r>
      <w:proofErr w:type="gramEnd"/>
      <w:r w:rsidRPr="004B3765">
        <w:rPr>
          <w:rFonts w:ascii="Times New Roman" w:eastAsia="Times New Roman" w:hAnsi="Times New Roman"/>
          <w:sz w:val="24"/>
          <w:szCs w:val="24"/>
        </w:rPr>
        <w:t xml:space="preserve"> умершим.</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Указанная материальная помощь не зависит от фактов выплаты материальной помощи к ежегодно оплачиваемому отпуску.</w:t>
      </w:r>
    </w:p>
    <w:p w:rsidR="004B3765" w:rsidRPr="004B3765" w:rsidRDefault="004B3765" w:rsidP="004B3765">
      <w:pPr>
        <w:spacing w:after="0" w:line="240" w:lineRule="auto"/>
        <w:ind w:firstLine="567"/>
        <w:jc w:val="both"/>
        <w:rPr>
          <w:rFonts w:ascii="Times New Roman" w:eastAsia="Times New Roman" w:hAnsi="Times New Roman"/>
          <w:sz w:val="24"/>
          <w:szCs w:val="24"/>
        </w:rPr>
      </w:pPr>
    </w:p>
    <w:p w:rsidR="004B3765" w:rsidRPr="004B3765" w:rsidRDefault="004B3765" w:rsidP="004B3765">
      <w:pPr>
        <w:spacing w:after="0" w:line="240" w:lineRule="auto"/>
        <w:ind w:firstLine="567"/>
        <w:jc w:val="center"/>
        <w:rPr>
          <w:rFonts w:ascii="Times New Roman" w:eastAsia="Times New Roman" w:hAnsi="Times New Roman"/>
          <w:b/>
          <w:sz w:val="24"/>
          <w:szCs w:val="24"/>
        </w:rPr>
      </w:pPr>
      <w:r w:rsidRPr="004B3765">
        <w:rPr>
          <w:rFonts w:ascii="Times New Roman" w:eastAsia="Times New Roman" w:hAnsi="Times New Roman"/>
          <w:b/>
          <w:sz w:val="24"/>
          <w:szCs w:val="24"/>
        </w:rPr>
        <w:t>VII. Единовременное поощрение</w:t>
      </w:r>
    </w:p>
    <w:p w:rsidR="004B3765" w:rsidRPr="004B3765" w:rsidRDefault="004B3765" w:rsidP="004B3765">
      <w:pPr>
        <w:spacing w:after="0" w:line="240" w:lineRule="auto"/>
        <w:ind w:firstLine="567"/>
        <w:jc w:val="center"/>
        <w:rPr>
          <w:rFonts w:ascii="Times New Roman" w:eastAsia="Times New Roman" w:hAnsi="Times New Roman"/>
          <w:b/>
          <w:sz w:val="24"/>
          <w:szCs w:val="24"/>
        </w:rPr>
      </w:pP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7.1. При наличии экономии по фонду оплаты труда работникам Учреждения за безупречную и эффективную работу выплачивается единовременное поощрение в случаях:</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при объявлении Благодарности и награждении Почетной грамотой администрации Канашского муниципального округа Чувашской Республики - в размере 2000 (двух) тысяч рублей;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при объявлении Благодарности и награждении Почетной грамотой Совета муниципальных образований Чувашской Республики, Государственного Совета Чувашской Республики - в размере 3000 (трех) тысяч рублей;</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lastRenderedPageBreak/>
        <w:t>- награждение государственными наградами Российской Федерации, Чувашской Республики и ведомственными наградами Российской Федерации, Чувашской Республики - в размере одного должностного оклада в соответствии с занимаемой должностью;</w:t>
      </w:r>
    </w:p>
    <w:p w:rsidR="004B3765" w:rsidRPr="004B3765" w:rsidRDefault="004B3765" w:rsidP="004B3765">
      <w:pPr>
        <w:spacing w:after="0" w:line="240" w:lineRule="auto"/>
        <w:ind w:firstLine="567"/>
        <w:jc w:val="both"/>
        <w:rPr>
          <w:rFonts w:ascii="Times New Roman" w:eastAsia="Times New Roman" w:hAnsi="Times New Roman"/>
          <w:sz w:val="24"/>
          <w:szCs w:val="24"/>
        </w:rPr>
      </w:pPr>
      <w:r w:rsidRPr="004B3765">
        <w:rPr>
          <w:rFonts w:ascii="Times New Roman" w:eastAsia="Times New Roman" w:hAnsi="Times New Roman"/>
          <w:sz w:val="24"/>
          <w:szCs w:val="24"/>
        </w:rPr>
        <w:t>- ко Дню профессионального праздника – в размере одного должностного оклада в соответствии с занимаемой должностью».</w:t>
      </w:r>
    </w:p>
    <w:p w:rsidR="004B3765" w:rsidRPr="004B3765" w:rsidRDefault="004B3765" w:rsidP="004B3765">
      <w:pPr>
        <w:spacing w:after="0" w:line="240" w:lineRule="auto"/>
        <w:ind w:firstLine="567"/>
        <w:jc w:val="both"/>
        <w:rPr>
          <w:rFonts w:ascii="Times New Roman" w:eastAsia="Times New Roman" w:hAnsi="Times New Roman"/>
          <w:sz w:val="24"/>
          <w:szCs w:val="24"/>
        </w:rPr>
      </w:pPr>
    </w:p>
    <w:p w:rsidR="004B3765" w:rsidRPr="004B3765" w:rsidRDefault="004B3765" w:rsidP="004B3765">
      <w:pPr>
        <w:spacing w:after="0" w:line="240" w:lineRule="auto"/>
        <w:ind w:firstLine="0"/>
        <w:jc w:val="center"/>
        <w:outlineLvl w:val="0"/>
        <w:rPr>
          <w:rFonts w:ascii="Times New Roman" w:eastAsia="Times New Roman" w:hAnsi="Times New Roman"/>
          <w:b/>
          <w:bCs/>
          <w:i/>
          <w:iCs/>
          <w:kern w:val="32"/>
          <w:sz w:val="24"/>
          <w:szCs w:val="24"/>
        </w:rPr>
      </w:pPr>
      <w:bookmarkStart w:id="7" w:name="sub_1005"/>
      <w:r w:rsidRPr="004B3765">
        <w:rPr>
          <w:rFonts w:ascii="Times New Roman" w:eastAsia="Times New Roman" w:hAnsi="Times New Roman"/>
          <w:b/>
          <w:bCs/>
          <w:kern w:val="32"/>
          <w:sz w:val="24"/>
          <w:szCs w:val="24"/>
        </w:rPr>
        <w:t>VIII.</w:t>
      </w:r>
      <w:bookmarkStart w:id="8" w:name="sub_1006"/>
      <w:bookmarkEnd w:id="7"/>
      <w:r w:rsidRPr="004B3765">
        <w:rPr>
          <w:rFonts w:ascii="Times New Roman" w:eastAsia="Times New Roman" w:hAnsi="Times New Roman"/>
          <w:b/>
          <w:bCs/>
          <w:i/>
          <w:iCs/>
          <w:kern w:val="32"/>
          <w:sz w:val="24"/>
          <w:szCs w:val="24"/>
        </w:rPr>
        <w:t xml:space="preserve"> </w:t>
      </w:r>
      <w:r w:rsidRPr="004B3765">
        <w:rPr>
          <w:rFonts w:ascii="Times New Roman" w:eastAsia="Times New Roman" w:hAnsi="Times New Roman"/>
          <w:b/>
          <w:bCs/>
          <w:iCs/>
          <w:kern w:val="32"/>
          <w:sz w:val="24"/>
          <w:szCs w:val="24"/>
        </w:rPr>
        <w:t>Заключительные положения</w:t>
      </w:r>
    </w:p>
    <w:bookmarkEnd w:id="8"/>
    <w:p w:rsidR="004B3765" w:rsidRPr="004B3765" w:rsidRDefault="004B3765" w:rsidP="004B3765">
      <w:pPr>
        <w:spacing w:after="0" w:line="240" w:lineRule="auto"/>
        <w:ind w:firstLine="0"/>
        <w:jc w:val="both"/>
        <w:rPr>
          <w:rFonts w:ascii="Times New Roman" w:eastAsia="Times New Roman" w:hAnsi="Times New Roman"/>
          <w:sz w:val="24"/>
          <w:szCs w:val="24"/>
        </w:rPr>
      </w:pPr>
    </w:p>
    <w:p w:rsidR="004B3765" w:rsidRPr="004B3765" w:rsidRDefault="004B3765" w:rsidP="004B3765">
      <w:pPr>
        <w:spacing w:after="0" w:line="240" w:lineRule="auto"/>
        <w:ind w:firstLine="567"/>
        <w:jc w:val="both"/>
        <w:rPr>
          <w:rFonts w:ascii="Times New Roman" w:eastAsia="Times New Roman" w:hAnsi="Times New Roman"/>
          <w:sz w:val="24"/>
          <w:szCs w:val="24"/>
        </w:rPr>
      </w:pPr>
      <w:bookmarkStart w:id="9" w:name="sub_61"/>
      <w:r w:rsidRPr="004B3765">
        <w:rPr>
          <w:rFonts w:ascii="Times New Roman" w:eastAsia="Times New Roman" w:hAnsi="Times New Roman"/>
          <w:sz w:val="24"/>
          <w:szCs w:val="24"/>
        </w:rPr>
        <w:t>8.1.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муниципальных правовых актов Канашского муниципального округа путем внесения изменений в настоящее Положение.</w:t>
      </w:r>
    </w:p>
    <w:p w:rsidR="004B3765" w:rsidRPr="004B3765" w:rsidRDefault="004B3765" w:rsidP="004B3765">
      <w:pPr>
        <w:spacing w:after="0" w:line="240" w:lineRule="auto"/>
        <w:ind w:firstLine="567"/>
        <w:jc w:val="both"/>
        <w:rPr>
          <w:rFonts w:ascii="Times New Roman" w:eastAsia="Times New Roman" w:hAnsi="Times New Roman"/>
          <w:sz w:val="24"/>
          <w:szCs w:val="24"/>
        </w:rPr>
      </w:pPr>
      <w:bookmarkStart w:id="10" w:name="sub_62"/>
      <w:bookmarkEnd w:id="9"/>
      <w:r w:rsidRPr="004B3765">
        <w:rPr>
          <w:rFonts w:ascii="Times New Roman" w:eastAsia="Times New Roman" w:hAnsi="Times New Roman"/>
          <w:sz w:val="24"/>
          <w:szCs w:val="24"/>
        </w:rPr>
        <w:t>8.2.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bookmarkEnd w:id="10"/>
    <w:p w:rsidR="004B3765" w:rsidRPr="004B3765" w:rsidRDefault="004B3765" w:rsidP="004B3765">
      <w:pPr>
        <w:spacing w:before="240" w:line="240" w:lineRule="auto"/>
        <w:ind w:firstLine="567"/>
        <w:jc w:val="both"/>
        <w:rPr>
          <w:rFonts w:ascii="Times New Roman" w:eastAsia="Times New Roman" w:hAnsi="Times New Roman"/>
          <w:sz w:val="26"/>
          <w:szCs w:val="26"/>
        </w:rPr>
      </w:pPr>
    </w:p>
    <w:p w:rsidR="004B3765" w:rsidRPr="004B3765" w:rsidRDefault="004B3765" w:rsidP="004B3765">
      <w:pPr>
        <w:tabs>
          <w:tab w:val="left" w:pos="3352"/>
        </w:tabs>
        <w:spacing w:after="0" w:line="240" w:lineRule="auto"/>
        <w:ind w:firstLine="357"/>
        <w:jc w:val="both"/>
        <w:rPr>
          <w:rFonts w:ascii="Times New Roman" w:eastAsia="Times New Roman" w:hAnsi="Times New Roman"/>
        </w:rPr>
      </w:pPr>
    </w:p>
    <w:p w:rsidR="004B3765" w:rsidRDefault="004B3765" w:rsidP="009F374C">
      <w:pPr>
        <w:tabs>
          <w:tab w:val="left" w:pos="1134"/>
        </w:tabs>
        <w:suppressAutoHyphens/>
        <w:spacing w:after="0" w:line="240" w:lineRule="auto"/>
        <w:ind w:firstLine="0"/>
        <w:jc w:val="both"/>
        <w:rPr>
          <w:rFonts w:ascii="Times New Roman" w:hAnsi="Times New Roman"/>
          <w:sz w:val="24"/>
          <w:szCs w:val="24"/>
          <w:lang w:eastAsia="zh-CN"/>
        </w:rPr>
      </w:pPr>
    </w:p>
    <w:sectPr w:rsidR="004B3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30"/>
    <w:rsid w:val="00083730"/>
    <w:rsid w:val="000D0803"/>
    <w:rsid w:val="004642D0"/>
    <w:rsid w:val="004B3765"/>
    <w:rsid w:val="005457DD"/>
    <w:rsid w:val="00557A5A"/>
    <w:rsid w:val="005821D0"/>
    <w:rsid w:val="005E55F9"/>
    <w:rsid w:val="007C4E15"/>
    <w:rsid w:val="009402C5"/>
    <w:rsid w:val="009F0DB5"/>
    <w:rsid w:val="009F374C"/>
    <w:rsid w:val="00AB7927"/>
    <w:rsid w:val="00B130CE"/>
    <w:rsid w:val="00BA1FB9"/>
    <w:rsid w:val="00C945CF"/>
    <w:rsid w:val="00CB35F6"/>
    <w:rsid w:val="00CE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4C"/>
    <w:pPr>
      <w:spacing w:after="240" w:line="480" w:lineRule="auto"/>
      <w:ind w:firstLine="360"/>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5F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4C"/>
    <w:pPr>
      <w:spacing w:after="240" w:line="480" w:lineRule="auto"/>
      <w:ind w:firstLine="360"/>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5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5F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7026923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70269234/4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4381</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Сивкина Мария Юрьевна</dc:creator>
  <cp:lastModifiedBy>Ирина</cp:lastModifiedBy>
  <cp:revision>12</cp:revision>
  <cp:lastPrinted>2024-03-04T08:01:00Z</cp:lastPrinted>
  <dcterms:created xsi:type="dcterms:W3CDTF">2024-01-12T11:18:00Z</dcterms:created>
  <dcterms:modified xsi:type="dcterms:W3CDTF">2024-03-05T06:07:00Z</dcterms:modified>
</cp:coreProperties>
</file>