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города Чебоксары</w:t>
      </w:r>
      <w:r>
        <w:rPr>
          <w:rFonts w:ascii="Times New Roman" w:hAnsi="Times New Roman" w:cs="Times New Roman"/>
          <w:sz w:val="20"/>
          <w:szCs w:val="20"/>
        </w:rPr>
        <w:t xml:space="preserve"> от 25.12.2024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свободных земельных участках муниципальной собственности и земельных участках, государственная 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 xml:space="preserve">,  возможных для предоставления в аренду без проведения торгов для реализации мас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штабного инвестиционного проекта в сфере жилищного строительства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5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559"/>
        <w:gridCol w:w="3671"/>
        <w:gridCol w:w="5103"/>
      </w:tblGrid>
      <w:tr>
        <w:tblPrEx/>
        <w:trPr>
          <w:trHeight w:val="959"/>
        </w:trPr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разрешенного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разграничении государственной собственности на землю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21:01:010802:3269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0,3310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размещения многоквартирного жилого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21:01:020402:966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21:01:020207:389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(высотная застройка)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8"/>
      <w:footnotePr/>
      <w:endnotePr/>
      <w:type w:val="nextPage"/>
      <w:pgSz w:w="16839" w:h="11907" w:orient="landscape"/>
      <w:pgMar w:top="199" w:right="851" w:bottom="102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2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85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</w:style>
  <w:style w:type="paragraph" w:styleId="858">
    <w:name w:val="Foot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Эзенкина</dc:creator>
  <cp:revision>19</cp:revision>
  <dcterms:created xsi:type="dcterms:W3CDTF">2023-08-03T12:26:00Z</dcterms:created>
  <dcterms:modified xsi:type="dcterms:W3CDTF">2025-01-10T05:58:59Z</dcterms:modified>
</cp:coreProperties>
</file>