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59" w:rsidRPr="006E397B" w:rsidRDefault="00091D59" w:rsidP="00091D59">
      <w:pPr>
        <w:spacing w:after="150" w:line="510" w:lineRule="atLeast"/>
        <w:jc w:val="center"/>
        <w:outlineLvl w:val="0"/>
        <w:rPr>
          <w:rFonts w:ascii="PT Astra Serif" w:eastAsia="Times New Roman" w:hAnsi="PT Astra Serif" w:cs="Arial"/>
          <w:b/>
          <w:color w:val="262626"/>
          <w:kern w:val="36"/>
          <w:sz w:val="40"/>
          <w:szCs w:val="40"/>
          <w:lang w:eastAsia="ru-RU"/>
        </w:rPr>
      </w:pPr>
      <w:bookmarkStart w:id="0" w:name="_GoBack"/>
      <w:r w:rsidRPr="006E397B">
        <w:rPr>
          <w:rFonts w:ascii="PT Astra Serif" w:eastAsia="Times New Roman" w:hAnsi="PT Astra Serif" w:cs="Arial"/>
          <w:b/>
          <w:color w:val="262626"/>
          <w:kern w:val="36"/>
          <w:sz w:val="40"/>
          <w:szCs w:val="40"/>
          <w:lang w:eastAsia="ru-RU"/>
        </w:rPr>
        <w:t xml:space="preserve">Перечень документов, на </w:t>
      </w:r>
      <w:proofErr w:type="gramStart"/>
      <w:r w:rsidRPr="006E397B">
        <w:rPr>
          <w:rFonts w:ascii="PT Astra Serif" w:eastAsia="Times New Roman" w:hAnsi="PT Astra Serif" w:cs="Arial"/>
          <w:b/>
          <w:color w:val="262626"/>
          <w:kern w:val="36"/>
          <w:sz w:val="40"/>
          <w:szCs w:val="40"/>
          <w:lang w:eastAsia="ru-RU"/>
        </w:rPr>
        <w:t>основании</w:t>
      </w:r>
      <w:proofErr w:type="gramEnd"/>
      <w:r w:rsidRPr="006E397B">
        <w:rPr>
          <w:rFonts w:ascii="PT Astra Serif" w:eastAsia="Times New Roman" w:hAnsi="PT Astra Serif" w:cs="Arial"/>
          <w:b/>
          <w:color w:val="262626"/>
          <w:kern w:val="36"/>
          <w:sz w:val="40"/>
          <w:szCs w:val="40"/>
          <w:lang w:eastAsia="ru-RU"/>
        </w:rPr>
        <w:t xml:space="preserve"> которых оказывается бесплатная юридическая помощь</w:t>
      </w:r>
    </w:p>
    <w:bookmarkEnd w:id="0"/>
    <w:p w:rsidR="00091D59" w:rsidRPr="00091D59" w:rsidRDefault="00091D59" w:rsidP="00091D59">
      <w:pPr>
        <w:spacing w:after="150" w:line="510" w:lineRule="atLeast"/>
        <w:jc w:val="center"/>
        <w:outlineLvl w:val="0"/>
        <w:rPr>
          <w:rFonts w:ascii="Arial" w:eastAsia="Times New Roman" w:hAnsi="Arial" w:cs="Arial"/>
          <w:color w:val="262626"/>
          <w:kern w:val="36"/>
          <w:sz w:val="40"/>
          <w:szCs w:val="40"/>
          <w:lang w:eastAsia="ru-RU"/>
        </w:rPr>
      </w:pP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(приложение № 3 к Порядку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утвержденному постановлением Кабинета Министров Чувашской Республики от 23 мая 2012 г. № 203 «Об обеспечении граждан бесплатной юридической помощью в Чувашской Республике»)</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1. </w:t>
      </w:r>
      <w:proofErr w:type="gramStart"/>
      <w:r w:rsidRPr="006E397B">
        <w:rPr>
          <w:rFonts w:ascii="PT Astra Serif" w:eastAsia="Times New Roman" w:hAnsi="PT Astra Serif" w:cs="Arial"/>
          <w:color w:val="000000" w:themeColor="text1"/>
          <w:sz w:val="28"/>
          <w:szCs w:val="28"/>
          <w:lang w:eastAsia="ru-RU"/>
        </w:rPr>
        <w:t>Для получения бесплатной юридической помощи гражданин или его представитель представляет адвокату, являющемуся участником государственной системы бесплатной юридической помощи, заявление об оказании бесплатной юридической помощи, паспорт или иной документ, удостоверяющий личность гражданина Российской Федерации, а также документы, подтверждающие отнесение его к одной из категорий граждан, предусмотренных статьей 6 Закона Чувашской Республики «О бесплатной юридической помощи в Чувашской Республике»:</w:t>
      </w:r>
      <w:proofErr w:type="gramEnd"/>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proofErr w:type="gramStart"/>
      <w:r w:rsidRPr="006E397B">
        <w:rPr>
          <w:rFonts w:ascii="PT Astra Serif" w:eastAsia="Times New Roman" w:hAnsi="PT Astra Serif" w:cs="Arial"/>
          <w:color w:val="000000" w:themeColor="text1"/>
          <w:sz w:val="28"/>
          <w:szCs w:val="28"/>
          <w:lang w:eastAsia="ru-RU"/>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w:t>
      </w:r>
      <w:proofErr w:type="gramEnd"/>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2) инвалиды I и II группы – копию справки, подтверждающей факт установления инвалидности, выданной федеральным государственным учреждением медико-социаль</w:t>
      </w:r>
      <w:r w:rsidRPr="006E397B">
        <w:rPr>
          <w:rFonts w:ascii="PT Astra Serif" w:eastAsia="Times New Roman" w:hAnsi="PT Astra Serif" w:cs="Arial"/>
          <w:color w:val="000000" w:themeColor="text1"/>
          <w:sz w:val="28"/>
          <w:szCs w:val="28"/>
          <w:lang w:eastAsia="ru-RU"/>
        </w:rPr>
        <w:softHyphen/>
        <w:t>ной экспертизы;</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3) ветераны Великой Отечественной войны, Герои Российской Федерации, Герои Советского Союза, Герои Социалистического Труда – копию удостоверения, подтверждающего соответственно статус ветерана Великой Отечественной войны, Героя Российской Федерации, Героя Советского Союза, Героя Социалистического Труда;</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 xml:space="preserve">4) дети-инвалиды, дети-сироты, дети, оставшиеся без попечения родителей, а также их законные представители и представители, если они обращаются за </w:t>
      </w:r>
      <w:r w:rsidRPr="006E397B">
        <w:rPr>
          <w:rFonts w:ascii="PT Astra Serif" w:eastAsia="Times New Roman" w:hAnsi="PT Astra Serif" w:cs="Arial"/>
          <w:color w:val="000000" w:themeColor="text1"/>
          <w:sz w:val="28"/>
          <w:szCs w:val="28"/>
          <w:lang w:eastAsia="ru-RU"/>
        </w:rPr>
        <w:lastRenderedPageBreak/>
        <w:t>оказанием бесплатной юридической помощи по вопросам, связанным с обеспечением и защитой прав и законных интересов таких детей:</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копию паспорта ребенка – гражданина Российской Федерации или иного документа, удостоверяющего личность гражданина;</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документ, подтверждающий соответствующий статус ребенка, выданный органами опеки и попечительства по месту жительства;</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5) граждане, имеющие право на бесплатную юридическую помощь в соответствии с Федеральным законом «О социальном обслуживании граждан пожилого возраста и инвалидов»:</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справку о проживании в стационарном учреждении социального обслуживания, выданную этим учреждением;</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копию справки, подтверждающей факт установления инвалидности, выданной федеральным государственным учреждением медико-социальной экспертизы (для инвалидов);</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proofErr w:type="gramStart"/>
      <w:r w:rsidRPr="006E397B">
        <w:rPr>
          <w:rFonts w:ascii="PT Astra Serif" w:eastAsia="Times New Roman" w:hAnsi="PT Astra Serif" w:cs="Arial"/>
          <w:color w:val="000000" w:themeColor="text1"/>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копию паспорта несовершеннолетнего – гражданина Российской Федерации или иного документа, удостоверяющего личность гражданина;</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7) 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 – справку учреждения или лица, оказывающего психиатрическую помощь;</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копию паспорта недееспособного гражданина Российской Федерации или иного документа, удостоверяющего личность гражданина;</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 xml:space="preserve">копию вступившего в законную силу решения суда о признании гражданина </w:t>
      </w:r>
      <w:proofErr w:type="gramStart"/>
      <w:r w:rsidRPr="006E397B">
        <w:rPr>
          <w:rFonts w:ascii="PT Astra Serif" w:eastAsia="Times New Roman" w:hAnsi="PT Astra Serif" w:cs="Arial"/>
          <w:color w:val="000000" w:themeColor="text1"/>
          <w:sz w:val="28"/>
          <w:szCs w:val="28"/>
          <w:lang w:eastAsia="ru-RU"/>
        </w:rPr>
        <w:t>недееспособным</w:t>
      </w:r>
      <w:proofErr w:type="gramEnd"/>
      <w:r w:rsidRPr="006E397B">
        <w:rPr>
          <w:rFonts w:ascii="PT Astra Serif" w:eastAsia="Times New Roman" w:hAnsi="PT Astra Serif" w:cs="Arial"/>
          <w:color w:val="000000" w:themeColor="text1"/>
          <w:sz w:val="28"/>
          <w:szCs w:val="28"/>
          <w:lang w:eastAsia="ru-RU"/>
        </w:rPr>
        <w:t>.</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2. В случае обращения через представителя также предъявляются документы, удостоверяющие личность и полномочия представителя.</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3.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4. Случаи оказания бесплатной юридической помощи гражданам адвокатами, являющимися участниками государственной системы бесплатной юридической помощи</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r:id="rId4" w:anchor="sub_6" w:history="1">
        <w:r w:rsidRPr="006E397B">
          <w:rPr>
            <w:rFonts w:ascii="PT Astra Serif" w:eastAsia="Times New Roman" w:hAnsi="PT Astra Serif" w:cs="Arial"/>
            <w:color w:val="000000" w:themeColor="text1"/>
            <w:sz w:val="28"/>
            <w:szCs w:val="28"/>
            <w:u w:val="single"/>
            <w:lang w:eastAsia="ru-RU"/>
          </w:rPr>
          <w:t>статье 6</w:t>
        </w:r>
      </w:hyperlink>
      <w:r w:rsidRPr="006E397B">
        <w:rPr>
          <w:rFonts w:ascii="PT Astra Serif" w:eastAsia="Times New Roman" w:hAnsi="PT Astra Serif" w:cs="Arial"/>
          <w:color w:val="000000" w:themeColor="text1"/>
          <w:sz w:val="28"/>
          <w:szCs w:val="28"/>
          <w:lang w:eastAsia="ru-RU"/>
        </w:rPr>
        <w:t>Федерального  закона от  02 июля 2013 №167-ФЗ, составляют для них заявления, жалобы, ходатайства и другие документы правового характера в следующих случаях:</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1" w:name="sub_511"/>
      <w:bookmarkEnd w:id="1"/>
      <w:r w:rsidRPr="006E397B">
        <w:rPr>
          <w:rFonts w:ascii="PT Astra Serif" w:eastAsia="Times New Roman" w:hAnsi="PT Astra Serif" w:cs="Arial"/>
          <w:color w:val="000000" w:themeColor="text1"/>
          <w:sz w:val="28"/>
          <w:szCs w:val="28"/>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proofErr w:type="gramStart"/>
      <w:r w:rsidRPr="006E397B">
        <w:rPr>
          <w:rFonts w:ascii="PT Astra Serif" w:eastAsia="Times New Roman" w:hAnsi="PT Astra Serif" w:cs="Arial"/>
          <w:color w:val="000000" w:themeColor="text1"/>
          <w:sz w:val="28"/>
          <w:szCs w:val="28"/>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6E397B">
        <w:rPr>
          <w:rFonts w:ascii="PT Astra Serif" w:eastAsia="Times New Roman" w:hAnsi="PT Astra Serif" w:cs="Arial"/>
          <w:color w:val="000000" w:themeColor="text1"/>
          <w:sz w:val="28"/>
          <w:szCs w:val="28"/>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2" w:name="sub_513"/>
      <w:bookmarkEnd w:id="2"/>
      <w:r w:rsidRPr="006E397B">
        <w:rPr>
          <w:rFonts w:ascii="PT Astra Serif" w:eastAsia="Times New Roman" w:hAnsi="PT Astra Serif" w:cs="Arial"/>
          <w:color w:val="000000" w:themeColor="text1"/>
          <w:sz w:val="28"/>
          <w:szCs w:val="28"/>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3" w:name="sub_514"/>
      <w:bookmarkEnd w:id="3"/>
      <w:r w:rsidRPr="006E397B">
        <w:rPr>
          <w:rFonts w:ascii="PT Astra Serif" w:eastAsia="Times New Roman" w:hAnsi="PT Astra Serif" w:cs="Arial"/>
          <w:color w:val="000000" w:themeColor="text1"/>
          <w:sz w:val="28"/>
          <w:szCs w:val="28"/>
          <w:lang w:eastAsia="ru-RU"/>
        </w:rPr>
        <w:t>4) защита прав потребителей (в части предоставления коммунальных услуг);</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4" w:name="sub_515"/>
      <w:bookmarkEnd w:id="4"/>
      <w:r w:rsidRPr="006E397B">
        <w:rPr>
          <w:rFonts w:ascii="PT Astra Serif" w:eastAsia="Times New Roman" w:hAnsi="PT Astra Serif" w:cs="Arial"/>
          <w:color w:val="000000" w:themeColor="text1"/>
          <w:sz w:val="28"/>
          <w:szCs w:val="28"/>
          <w:lang w:eastAsia="ru-RU"/>
        </w:rPr>
        <w:t>5) отказ работодателя в заключени</w:t>
      </w:r>
      <w:proofErr w:type="gramStart"/>
      <w:r w:rsidRPr="006E397B">
        <w:rPr>
          <w:rFonts w:ascii="PT Astra Serif" w:eastAsia="Times New Roman" w:hAnsi="PT Astra Serif" w:cs="Arial"/>
          <w:color w:val="000000" w:themeColor="text1"/>
          <w:sz w:val="28"/>
          <w:szCs w:val="28"/>
          <w:lang w:eastAsia="ru-RU"/>
        </w:rPr>
        <w:t>и</w:t>
      </w:r>
      <w:proofErr w:type="gramEnd"/>
      <w:r w:rsidRPr="006E397B">
        <w:rPr>
          <w:rFonts w:ascii="PT Astra Serif" w:eastAsia="Times New Roman" w:hAnsi="PT Astra Serif" w:cs="Arial"/>
          <w:color w:val="000000" w:themeColor="text1"/>
          <w:sz w:val="28"/>
          <w:szCs w:val="28"/>
          <w:lang w:eastAsia="ru-RU"/>
        </w:rPr>
        <w:t xml:space="preserve"> трудового договора, нарушающий гарантии, установленные </w:t>
      </w:r>
      <w:hyperlink r:id="rId5" w:history="1">
        <w:r w:rsidRPr="006E397B">
          <w:rPr>
            <w:rFonts w:ascii="PT Astra Serif" w:eastAsia="Times New Roman" w:hAnsi="PT Astra Serif" w:cs="Arial"/>
            <w:color w:val="000000" w:themeColor="text1"/>
            <w:sz w:val="28"/>
            <w:szCs w:val="28"/>
            <w:u w:val="single"/>
            <w:lang w:eastAsia="ru-RU"/>
          </w:rPr>
          <w:t>Трудовым кодексом</w:t>
        </w:r>
      </w:hyperlink>
      <w:r w:rsidRPr="006E397B">
        <w:rPr>
          <w:rFonts w:ascii="PT Astra Serif" w:eastAsia="Times New Roman" w:hAnsi="PT Astra Serif" w:cs="Arial"/>
          <w:color w:val="000000" w:themeColor="text1"/>
          <w:sz w:val="28"/>
          <w:szCs w:val="28"/>
          <w:lang w:eastAsia="ru-RU"/>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5" w:name="sub_516"/>
      <w:bookmarkEnd w:id="5"/>
      <w:r w:rsidRPr="006E397B">
        <w:rPr>
          <w:rFonts w:ascii="PT Astra Serif" w:eastAsia="Times New Roman" w:hAnsi="PT Astra Serif" w:cs="Arial"/>
          <w:color w:val="000000" w:themeColor="text1"/>
          <w:sz w:val="28"/>
          <w:szCs w:val="28"/>
          <w:lang w:eastAsia="ru-RU"/>
        </w:rPr>
        <w:t>6) признание гражданина безработным и установление пособия по безработице;</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6" w:name="sub_517"/>
      <w:bookmarkEnd w:id="6"/>
      <w:r w:rsidRPr="006E397B">
        <w:rPr>
          <w:rFonts w:ascii="PT Astra Serif" w:eastAsia="Times New Roman" w:hAnsi="PT Astra Serif" w:cs="Arial"/>
          <w:color w:val="000000" w:themeColor="text1"/>
          <w:sz w:val="28"/>
          <w:szCs w:val="28"/>
          <w:lang w:eastAsia="ru-RU"/>
        </w:rPr>
        <w:t>7) возмещение вреда, причиненного смертью кормильца, увечьем или иным повреждением здоровья, связанным с трудовой деятельностью;</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7" w:name="sub_518"/>
      <w:bookmarkEnd w:id="7"/>
      <w:r w:rsidRPr="006E397B">
        <w:rPr>
          <w:rFonts w:ascii="PT Astra Serif" w:eastAsia="Times New Roman" w:hAnsi="PT Astra Serif" w:cs="Arial"/>
          <w:color w:val="000000" w:themeColor="text1"/>
          <w:sz w:val="28"/>
          <w:szCs w:val="28"/>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8" w:name="sub_519"/>
      <w:bookmarkEnd w:id="8"/>
      <w:r w:rsidRPr="006E397B">
        <w:rPr>
          <w:rFonts w:ascii="PT Astra Serif" w:eastAsia="Times New Roman" w:hAnsi="PT Astra Serif" w:cs="Arial"/>
          <w:color w:val="000000" w:themeColor="text1"/>
          <w:sz w:val="28"/>
          <w:szCs w:val="28"/>
          <w:lang w:eastAsia="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9" w:name="sub_5110"/>
      <w:bookmarkEnd w:id="9"/>
      <w:r w:rsidRPr="006E397B">
        <w:rPr>
          <w:rFonts w:ascii="PT Astra Serif" w:eastAsia="Times New Roman" w:hAnsi="PT Astra Serif" w:cs="Arial"/>
          <w:color w:val="000000" w:themeColor="text1"/>
          <w:sz w:val="28"/>
          <w:szCs w:val="28"/>
          <w:lang w:eastAsia="ru-RU"/>
        </w:rPr>
        <w:t>10) установление и оспаривание отцовства (материнства), взыскание алиментов;</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w:t>
      </w:r>
      <w:proofErr w:type="gramStart"/>
      <w:r w:rsidRPr="006E397B">
        <w:rPr>
          <w:rFonts w:ascii="PT Astra Serif" w:eastAsia="Times New Roman" w:hAnsi="PT Astra Serif" w:cs="Arial"/>
          <w:color w:val="000000" w:themeColor="text1"/>
          <w:sz w:val="28"/>
          <w:szCs w:val="28"/>
          <w:lang w:eastAsia="ru-RU"/>
        </w:rPr>
        <w:t>осуществлении</w:t>
      </w:r>
      <w:proofErr w:type="gramEnd"/>
      <w:r w:rsidRPr="006E397B">
        <w:rPr>
          <w:rFonts w:ascii="PT Astra Serif" w:eastAsia="Times New Roman" w:hAnsi="PT Astra Serif" w:cs="Arial"/>
          <w:color w:val="000000" w:themeColor="text1"/>
          <w:sz w:val="28"/>
          <w:szCs w:val="28"/>
          <w:lang w:eastAsia="ru-RU"/>
        </w:rPr>
        <w:t xml:space="preserve"> опеки или попечительства над такими детьми;</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10" w:name="sub_5111"/>
      <w:bookmarkEnd w:id="10"/>
      <w:r w:rsidRPr="006E397B">
        <w:rPr>
          <w:rFonts w:ascii="PT Astra Serif" w:eastAsia="Times New Roman" w:hAnsi="PT Astra Serif" w:cs="Arial"/>
          <w:color w:val="000000" w:themeColor="text1"/>
          <w:sz w:val="28"/>
          <w:szCs w:val="28"/>
          <w:lang w:eastAsia="ru-RU"/>
        </w:rPr>
        <w:t>11) реабилитация граждан, пострадавших от политических репрессий;</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11" w:name="sub_5112"/>
      <w:bookmarkEnd w:id="11"/>
      <w:r w:rsidRPr="006E397B">
        <w:rPr>
          <w:rFonts w:ascii="PT Astra Serif" w:eastAsia="Times New Roman" w:hAnsi="PT Astra Serif" w:cs="Arial"/>
          <w:color w:val="000000" w:themeColor="text1"/>
          <w:sz w:val="28"/>
          <w:szCs w:val="28"/>
          <w:lang w:eastAsia="ru-RU"/>
        </w:rPr>
        <w:t>12) ограничение дееспособности;</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12" w:name="sub_5113"/>
      <w:bookmarkEnd w:id="12"/>
      <w:r w:rsidRPr="006E397B">
        <w:rPr>
          <w:rFonts w:ascii="PT Astra Serif" w:eastAsia="Times New Roman" w:hAnsi="PT Astra Serif" w:cs="Arial"/>
          <w:color w:val="000000" w:themeColor="text1"/>
          <w:sz w:val="28"/>
          <w:szCs w:val="28"/>
          <w:lang w:eastAsia="ru-RU"/>
        </w:rPr>
        <w:t xml:space="preserve">13) обжалование нарушений прав и свобод граждан при </w:t>
      </w:r>
      <w:proofErr w:type="gramStart"/>
      <w:r w:rsidRPr="006E397B">
        <w:rPr>
          <w:rFonts w:ascii="PT Astra Serif" w:eastAsia="Times New Roman" w:hAnsi="PT Astra Serif" w:cs="Arial"/>
          <w:color w:val="000000" w:themeColor="text1"/>
          <w:sz w:val="28"/>
          <w:szCs w:val="28"/>
          <w:lang w:eastAsia="ru-RU"/>
        </w:rPr>
        <w:t>оказании</w:t>
      </w:r>
      <w:proofErr w:type="gramEnd"/>
      <w:r w:rsidRPr="006E397B">
        <w:rPr>
          <w:rFonts w:ascii="PT Astra Serif" w:eastAsia="Times New Roman" w:hAnsi="PT Astra Serif" w:cs="Arial"/>
          <w:color w:val="000000" w:themeColor="text1"/>
          <w:sz w:val="28"/>
          <w:szCs w:val="28"/>
          <w:lang w:eastAsia="ru-RU"/>
        </w:rPr>
        <w:t xml:space="preserve"> психиатрической помощи;</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bookmarkStart w:id="13" w:name="sub_5114"/>
      <w:bookmarkEnd w:id="13"/>
      <w:r w:rsidRPr="006E397B">
        <w:rPr>
          <w:rFonts w:ascii="PT Astra Serif" w:eastAsia="Times New Roman" w:hAnsi="PT Astra Serif" w:cs="Arial"/>
          <w:color w:val="000000" w:themeColor="text1"/>
          <w:sz w:val="28"/>
          <w:szCs w:val="28"/>
          <w:lang w:eastAsia="ru-RU"/>
        </w:rPr>
        <w:t>14) медико-социальная экспертиза и реабилитация инвалидов;</w:t>
      </w:r>
    </w:p>
    <w:p w:rsidR="00091D59" w:rsidRPr="006E397B" w:rsidRDefault="00091D59" w:rsidP="00091D59">
      <w:pPr>
        <w:spacing w:after="360" w:line="240" w:lineRule="auto"/>
        <w:jc w:val="both"/>
        <w:rPr>
          <w:rFonts w:ascii="PT Astra Serif" w:eastAsia="Times New Roman" w:hAnsi="PT Astra Serif" w:cs="Arial"/>
          <w:color w:val="000000" w:themeColor="text1"/>
          <w:sz w:val="28"/>
          <w:szCs w:val="28"/>
          <w:lang w:eastAsia="ru-RU"/>
        </w:rPr>
      </w:pPr>
      <w:r w:rsidRPr="006E397B">
        <w:rPr>
          <w:rFonts w:ascii="PT Astra Serif" w:eastAsia="Times New Roman" w:hAnsi="PT Astra Serif" w:cs="Arial"/>
          <w:color w:val="000000" w:themeColor="text1"/>
          <w:sz w:val="28"/>
          <w:szCs w:val="28"/>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A906B9" w:rsidRPr="006E397B" w:rsidRDefault="00A906B9">
      <w:pPr>
        <w:rPr>
          <w:rFonts w:ascii="PT Astra Serif" w:hAnsi="PT Astra Serif"/>
          <w:color w:val="000000" w:themeColor="text1"/>
          <w:sz w:val="28"/>
          <w:szCs w:val="28"/>
        </w:rPr>
      </w:pPr>
    </w:p>
    <w:sectPr w:rsidR="00A906B9" w:rsidRPr="006E397B" w:rsidSect="00E34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91D59"/>
    <w:rsid w:val="00091D59"/>
    <w:rsid w:val="001D4D77"/>
    <w:rsid w:val="006E397B"/>
    <w:rsid w:val="009F2B57"/>
    <w:rsid w:val="00A906B9"/>
    <w:rsid w:val="00E34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555910">
      <w:bodyDiv w:val="1"/>
      <w:marLeft w:val="0"/>
      <w:marRight w:val="0"/>
      <w:marTop w:val="0"/>
      <w:marBottom w:val="0"/>
      <w:divBdr>
        <w:top w:val="none" w:sz="0" w:space="0" w:color="auto"/>
        <w:left w:val="none" w:sz="0" w:space="0" w:color="auto"/>
        <w:bottom w:val="none" w:sz="0" w:space="0" w:color="auto"/>
        <w:right w:val="none" w:sz="0" w:space="0" w:color="auto"/>
      </w:divBdr>
      <w:divsChild>
        <w:div w:id="441539325">
          <w:marLeft w:val="0"/>
          <w:marRight w:val="0"/>
          <w:marTop w:val="0"/>
          <w:marBottom w:val="0"/>
          <w:divBdr>
            <w:top w:val="none" w:sz="0" w:space="0" w:color="auto"/>
            <w:left w:val="none" w:sz="0" w:space="0" w:color="auto"/>
            <w:bottom w:val="none" w:sz="0" w:space="0" w:color="auto"/>
            <w:right w:val="none" w:sz="0" w:space="0" w:color="auto"/>
          </w:divBdr>
        </w:div>
        <w:div w:id="1695383003">
          <w:marLeft w:val="-225"/>
          <w:marRight w:val="-225"/>
          <w:marTop w:val="0"/>
          <w:marBottom w:val="0"/>
          <w:divBdr>
            <w:top w:val="none" w:sz="0" w:space="0" w:color="auto"/>
            <w:left w:val="none" w:sz="0" w:space="0" w:color="auto"/>
            <w:bottom w:val="none" w:sz="0" w:space="0" w:color="auto"/>
            <w:right w:val="none" w:sz="0" w:space="0" w:color="auto"/>
          </w:divBdr>
          <w:divsChild>
            <w:div w:id="432239296">
              <w:marLeft w:val="0"/>
              <w:marRight w:val="0"/>
              <w:marTop w:val="0"/>
              <w:marBottom w:val="0"/>
              <w:divBdr>
                <w:top w:val="none" w:sz="0" w:space="0" w:color="auto"/>
                <w:left w:val="none" w:sz="0" w:space="0" w:color="auto"/>
                <w:bottom w:val="none" w:sz="0" w:space="0" w:color="auto"/>
                <w:right w:val="none" w:sz="0" w:space="0" w:color="auto"/>
              </w:divBdr>
              <w:divsChild>
                <w:div w:id="700862220">
                  <w:marLeft w:val="0"/>
                  <w:marRight w:val="0"/>
                  <w:marTop w:val="210"/>
                  <w:marBottom w:val="0"/>
                  <w:divBdr>
                    <w:top w:val="none" w:sz="0" w:space="0" w:color="auto"/>
                    <w:left w:val="none" w:sz="0" w:space="0" w:color="auto"/>
                    <w:bottom w:val="none" w:sz="0" w:space="0" w:color="auto"/>
                    <w:right w:val="none" w:sz="0" w:space="0" w:color="auto"/>
                  </w:divBdr>
                  <w:divsChild>
                    <w:div w:id="842207371">
                      <w:marLeft w:val="0"/>
                      <w:marRight w:val="0"/>
                      <w:marTop w:val="0"/>
                      <w:marBottom w:val="0"/>
                      <w:divBdr>
                        <w:top w:val="none" w:sz="0" w:space="0" w:color="auto"/>
                        <w:left w:val="none" w:sz="0" w:space="0" w:color="auto"/>
                        <w:bottom w:val="none" w:sz="0" w:space="0" w:color="auto"/>
                        <w:right w:val="none" w:sz="0" w:space="0" w:color="auto"/>
                      </w:divBdr>
                      <w:divsChild>
                        <w:div w:id="992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25268.0" TargetMode="External"/><Relationship Id="rId4" Type="http://schemas.openxmlformats.org/officeDocument/2006/relationships/hyperlink" Target="http://gov.cap.ru/SiteMap.aspx?id=1837133&amp;gov_id=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 Матвеев</dc:creator>
  <cp:lastModifiedBy>vur_justice1</cp:lastModifiedBy>
  <cp:revision>3</cp:revision>
  <dcterms:created xsi:type="dcterms:W3CDTF">2024-10-22T08:59:00Z</dcterms:created>
  <dcterms:modified xsi:type="dcterms:W3CDTF">2024-10-22T09:40:00Z</dcterms:modified>
</cp:coreProperties>
</file>