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 xml:space="preserve">Утверждено  </w:t>
      </w:r>
    </w:p>
    <w:p w:rsidR="007659B5" w:rsidRPr="00572B6E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B81712">
        <w:rPr>
          <w:sz w:val="16"/>
          <w:szCs w:val="16"/>
          <w:lang w:eastAsia="ar-SA"/>
        </w:rPr>
        <w:t>25</w:t>
      </w:r>
      <w:r w:rsidR="00DB2634">
        <w:rPr>
          <w:sz w:val="16"/>
          <w:szCs w:val="16"/>
          <w:lang w:eastAsia="ar-SA"/>
        </w:rPr>
        <w:t>.12</w:t>
      </w:r>
      <w:r w:rsidRPr="00B17C1D">
        <w:rPr>
          <w:sz w:val="16"/>
          <w:szCs w:val="16"/>
          <w:lang w:eastAsia="ar-SA"/>
        </w:rPr>
        <w:t>.2023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B81712">
        <w:rPr>
          <w:sz w:val="16"/>
          <w:szCs w:val="16"/>
          <w:lang w:eastAsia="ar-SA"/>
        </w:rPr>
        <w:t>2433</w:t>
      </w:r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_________________/ </w:t>
      </w:r>
      <w:proofErr w:type="spellStart"/>
      <w:r w:rsidRPr="00871865">
        <w:rPr>
          <w:sz w:val="16"/>
          <w:szCs w:val="16"/>
          <w:lang w:eastAsia="ar-SA"/>
        </w:rPr>
        <w:t>А.Н.Матросов</w:t>
      </w:r>
      <w:proofErr w:type="spellEnd"/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</w:t>
      </w:r>
      <w:bookmarkStart w:id="0" w:name="_GoBack"/>
      <w:bookmarkEnd w:id="0"/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  <w:proofErr w:type="gramEnd"/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  <w:proofErr w:type="gramEnd"/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proofErr w:type="gramStart"/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  <w:proofErr w:type="gramEnd"/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</w:t>
                              </w:r>
                              <w:proofErr w:type="gramStart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               </w:t>
      </w: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b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дств в к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 xml:space="preserve">в электронной форме. 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9">
        <w:r w:rsidRPr="00476318">
          <w:rPr>
            <w:rFonts w:ascii="Times New Roman" w:eastAsia="Times New Roman" w:hAnsi="Times New Roman" w:cs="Times New Roman"/>
            <w:sz w:val="18"/>
          </w:rPr>
          <w:t>www.torgi.gov</w:t>
        </w:r>
        <w:proofErr w:type="gramEnd"/>
        <w:r w:rsidRPr="00476318">
          <w:rPr>
            <w:rFonts w:ascii="Times New Roman" w:eastAsia="Times New Roman" w:hAnsi="Times New Roman" w:cs="Times New Roman"/>
            <w:sz w:val="18"/>
          </w:rPr>
          <w:t>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proofErr w:type="gramStart"/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proofErr w:type="gramStart"/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7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81712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B2634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FDBF-4A02-489F-9E07-85549B58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Осипова Ольга Васильевна</cp:lastModifiedBy>
  <cp:revision>6</cp:revision>
  <cp:lastPrinted>2023-12-25T09:59:00Z</cp:lastPrinted>
  <dcterms:created xsi:type="dcterms:W3CDTF">2023-08-09T09:35:00Z</dcterms:created>
  <dcterms:modified xsi:type="dcterms:W3CDTF">2023-12-25T10:00:00Z</dcterms:modified>
</cp:coreProperties>
</file>