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6231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452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6231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452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18711B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18711B">
      <w:pPr>
        <w:spacing w:line="240" w:lineRule="auto"/>
        <w:ind w:firstLine="0"/>
        <w:rPr>
          <w:kern w:val="2"/>
          <w:sz w:val="16"/>
          <w:szCs w:val="16"/>
        </w:rPr>
      </w:pPr>
    </w:p>
    <w:p w:rsidR="0018711B" w:rsidRPr="0018711B" w:rsidRDefault="0018711B" w:rsidP="0018711B">
      <w:pPr>
        <w:tabs>
          <w:tab w:val="left" w:pos="709"/>
        </w:tabs>
        <w:suppressAutoHyphens w:val="0"/>
        <w:spacing w:line="240" w:lineRule="auto"/>
        <w:ind w:right="5669" w:firstLine="0"/>
        <w:rPr>
          <w:kern w:val="0"/>
          <w:sz w:val="28"/>
          <w:szCs w:val="28"/>
          <w:lang w:eastAsia="ru-RU"/>
        </w:rPr>
      </w:pPr>
      <w:r w:rsidRPr="0018711B">
        <w:rPr>
          <w:kern w:val="0"/>
          <w:sz w:val="28"/>
          <w:szCs w:val="28"/>
          <w:lang w:eastAsia="ru-RU"/>
        </w:rPr>
        <w:t>Об утверждении муниципальной программы Янтиковского муниципального округа Чувашской Республики «Укрепление общественного здоровья» на 2023 – 2035 годы</w:t>
      </w:r>
    </w:p>
    <w:p w:rsidR="0018711B" w:rsidRDefault="0018711B" w:rsidP="0018711B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8711B" w:rsidRPr="0018711B" w:rsidRDefault="0018711B" w:rsidP="0018711B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18711B" w:rsidRPr="0018711B" w:rsidRDefault="0018711B" w:rsidP="0018711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8711B">
        <w:rPr>
          <w:kern w:val="0"/>
          <w:sz w:val="28"/>
          <w:szCs w:val="28"/>
          <w:lang w:eastAsia="ru-RU"/>
        </w:rPr>
        <w:t xml:space="preserve">В целях эффективной реализации региональной части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 и достижения целевых показателей, администрация Янтиковского муниципального округа                       </w:t>
      </w:r>
      <w:r w:rsidR="0069731B">
        <w:rPr>
          <w:kern w:val="0"/>
          <w:sz w:val="28"/>
          <w:szCs w:val="28"/>
          <w:lang w:eastAsia="ru-RU"/>
        </w:rPr>
        <w:t xml:space="preserve">          Чувашской Республики </w:t>
      </w:r>
      <w:proofErr w:type="gramStart"/>
      <w:r w:rsidRPr="0018711B">
        <w:rPr>
          <w:b/>
          <w:kern w:val="0"/>
          <w:sz w:val="28"/>
          <w:szCs w:val="28"/>
          <w:lang w:eastAsia="ru-RU"/>
        </w:rPr>
        <w:t>п</w:t>
      </w:r>
      <w:proofErr w:type="gramEnd"/>
      <w:r w:rsidRPr="0018711B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18711B" w:rsidRPr="0018711B" w:rsidRDefault="0018711B" w:rsidP="0018711B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Theme="minorHAnsi"/>
          <w:kern w:val="0"/>
          <w:sz w:val="28"/>
          <w:szCs w:val="28"/>
          <w:lang w:eastAsia="en-US"/>
        </w:rPr>
      </w:pPr>
      <w:r w:rsidRPr="0018711B">
        <w:rPr>
          <w:rFonts w:eastAsiaTheme="minorHAnsi"/>
          <w:kern w:val="0"/>
          <w:sz w:val="28"/>
          <w:szCs w:val="28"/>
          <w:lang w:eastAsia="en-US"/>
        </w:rPr>
        <w:t>Утвердить прилагаемую муниципальную программу Янтиковского муниципального округа Чувашской Республики «Укрепление общественного здоровья» на 2023 – 2035 годы.</w:t>
      </w:r>
    </w:p>
    <w:p w:rsidR="0018711B" w:rsidRPr="0018711B" w:rsidRDefault="0018711B" w:rsidP="0018711B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Theme="minorHAnsi"/>
          <w:kern w:val="0"/>
          <w:sz w:val="28"/>
          <w:szCs w:val="28"/>
          <w:lang w:eastAsia="en-US"/>
        </w:rPr>
      </w:pPr>
      <w:r w:rsidRPr="0018711B">
        <w:rPr>
          <w:rFonts w:eastAsiaTheme="minorHAnsi"/>
          <w:kern w:val="0"/>
          <w:sz w:val="28"/>
          <w:szCs w:val="28"/>
          <w:lang w:eastAsia="en-US"/>
        </w:rPr>
        <w:t>Признать утратившими силу постановление администрации Янтиковского района Чувашской Республики от 26 марта 2020 г. № 154 «Об утверждении муниципальной программы Янтиковско</w:t>
      </w:r>
      <w:r>
        <w:rPr>
          <w:rFonts w:eastAsiaTheme="minorHAnsi"/>
          <w:kern w:val="0"/>
          <w:sz w:val="28"/>
          <w:szCs w:val="28"/>
          <w:lang w:eastAsia="en-US"/>
        </w:rPr>
        <w:t>го района Чувашской Республики «</w:t>
      </w:r>
      <w:r w:rsidRPr="0018711B">
        <w:rPr>
          <w:rFonts w:eastAsiaTheme="minorHAnsi"/>
          <w:kern w:val="0"/>
          <w:sz w:val="28"/>
          <w:szCs w:val="28"/>
          <w:lang w:eastAsia="en-US"/>
        </w:rPr>
        <w:t>Ук</w:t>
      </w:r>
      <w:r>
        <w:rPr>
          <w:rFonts w:eastAsiaTheme="minorHAnsi"/>
          <w:kern w:val="0"/>
          <w:sz w:val="28"/>
          <w:szCs w:val="28"/>
          <w:lang w:eastAsia="en-US"/>
        </w:rPr>
        <w:t>репление общественного здоровья»</w:t>
      </w:r>
      <w:r w:rsidRPr="0018711B">
        <w:rPr>
          <w:rFonts w:eastAsiaTheme="minorHAnsi"/>
          <w:kern w:val="0"/>
          <w:sz w:val="28"/>
          <w:szCs w:val="28"/>
          <w:lang w:eastAsia="en-US"/>
        </w:rPr>
        <w:t xml:space="preserve"> на 2023 - 2035 годы».</w:t>
      </w:r>
    </w:p>
    <w:p w:rsidR="0018711B" w:rsidRPr="0018711B" w:rsidRDefault="0018711B" w:rsidP="0018711B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 w:rsidRPr="0018711B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18711B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округа-начальника отдела образования и молодежной политики.</w:t>
      </w:r>
    </w:p>
    <w:p w:rsidR="0018711B" w:rsidRPr="0018711B" w:rsidRDefault="0018711B" w:rsidP="0018711B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Theme="minorHAnsi"/>
          <w:kern w:val="0"/>
          <w:sz w:val="28"/>
          <w:szCs w:val="28"/>
          <w:lang w:eastAsia="en-US"/>
        </w:rPr>
      </w:pPr>
      <w:r w:rsidRPr="0018711B">
        <w:rPr>
          <w:rFonts w:eastAsia="Calibri"/>
          <w:kern w:val="0"/>
          <w:sz w:val="28"/>
          <w:szCs w:val="28"/>
          <w:lang w:eastAsia="en-US"/>
        </w:rPr>
        <w:lastRenderedPageBreak/>
        <w:t>Настоящее пос</w:t>
      </w:r>
      <w:r>
        <w:rPr>
          <w:rFonts w:eastAsia="Calibri"/>
          <w:kern w:val="0"/>
          <w:sz w:val="28"/>
          <w:szCs w:val="28"/>
          <w:lang w:eastAsia="en-US"/>
        </w:rPr>
        <w:t>тановление вступает в силу со дня</w:t>
      </w:r>
      <w:r w:rsidRPr="0018711B">
        <w:rPr>
          <w:rFonts w:eastAsia="Calibri"/>
          <w:kern w:val="0"/>
          <w:sz w:val="28"/>
          <w:szCs w:val="28"/>
          <w:lang w:eastAsia="en-US"/>
        </w:rPr>
        <w:t xml:space="preserve"> его официального опубликования в информационном издании «Вестник Янтиковского района» и подлежит размещению на официальном сайте Янтиковского муниципального округа в сети Интернет.</w:t>
      </w:r>
    </w:p>
    <w:p w:rsidR="0018711B" w:rsidRPr="0018711B" w:rsidRDefault="0018711B" w:rsidP="0018711B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8711B" w:rsidRPr="0018711B" w:rsidRDefault="0018711B" w:rsidP="0018711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8711B" w:rsidRPr="0018711B" w:rsidRDefault="0018711B" w:rsidP="0018711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8711B">
        <w:rPr>
          <w:kern w:val="0"/>
          <w:sz w:val="28"/>
          <w:szCs w:val="28"/>
          <w:lang w:eastAsia="ru-RU"/>
        </w:rPr>
        <w:t>Глава Янтиковского</w:t>
      </w:r>
    </w:p>
    <w:p w:rsidR="0018711B" w:rsidRPr="0018711B" w:rsidRDefault="0018711B" w:rsidP="0018711B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8711B">
        <w:rPr>
          <w:kern w:val="0"/>
          <w:sz w:val="28"/>
          <w:szCs w:val="28"/>
          <w:lang w:eastAsia="ru-RU"/>
        </w:rPr>
        <w:t xml:space="preserve">муниципального округа                              </w:t>
      </w:r>
      <w:r>
        <w:rPr>
          <w:kern w:val="0"/>
          <w:sz w:val="28"/>
          <w:szCs w:val="28"/>
          <w:lang w:eastAsia="ru-RU"/>
        </w:rPr>
        <w:t xml:space="preserve">     </w:t>
      </w:r>
      <w:r w:rsidRPr="0018711B">
        <w:rPr>
          <w:kern w:val="0"/>
          <w:sz w:val="28"/>
          <w:szCs w:val="28"/>
          <w:lang w:eastAsia="ru-RU"/>
        </w:rPr>
        <w:t xml:space="preserve">                                    В.Б. Михайлов</w:t>
      </w:r>
    </w:p>
    <w:p w:rsidR="00351857" w:rsidRDefault="00351857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p w:rsidR="00C424C0" w:rsidRPr="00C424C0" w:rsidRDefault="00C424C0" w:rsidP="00C424C0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lastRenderedPageBreak/>
        <w:t>УТВЕРЖДЕНА</w:t>
      </w:r>
    </w:p>
    <w:p w:rsidR="00C424C0" w:rsidRPr="00C424C0" w:rsidRDefault="00C424C0" w:rsidP="00C424C0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 xml:space="preserve">постановлением администрации </w:t>
      </w:r>
    </w:p>
    <w:p w:rsidR="00C424C0" w:rsidRPr="00C424C0" w:rsidRDefault="00C424C0" w:rsidP="00C424C0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Янтиковского муниципального округа</w:t>
      </w:r>
    </w:p>
    <w:p w:rsidR="00C424C0" w:rsidRPr="00C424C0" w:rsidRDefault="00666368" w:rsidP="00C424C0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от 24.05.2023 № 452</w:t>
      </w:r>
      <w:bookmarkStart w:id="0" w:name="_GoBack"/>
      <w:bookmarkEnd w:id="0"/>
    </w:p>
    <w:p w:rsidR="00C424C0" w:rsidRPr="00C424C0" w:rsidRDefault="00C424C0" w:rsidP="00C424C0">
      <w:pPr>
        <w:suppressAutoHyphens w:val="0"/>
        <w:spacing w:line="240" w:lineRule="auto"/>
        <w:ind w:left="6237"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C424C0">
        <w:rPr>
          <w:rFonts w:eastAsiaTheme="minorHAnsi"/>
          <w:b/>
          <w:kern w:val="0"/>
          <w:lang w:eastAsia="en-US"/>
        </w:rPr>
        <w:t>Муниципальная программа Янтиковского муниципального округа Чувашской Республики «Укрепление общественного здоровья» на 2023 – 2035 годы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C424C0">
        <w:rPr>
          <w:rFonts w:eastAsiaTheme="minorHAnsi"/>
          <w:b/>
          <w:kern w:val="0"/>
          <w:lang w:eastAsia="en-US"/>
        </w:rPr>
        <w:t>Паспорт муниципальной программы Янтиковского муниципального округа Чувашской Республики «Укрепление общественного здоровья» на 2023 – 2035 годы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tbl>
      <w:tblPr>
        <w:tblW w:w="9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6808"/>
      </w:tblGrid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Нормативные правовые акты, послужившие основанием для разработки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закон от 21.11.2011 N 323-ФЗ "Об основах охраны здоровья граждан в Российской Федерации";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закон от 23.02.2013 N 15-ФЗ "Об охране здоровья граждан от воздействия окружающего табачного дыма и последствий потребления табака";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закон от 04.12.2007 N 329-ФЗ "О физической культуре и спорте в Российской Федерации";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Закона Чувашской Республики от 21.12.2018 N 97 "Об ограничении продажи электронных систем доставки никотина, жидкостей для электронных систем доставки никотина и без никотиновых жидкостей для электронных систем доставки никотина на территории Чувашской Республики";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Указ Президента Российской Федерации от 07.05.2018 N 204 "О национальных целях и стратегических задачах развития Российской Федерации на период до 2024 года";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Указа Президента Чувашской Республики от 04.12.2002 N 137 "О дополнительных мерах по усилению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контроля за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потреблением алкоголя, профилактике алкоголизма и пьянства";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Указа Президента Чувашской Республики от 31.05.2010 N 68 "О дополнительных мерах по профилактике курения табака в Чувашской Республике";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Указа Главы Чувашской Республики от 31.07.2014 N 108 "О дополнительных мерах по укреплению здоровья и повышению качества жизни населения Чувашской Республики";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Указа Главы Чувашской Республики от 20.03.2014 N 34 "О дне здоровья и спорта";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Указа Главы Чувашской Республики от 02.12.2019 N 141 "О дополнительных мерах по укреплению здоровья и содействия физическому развитию детей";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Указа Главы Чувашской Республики от 27.11.2019 N 139 "О дополнительных мерах по повышению комфортной среды проживания в муниципальных образованиях Чувашской Республики";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постановления Кабинета Министров Чувашской Республики от 13.04.2016 N 108 "Об установлении дополнительных ограничений курения табака в отдельных общественных местах и в помещениях"; распоряжения Правительства Российской Федерации от 25.10.2010 N 1873-р "Об основах государственной политики в области здорового питания населения Российской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Федерации на период до 2020 года";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распоряжения Кабинета Министров Чувашской Республики от 17.09.2019 N 823-р "Об утверждении Плана мероприятий по формированию здорового образа жизни населения Чувашской Республики, профилактике и контролю неинфекционных заболеваний на период до 2024 года".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Ответственный исполнитель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Сектор культуры, социального развития и архивного дела администрации Янтиковского муниципального округа.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Соисполнители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образования и молодежной политики администрации Янтиковского муниципального округа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экономики, земельных и имущественных отношений администрации Янтиковского муниципального округа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МБУК "Централизованная библиотечная система" Янтиковского муниципального округа Чувашской Республики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МБУК "Централизованная клубная система» Янтиковского муниципального округа Чувашской Республики 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БУ «Янтиковская центральная районная больница» Минздрава Чувашии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БУ "Янтиковский ЦСОН" Минтруда Чувашии;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АУ «Редакция Янтиковской районной газеты «Ял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ěçченě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>» («Сельский труженик»)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Образовательные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организации Янтиковского муниципального округа (по согласованию)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Участники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Организации всех форм собственности (предприятия), расположенные на территории Янтиковского муниципального округа Чувашской Республики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Подпрограммы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Муниципальная программа не содержит подпрограмм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Увеличение доли граждан, ведущих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здоровый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образ жизни, благодаря совершенствованию нормативно-правового регулирования вопросов и формированию среды, способствующей ведению гражданами здорового образа жизни;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улучшение здоровья населения, качества жизни;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формирование культуры и ответственного отношения к своему здоровью;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вовлечению граждан, некоммерческих организаций и работодателей в мероприятия по укреплению общественного здоровья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Задачи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Формирование у граждан отношения к здоровью как высшей ценности, мотивационных установок и потребности в здоровом образе жизни;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округа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Целевые показатели реализации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Достижение к 2035 году следующих целевых показателей: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доля населения, систематически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занимающихся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физической культурой и спортом - 55,6% от общей численности населения;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увеличение охвата населения диспансеризацией – 80%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внебюджетных источников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общий объем финансирования подпрограммы составляет 0,0 тыс. рублей.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C83A03">
        <w:tc>
          <w:tcPr>
            <w:tcW w:w="226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46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808" w:type="dxa"/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разработка и внедрение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корпоративных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программ укрепления здоровья;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вовлечение граждан в мероприятия по укреплению общественного здоровья.</w:t>
            </w:r>
          </w:p>
        </w:tc>
      </w:tr>
    </w:tbl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bookmarkStart w:id="1" w:name="sub_1100"/>
      <w:r w:rsidRPr="00C424C0">
        <w:rPr>
          <w:rFonts w:eastAsiaTheme="minorHAnsi"/>
          <w:b/>
          <w:kern w:val="0"/>
          <w:lang w:eastAsia="en-US"/>
        </w:rPr>
        <w:t>Раздел I. Общая характеристика сферы реализации муниципальной программы, формулировка основных проблем (задач) в указанной сфере, анализ ее возникновения, прогноз ее развития</w:t>
      </w:r>
    </w:p>
    <w:bookmarkEnd w:id="1"/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C424C0">
        <w:rPr>
          <w:rFonts w:eastAsiaTheme="minorHAnsi"/>
          <w:kern w:val="0"/>
          <w:lang w:eastAsia="en-US"/>
        </w:rPr>
        <w:t>Муниципальная программа Янтиковского муниципального округа Чувашской Республики «Укрепление общественного здоровья» на 2023 – 2035 годы (далее - Программа) разработана в рамках реализации Регионального проекта Чувашской Республики "Формирование системы мотивации граждан к здоровому образу жизни, включая здоровое питание и отказ от вредных привычек" национального проекта "Демография", в соответствии с Указом Президента Российской Федерации от 07.05.2018 N 204 "О национальных целях и стратегических задачах</w:t>
      </w:r>
      <w:proofErr w:type="gramEnd"/>
      <w:r w:rsidRPr="00C424C0">
        <w:rPr>
          <w:rFonts w:eastAsiaTheme="minorHAnsi"/>
          <w:kern w:val="0"/>
          <w:lang w:eastAsia="en-US"/>
        </w:rPr>
        <w:t xml:space="preserve"> развития Российской Федерации на период до 2024 года", Концепции осуществления государственной политики противодействия потреблению табака и иной никотин содержащей продукции до 2035 года.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C424C0">
        <w:rPr>
          <w:rFonts w:eastAsiaTheme="minorHAnsi"/>
          <w:kern w:val="0"/>
          <w:lang w:eastAsia="en-US"/>
        </w:rPr>
        <w:t>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заболеваниями, комплексных мер профилактической направленности, включая меры направленные на формирование здорового образа жизни, обеспечения условий для ведения здорового образа жизни, а также снижения негативного влияния факторов риска на здоровье человека, таких как низкая двигательная активность, курение, злоупотребление алкоголем, нерациональное питание.</w:t>
      </w:r>
      <w:proofErr w:type="gramEnd"/>
      <w:r w:rsidRPr="00C424C0">
        <w:rPr>
          <w:rFonts w:eastAsiaTheme="minorHAnsi"/>
          <w:kern w:val="0"/>
          <w:lang w:eastAsia="en-US"/>
        </w:rPr>
        <w:t xml:space="preserve"> Доказано, что их своевременная профилактика может увеличить среднюю продолжительность жизни населения, (более чем на 50,0%) и значительно снизить смертность населения от управляемых причин смерти.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Для достижения поставленных целевых показателей необходимо решение задачи по формированию системы мотивации граждан к здоровому образу жизни, включая здоровое питание и отказ от вредных привычек, где важна роль каждого министерства и ведомства, муниципального образования. Комплексные профилактические меры позволят увеличить ожидаемую продолжительность жизни, снизить показатели смертности от основных хронических неинфекционных заболеваний. Ключевую роль в решении поставленных задач играет развитие и формирование институтов общественного здоровья, формирования здорового образа жизни у населения Чувашской Республики с использованием межведомственного подхода.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 xml:space="preserve">В настоящее время наиболее распространенными причинами смертности, заболеваемости и утраты трудоспособности в России являются неинфекционные заболевания, в структуре общей смертности населения они составляют более 70,0%. Хронические неинфекционные заболевания - это ряд хронических заболеваний, включающих </w:t>
      </w:r>
      <w:proofErr w:type="gramStart"/>
      <w:r w:rsidRPr="00C424C0">
        <w:rPr>
          <w:rFonts w:eastAsiaTheme="minorHAnsi"/>
          <w:kern w:val="0"/>
          <w:lang w:eastAsia="en-US"/>
        </w:rPr>
        <w:t>сердечно-сосудистые</w:t>
      </w:r>
      <w:proofErr w:type="gramEnd"/>
      <w:r w:rsidRPr="00C424C0">
        <w:rPr>
          <w:rFonts w:eastAsiaTheme="minorHAnsi"/>
          <w:kern w:val="0"/>
          <w:lang w:eastAsia="en-US"/>
        </w:rPr>
        <w:t xml:space="preserve"> заболевания, онкологические заболевания, хронические </w:t>
      </w:r>
      <w:proofErr w:type="spellStart"/>
      <w:r w:rsidRPr="00C424C0">
        <w:rPr>
          <w:rFonts w:eastAsiaTheme="minorHAnsi"/>
          <w:kern w:val="0"/>
          <w:lang w:eastAsia="en-US"/>
        </w:rPr>
        <w:t>обструктивные</w:t>
      </w:r>
      <w:proofErr w:type="spellEnd"/>
      <w:r w:rsidRPr="00C424C0">
        <w:rPr>
          <w:rFonts w:eastAsiaTheme="minorHAnsi"/>
          <w:kern w:val="0"/>
          <w:lang w:eastAsia="en-US"/>
        </w:rPr>
        <w:t xml:space="preserve"> болезни легких, сахарный диабет II типа. Они характеризуются длительным латентным периодом, продолжительным течением заболевания и общностью факторов </w:t>
      </w:r>
      <w:r w:rsidRPr="00C424C0">
        <w:rPr>
          <w:rFonts w:eastAsiaTheme="minorHAnsi"/>
          <w:kern w:val="0"/>
          <w:lang w:eastAsia="en-US"/>
        </w:rPr>
        <w:lastRenderedPageBreak/>
        <w:t>риска, носят системный характер, поражают молодое население. Пик заболеваемости приходится на трудоспособный возраст.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Для увеличения численности населения Янтиковского муниципального округа, для снижения рисков развития неинфекционных заболеваний (ведущих к смертности, заболеваемости и утраты трудоспособности населения), являются целесообразными разработка и реализация мероприятий, направленных на формирование системы мотивации граждан в Янтиковском муниципальном округе к ведению здорового образа жизни.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bookmarkStart w:id="2" w:name="sub_1200"/>
      <w:r w:rsidRPr="00C424C0">
        <w:rPr>
          <w:rFonts w:eastAsiaTheme="minorHAnsi"/>
          <w:b/>
          <w:kern w:val="0"/>
          <w:lang w:eastAsia="en-US"/>
        </w:rPr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bookmarkEnd w:id="2"/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C424C0">
        <w:rPr>
          <w:rFonts w:eastAsiaTheme="minorHAnsi"/>
          <w:kern w:val="0"/>
          <w:lang w:eastAsia="en-US"/>
        </w:rPr>
        <w:t>Приоритетные направления муниципальной политики в охраны здоровья граждан определены Федеральным законом от 21.11.2011 N 323-ФЗ "Об основах охраны здоровья граждан в Российской Федерации", протокольным решением Совета при Главе Чувашской Республики по стратегическому развитию и проектной деятельности от 21.03.2019 N 2 "Об утверждении паспорта регионального проекта Чувашской Республики "Формирование системы мотивации граждан к здоровому образу жизни, включая здоровое питание и отказ</w:t>
      </w:r>
      <w:proofErr w:type="gramEnd"/>
      <w:r w:rsidRPr="00C424C0">
        <w:rPr>
          <w:rFonts w:eastAsiaTheme="minorHAnsi"/>
          <w:kern w:val="0"/>
          <w:lang w:eastAsia="en-US"/>
        </w:rPr>
        <w:t xml:space="preserve"> от вредных привычек", распоряжением Кабинета Министров Чувашской Республики от 17.09.2019 N 823-р "Об утверждении Плана мероприятий по формированию здорового образа жизни населения Чувашской Республики, профилактике и контролю неинфекционных заболеваний на период до 2024 года".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Основными стратегическими целями муниципальной программы является: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 xml:space="preserve">увеличение доли граждан, ведущих </w:t>
      </w:r>
      <w:proofErr w:type="gramStart"/>
      <w:r w:rsidRPr="00C424C0">
        <w:rPr>
          <w:rFonts w:eastAsiaTheme="minorHAnsi"/>
          <w:kern w:val="0"/>
          <w:lang w:eastAsia="en-US"/>
        </w:rPr>
        <w:t>здоровый</w:t>
      </w:r>
      <w:proofErr w:type="gramEnd"/>
      <w:r w:rsidRPr="00C424C0">
        <w:rPr>
          <w:rFonts w:eastAsiaTheme="minorHAnsi"/>
          <w:kern w:val="0"/>
          <w:lang w:eastAsia="en-US"/>
        </w:rPr>
        <w:t xml:space="preserve"> образ жизни, благодаря совершенствованию нормативно-правового регулирования вопросов и формированию среды, способствующей ведению гражданами здорового образа жизни;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улучшение здоровья населения, качества жизни;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формирование культуры и ответственного отношения к своему здоровью;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мотивирование граждан к ведению здорового образа жизни посредством информационно-коммуникационной кампании, а также вовлечению граждан, некоммерческих организаций и работодателей в мероприятия по укреплению общественного здоровья.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Для достижения поставленных целей муниципальной программой предусматриваются решение следующих основных задач: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формирование у граждан отношения к здоровью как высшей ценности, мотивационных установок и потребности в здоровом образе жизни;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округа.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В результате реализации мероприятий муниципальной программы ожидается достижение следующих важнейших целевых индикаторов и показателей: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увеличение доли населения, систематически занимающегося физической культурой и спортом;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увеличение охвата населения диспансеризацией.</w:t>
      </w: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Сведения о важнейших целевых индикаторах и показателях ожидаемой эффективности реализации муниципальной программы, приведены в приложении N 1 к муниципальной программе.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bookmarkStart w:id="3" w:name="sub_1300"/>
      <w:r w:rsidRPr="00C424C0">
        <w:rPr>
          <w:rFonts w:eastAsiaTheme="minorHAnsi"/>
          <w:b/>
          <w:kern w:val="0"/>
          <w:lang w:eastAsia="en-US"/>
        </w:rPr>
        <w:t>Раздел III. Ресурсное обеспечение программы</w:t>
      </w:r>
    </w:p>
    <w:bookmarkEnd w:id="3"/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lastRenderedPageBreak/>
        <w:t>Программа направлена на увеличения доли населения, систематически занимающегося физической культурой и спортом, а также увеличение охвата населения диспансеризацией.</w:t>
      </w:r>
      <w:bookmarkStart w:id="4" w:name="sub_14041"/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Общий объем финансирования подпрограммы за счет всех источников финансирования составляет 0,0 тыс. рублей, в том числе за счет средств федерального бюджета – 0,0 тыс. рублей, республиканского бюджета Чувашской Республики – 0,0 тыс. рублей, местного бюджета – 0,0 тыс. рублей, внебюджетных источников – 0,0 тыс. рублей. Показатели по годам и источникам финансирования приведены в табл. 1</w:t>
      </w:r>
    </w:p>
    <w:bookmarkEnd w:id="4"/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  <w:bookmarkStart w:id="5" w:name="sub_14020"/>
      <w:r w:rsidRPr="00C424C0">
        <w:rPr>
          <w:rFonts w:eastAsiaTheme="minorHAnsi"/>
          <w:kern w:val="0"/>
          <w:lang w:eastAsia="en-US"/>
        </w:rPr>
        <w:t>Таблица 1</w:t>
      </w:r>
    </w:p>
    <w:bookmarkEnd w:id="5"/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(тыс. 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100"/>
        <w:gridCol w:w="1791"/>
        <w:gridCol w:w="1569"/>
        <w:gridCol w:w="1379"/>
      </w:tblGrid>
      <w:tr w:rsidR="00C424C0" w:rsidRPr="00C424C0" w:rsidTr="00C83A0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Годы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 том числе за счет средств</w:t>
            </w:r>
          </w:p>
        </w:tc>
      </w:tr>
      <w:tr w:rsidR="00C424C0" w:rsidRPr="00C424C0" w:rsidTr="00C83A0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федерального бюджета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республиканского бюджета Чувашской Республики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бюджета Янтиковского муниципального округа Чувашской Республики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внебюджетных источников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2026 - 2030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2031 - 2035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</w:tbl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Объемы бюджетных ассигнований уточняются ежегодно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keepNext/>
        <w:keepLines/>
        <w:suppressAutoHyphens w:val="0"/>
        <w:spacing w:line="240" w:lineRule="auto"/>
        <w:ind w:firstLine="0"/>
        <w:jc w:val="center"/>
        <w:outlineLvl w:val="0"/>
        <w:rPr>
          <w:rFonts w:eastAsiaTheme="majorEastAsia"/>
          <w:b/>
          <w:bCs/>
          <w:kern w:val="0"/>
          <w:lang w:eastAsia="en-US"/>
        </w:rPr>
      </w:pPr>
      <w:r w:rsidRPr="00C424C0">
        <w:rPr>
          <w:rFonts w:eastAsiaTheme="majorEastAsia"/>
          <w:b/>
          <w:bCs/>
          <w:kern w:val="0"/>
          <w:lang w:eastAsia="en-US"/>
        </w:rPr>
        <w:t>Раздел I</w:t>
      </w:r>
      <w:r w:rsidRPr="00C424C0">
        <w:rPr>
          <w:rFonts w:eastAsiaTheme="majorEastAsia"/>
          <w:b/>
          <w:bCs/>
          <w:kern w:val="0"/>
          <w:lang w:val="en-US" w:eastAsia="en-US"/>
        </w:rPr>
        <w:t>V</w:t>
      </w:r>
      <w:r w:rsidRPr="00C424C0">
        <w:rPr>
          <w:rFonts w:eastAsiaTheme="majorEastAsia"/>
          <w:b/>
          <w:bCs/>
          <w:kern w:val="0"/>
          <w:lang w:eastAsia="en-US"/>
        </w:rPr>
        <w:t>. Перечень и сведения о целевых показателях (индикаторах) программы с расшифровкой плановых значений по годам ее реализации</w:t>
      </w:r>
    </w:p>
    <w:p w:rsidR="00C424C0" w:rsidRPr="00C424C0" w:rsidRDefault="00C424C0" w:rsidP="00C424C0">
      <w:pPr>
        <w:suppressAutoHyphens w:val="0"/>
        <w:spacing w:after="200"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bookmarkStart w:id="6" w:name="sub_14021"/>
      <w:r w:rsidRPr="00C424C0">
        <w:rPr>
          <w:rFonts w:eastAsiaTheme="minorHAnsi"/>
          <w:kern w:val="0"/>
          <w:lang w:eastAsia="en-US"/>
        </w:rPr>
        <w:t xml:space="preserve">Состав целевых показателей (индикаторов) подпрограммы определен исходя из необходимости достижения целей и решения задач подпрограммы. Перечень целевых показателей (индикаторов) программы </w:t>
      </w:r>
      <w:proofErr w:type="gramStart"/>
      <w:r w:rsidRPr="00C424C0">
        <w:rPr>
          <w:rFonts w:eastAsiaTheme="minorHAnsi"/>
          <w:kern w:val="0"/>
          <w:lang w:eastAsia="en-US"/>
        </w:rPr>
        <w:t>носит открытый характер и предусматривает</w:t>
      </w:r>
      <w:proofErr w:type="gramEnd"/>
      <w:r w:rsidRPr="00C424C0">
        <w:rPr>
          <w:rFonts w:eastAsiaTheme="minorHAnsi"/>
          <w:kern w:val="0"/>
          <w:lang w:eastAsia="en-US"/>
        </w:rPr>
        <w:t xml:space="preserve">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приоритетов.</w:t>
      </w: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bookmarkStart w:id="7" w:name="sub_14022"/>
      <w:bookmarkEnd w:id="6"/>
      <w:r w:rsidRPr="00C424C0">
        <w:rPr>
          <w:rFonts w:eastAsiaTheme="minorHAnsi"/>
          <w:kern w:val="0"/>
          <w:lang w:eastAsia="en-US"/>
        </w:rPr>
        <w:t>Сведения о целевых показателях (индикаторах) подпрограммы изложены в табл. 2.</w:t>
      </w: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  <w:sectPr w:rsidR="00C424C0" w:rsidRPr="00C424C0" w:rsidSect="00C424C0">
          <w:footerReference w:type="default" r:id="rId10"/>
          <w:pgSz w:w="11900" w:h="16800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lastRenderedPageBreak/>
        <w:t>Таблица 2</w:t>
      </w: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bookmarkEnd w:id="7"/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C424C0">
        <w:rPr>
          <w:rFonts w:eastAsiaTheme="minorHAnsi"/>
          <w:b/>
          <w:kern w:val="0"/>
          <w:lang w:eastAsia="en-US"/>
        </w:rPr>
        <w:t>Целевые показатели</w:t>
      </w:r>
      <w:r w:rsidRPr="00C424C0">
        <w:rPr>
          <w:rFonts w:eastAsiaTheme="minorHAnsi"/>
          <w:b/>
          <w:kern w:val="0"/>
          <w:lang w:eastAsia="en-US"/>
        </w:rPr>
        <w:br/>
        <w:t>реализации муниципальной программы Янтиковского муниципального округа Чувашской Республики «Укрепление общественного здоровья» на 2023 – 2035 годы</w:t>
      </w:r>
    </w:p>
    <w:p w:rsidR="00C424C0" w:rsidRPr="00C424C0" w:rsidRDefault="00C424C0" w:rsidP="00C424C0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540"/>
        <w:gridCol w:w="1120"/>
        <w:gridCol w:w="1400"/>
        <w:gridCol w:w="1400"/>
        <w:gridCol w:w="1400"/>
        <w:gridCol w:w="1326"/>
      </w:tblGrid>
      <w:tr w:rsidR="00C424C0" w:rsidRPr="00C424C0" w:rsidTr="00C83A0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N</w:t>
            </w:r>
            <w:r w:rsidRPr="00C424C0">
              <w:rPr>
                <w:rFonts w:eastAsiaTheme="minorHAnsi"/>
                <w:kern w:val="0"/>
                <w:lang w:eastAsia="en-US"/>
              </w:rPr>
              <w:br/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п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>/п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Наименование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Единица измерения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Планируемое значение показателей</w:t>
            </w:r>
          </w:p>
        </w:tc>
      </w:tr>
      <w:tr w:rsidR="00C424C0" w:rsidRPr="00C424C0" w:rsidTr="00C83A0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2026-2030 годы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2031-2035 годы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8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Доля населения, систематически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занимающихся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процентов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57,5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60,0</w:t>
            </w:r>
          </w:p>
        </w:tc>
      </w:tr>
      <w:tr w:rsidR="00C424C0" w:rsidRPr="00C424C0" w:rsidTr="00C83A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Увеличение охвата населения диспансеризацией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процентов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80</w:t>
            </w:r>
          </w:p>
        </w:tc>
      </w:tr>
    </w:tbl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  <w:sectPr w:rsidR="00C424C0" w:rsidRPr="00C424C0" w:rsidSect="00C83A03">
          <w:pgSz w:w="16800" w:h="11900" w:orient="landscape"/>
          <w:pgMar w:top="800" w:right="1440" w:bottom="800" w:left="1440" w:header="720" w:footer="720" w:gutter="0"/>
          <w:cols w:space="720"/>
          <w:noEndnote/>
          <w:docGrid w:linePitch="299"/>
        </w:sectPr>
      </w:pPr>
    </w:p>
    <w:p w:rsidR="00C424C0" w:rsidRPr="00C424C0" w:rsidRDefault="00C424C0" w:rsidP="004F2F1E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C424C0" w:rsidRPr="00C424C0" w:rsidRDefault="00C424C0" w:rsidP="004F2F1E">
      <w:pPr>
        <w:tabs>
          <w:tab w:val="left" w:pos="15026"/>
        </w:tabs>
        <w:suppressAutoHyphens w:val="0"/>
        <w:spacing w:line="240" w:lineRule="auto"/>
        <w:ind w:left="8647" w:firstLine="0"/>
        <w:jc w:val="left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Приложение №1</w:t>
      </w:r>
    </w:p>
    <w:p w:rsidR="00C424C0" w:rsidRPr="00C424C0" w:rsidRDefault="00C424C0" w:rsidP="004F2F1E">
      <w:pPr>
        <w:tabs>
          <w:tab w:val="left" w:pos="15026"/>
        </w:tabs>
        <w:suppressAutoHyphens w:val="0"/>
        <w:spacing w:line="240" w:lineRule="auto"/>
        <w:ind w:left="8647" w:firstLine="0"/>
        <w:jc w:val="left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t>к муниципальной программе Янтиковского муниципального округа Чувашской Республики «Укрепление общественного здоровья» на 2023 – 2035 годы</w:t>
      </w:r>
    </w:p>
    <w:p w:rsidR="00C424C0" w:rsidRPr="00C424C0" w:rsidRDefault="00C424C0" w:rsidP="004F2F1E">
      <w:pPr>
        <w:tabs>
          <w:tab w:val="left" w:pos="15026"/>
        </w:tabs>
        <w:suppressAutoHyphens w:val="0"/>
        <w:spacing w:line="240" w:lineRule="auto"/>
        <w:ind w:left="8789" w:firstLine="0"/>
        <w:jc w:val="center"/>
        <w:rPr>
          <w:rFonts w:eastAsiaTheme="minorHAnsi"/>
          <w:b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C424C0">
        <w:rPr>
          <w:rFonts w:eastAsiaTheme="minorHAnsi"/>
          <w:b/>
          <w:kern w:val="0"/>
          <w:lang w:eastAsia="en-US"/>
        </w:rPr>
        <w:t>Перечень мероприятий муниципальной программы Янтиковского муниципального округа Чувашской Республики «Укрепление общественного здоровья» на 2023 – 2035 годы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354"/>
        <w:gridCol w:w="3260"/>
        <w:gridCol w:w="1701"/>
        <w:gridCol w:w="4272"/>
      </w:tblGrid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C424C0">
              <w:rPr>
                <w:rFonts w:eastAsiaTheme="minorHAnsi"/>
                <w:b/>
                <w:kern w:val="0"/>
                <w:lang w:eastAsia="en-US"/>
              </w:rPr>
              <w:t>N</w:t>
            </w:r>
            <w:r w:rsidRPr="00C424C0">
              <w:rPr>
                <w:rFonts w:eastAsiaTheme="minorHAnsi"/>
                <w:b/>
                <w:kern w:val="0"/>
                <w:lang w:eastAsia="en-US"/>
              </w:rPr>
              <w:br/>
            </w:r>
            <w:proofErr w:type="gramStart"/>
            <w:r w:rsidRPr="00C424C0">
              <w:rPr>
                <w:rFonts w:eastAsiaTheme="minorHAnsi"/>
                <w:b/>
                <w:kern w:val="0"/>
                <w:lang w:eastAsia="en-US"/>
              </w:rPr>
              <w:t>п</w:t>
            </w:r>
            <w:proofErr w:type="gramEnd"/>
            <w:r w:rsidRPr="00C424C0">
              <w:rPr>
                <w:rFonts w:eastAsiaTheme="minorHAnsi"/>
                <w:b/>
                <w:kern w:val="0"/>
                <w:lang w:eastAsia="en-US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C424C0">
              <w:rPr>
                <w:rFonts w:eastAsiaTheme="minorHAnsi"/>
                <w:b/>
                <w:kern w:val="0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C424C0">
              <w:rPr>
                <w:rFonts w:eastAsiaTheme="minorHAnsi"/>
                <w:b/>
                <w:kern w:val="0"/>
                <w:lang w:eastAsia="en-US"/>
              </w:rPr>
              <w:t>Наименование исполнителя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C424C0">
              <w:rPr>
                <w:rFonts w:eastAsiaTheme="minorHAnsi"/>
                <w:b/>
                <w:kern w:val="0"/>
                <w:lang w:eastAsia="en-US"/>
              </w:rPr>
              <w:t>Срок реализации мероприятия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C424C0">
              <w:rPr>
                <w:rFonts w:eastAsiaTheme="minorHAnsi"/>
                <w:b/>
                <w:kern w:val="0"/>
                <w:lang w:eastAsia="en-US"/>
              </w:rPr>
              <w:t>Наименование и реквизиты нормативного правового акта, которым утверждено финансирование мероприятия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</w:t>
            </w:r>
          </w:p>
        </w:tc>
      </w:tr>
      <w:tr w:rsidR="00C424C0" w:rsidRPr="00C424C0" w:rsidTr="004F2F1E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 Формирование системы мотивации граждан к ведению здорового образа жизни, включая здоровое питание и отказ от вредных привычек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МБУК "Централизованная библиотечная система" Янтиковского муниципального округа Чувашской Республики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МБУК "Централизованная клубная система Янтиковского муниципального округа Чувашской Республики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БУ «Янтиковская центральная районная больница» Минздрава Чувашии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БУ "Янтиковский ЦСОН" Минтруда Чувашии;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АУ «Редакция Янтиковской районной газеты «Ял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ěçченě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>» («Сельский труженик»)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образовательные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организации Янтиковского муниципального округа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Постановление администрации Янтиковского района Чувашской Республики от 21 ноября 2022 г. N 433 "О муниципальной программе Янтиковского района Чувашской Республики "Развитие образования"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1.2.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 и на официальном сайте администрации Янтиковского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района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АУ «Редакция Янтиковской районной газеты «Ял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ěçченě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>» («Сельский труженик»)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БУ «Янтиковская центральная районная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больница» Минздрава Чувашии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1.3.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образовательные организации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и проведение муниципального этапа соревнований "Президентские состязания", "Президентские спортивные игры"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образования и молодежной политики администрации Янтиковского района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образовательные организации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спортивно-массовых мероприятий, фестивалей, спартакиад среди различных слоев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образования и молодежной политики администрации Янтиковского района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образовательные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организации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Постановление администрации Янтиковского района Чувашской Республики от 21 ноября 2022 г. N 433 "О муниципальной программе Янтиковского района Чувашской Республики "Развитие образования"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1.6.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Информационное сопровождение проводимых мероприятий посредством их освещения в информационно-телекоммуникационной сети "Интернет" и на официальном сайте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района Чувашской Республики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и проведение районных соревнований различной направленности (легкая атлетика, волейбол, баскетбол, настольный теннис) в рамках областных спартакиад школьников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образования и молодежной политики администрации Янтиковского района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Сектор культуры, социального развития и архивного дела администрации Янтиковского муниципального округа Чувашской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Республикт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>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1.8.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образовательные организации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Постановление администрации Янтиковского района Чувашской Республики от 21 ноября 2022 г. N 433 "О муниципальной программе Янтиковского района Чувашской Республики "Развитие образования"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1.9.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Организация и проведение районных соревнований по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сдаче комплекса ГТО в рамках областной спартакиады школьников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МАУ ДО «ДЮСШ-ФСК «Аль»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1.10.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образовательные организации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1.11.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образования, молодежной политики и спорта администрации Янтиковского муниципального округа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Постановление Администрации Янтиковского района Чувашской Республики от 15 июля 2019 г. N 324 "Об утверждении муниципальной программы Янтиковского района "Обеспечение общественного порядка и противодействие преступности на территории Янтиковского района"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1.12.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 xml:space="preserve">Социально-психологическое тестирование обучающихся, направленное на раннее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 xml:space="preserve">Отдел образования, молодежной политики и спорта администрации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Янтиковского муниципального округа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образовательные организации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1.13.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образования, молодежной политики и спорта 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1.14.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Массовые спортивные мероприятия, приуроченные к формированию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МАУ ДО «ДЮСШ-ФСК «Аль» (по согласованию);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образовательные организации Янтиковского муниципального округа;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Согласно утвержденному Плану работы на год</w:t>
            </w:r>
          </w:p>
        </w:tc>
      </w:tr>
      <w:tr w:rsidR="00C424C0" w:rsidRPr="00C424C0" w:rsidTr="004F2F1E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Марафона здоровья: увеличение охвата населения Янтиковского муниципального округа диспансеризацией и профилактическими осмотрами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424C0" w:rsidRPr="00C424C0" w:rsidTr="004F2F1E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3. Ограничение распространения табачных изделий и алкоголя на территории Янтиковского муниципального округа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3.1.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и проведение комплексных профилактических мероприятий, связанных с распространением табачных изделий на территории Янтиковского муниципального округа, предупреждение и пресечение фактов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экономики, земельных и имущественных отношений администрации Янтиковского района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3.2.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Янтиковского муниципального округа, предупреждение и пресечение фактов распития алкоголя в общественных местах, не предназначенных для его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употребления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Отдел экономики, земельных и имущественных отношений администрации Янтиковского района Чувашской Республики;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3.3.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Осуществление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контроля за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ограничением торговли табачной продукцией и алкоголем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 экономики, земельных и имущественных отношений администрации Янтиковского района Чувашской Республики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4. Оценка распространенности факторов риска неинфекционных заболеваний на территории Янтиковского муниципального округа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4.1.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анкетирования в целях выявления масштабов потребления табака среди населения Янтиковского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  <w:tr w:rsidR="00C424C0" w:rsidRPr="00C424C0" w:rsidTr="004F2F1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4.2.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Проведение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онкоскринингов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 xml:space="preserve"> среди граждан старше 45 лет на выявление онкологических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Отделение полиции по Янтиковскому району МО МВД РФ «Урмарский» (по согласованию)</w:t>
            </w:r>
          </w:p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2023 - 2035 годы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х</w:t>
            </w:r>
          </w:p>
        </w:tc>
      </w:tr>
    </w:tbl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  <w:sectPr w:rsidR="00C424C0" w:rsidRPr="00C424C0" w:rsidSect="004F2F1E">
          <w:headerReference w:type="default" r:id="rId11"/>
          <w:footerReference w:type="default" r:id="rId12"/>
          <w:pgSz w:w="16837" w:h="11905" w:orient="landscape"/>
          <w:pgMar w:top="1440" w:right="800" w:bottom="1440" w:left="993" w:header="720" w:footer="720" w:gutter="0"/>
          <w:cols w:space="720"/>
          <w:noEndnote/>
        </w:sectPr>
      </w:pPr>
    </w:p>
    <w:p w:rsidR="00C424C0" w:rsidRPr="00C424C0" w:rsidRDefault="00C424C0" w:rsidP="00FA48DD">
      <w:pPr>
        <w:suppressAutoHyphens w:val="0"/>
        <w:spacing w:line="240" w:lineRule="auto"/>
        <w:ind w:left="7088" w:firstLine="0"/>
        <w:rPr>
          <w:rFonts w:eastAsiaTheme="minorHAnsi"/>
          <w:kern w:val="0"/>
          <w:lang w:eastAsia="en-US"/>
        </w:rPr>
      </w:pPr>
      <w:r w:rsidRPr="00C424C0">
        <w:rPr>
          <w:rFonts w:eastAsiaTheme="minorHAnsi"/>
          <w:kern w:val="0"/>
          <w:lang w:eastAsia="en-US"/>
        </w:rPr>
        <w:lastRenderedPageBreak/>
        <w:t>Приложение № 2</w:t>
      </w:r>
    </w:p>
    <w:p w:rsidR="00C424C0" w:rsidRPr="00C424C0" w:rsidRDefault="004D227B" w:rsidP="00FA48DD">
      <w:pPr>
        <w:suppressAutoHyphens w:val="0"/>
        <w:spacing w:line="240" w:lineRule="auto"/>
        <w:ind w:left="7088" w:firstLine="0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к</w:t>
      </w:r>
      <w:r w:rsidR="00C424C0" w:rsidRPr="00C424C0">
        <w:rPr>
          <w:rFonts w:eastAsiaTheme="minorHAnsi"/>
          <w:kern w:val="0"/>
          <w:lang w:eastAsia="en-US"/>
        </w:rPr>
        <w:t xml:space="preserve"> муниципальной программе Янтиковского муниципального округа Чувашской Республики «Укрепление общественного здоровья» на 2023 – 2035 годы</w:t>
      </w:r>
    </w:p>
    <w:p w:rsidR="00C424C0" w:rsidRPr="00C424C0" w:rsidRDefault="00C424C0" w:rsidP="00FA48DD">
      <w:pPr>
        <w:suppressAutoHyphens w:val="0"/>
        <w:spacing w:line="240" w:lineRule="auto"/>
        <w:ind w:left="7088"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C424C0">
        <w:rPr>
          <w:rFonts w:eastAsiaTheme="minorHAnsi"/>
          <w:b/>
          <w:kern w:val="0"/>
          <w:lang w:eastAsia="en-US"/>
        </w:rPr>
        <w:t>Ресурсное обеспечение программы за счет всех источников финансирования</w:t>
      </w: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2693"/>
        <w:gridCol w:w="993"/>
        <w:gridCol w:w="2468"/>
        <w:gridCol w:w="1400"/>
        <w:gridCol w:w="1400"/>
        <w:gridCol w:w="1110"/>
      </w:tblGrid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Оценка расходов по годам, тыс. рублей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2026-2030 годы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2031-2035 годы</w:t>
            </w:r>
          </w:p>
        </w:tc>
      </w:tr>
      <w:tr w:rsidR="00C424C0" w:rsidRPr="00C424C0" w:rsidTr="004D227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10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Муниципальная программа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Янтиковскогоо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"Укрепление общественного здоровья на 2023 - 2035 годы"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"Формирование системы мотивации граждан к ведению здорового образа жизни, включая здоровое питание и отказ от вредных привычек"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Проведение тематических встреч с населением по проблемам, связанным с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республиканский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 и на официальном сайте администрации Янтиковского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и проведение муниципального этапа соревнований "Президентские состязания", "Президентские спортивные игры"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спортивно-массовых мероприятий, фестивалей, спартакиад среди различных слоев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Информационное сопровождение проводимых мероприятий посредством их освещения в информационно-телекоммуникационной сети "Интернет" и на официальном сайте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Организация и проведение районных соревнований различной направленности (легкая атлетика, волейбол,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баскетбол, настольный теннис) в рамках областных спартакиад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бюджет Янтиковского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СПИДом,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Всероссийского дня трезвости, Всемирного дня без табака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Массовые спортивные мероприятия,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приуроченные к формированию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Марафона здоровья: увеличение охвата населения Янтиковского муниципального округа диспансеризацией и профилактическими осмотрами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Ограничение распространения табачных изделий и алкоголя на территории Янтиковского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бюджет Янтиковского муниципального округа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Организация и проведение комплексных профилактических мероприятий, связанных с распространением табачных изделий на территории Янтиковского муниципального округа, предупреждение и пресечение фактов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Организация и проведение комплексных профилактических мероприятий, связанных с незаконным распространением алкоголя, в том числе суррогатного, на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территории Янтиковского муниципального округа,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внебюджетные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Осуществление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контроля за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ограничением торговли табачной продукцией и алкоголем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Оценка </w:t>
            </w:r>
            <w:proofErr w:type="gramStart"/>
            <w:r w:rsidRPr="00C424C0">
              <w:rPr>
                <w:rFonts w:eastAsiaTheme="minorHAnsi"/>
                <w:kern w:val="0"/>
                <w:lang w:eastAsia="en-US"/>
              </w:rPr>
              <w:t>распространенности факторов риска неинфекционных заболеваний территории</w:t>
            </w:r>
            <w:proofErr w:type="gramEnd"/>
            <w:r w:rsidRPr="00C424C0">
              <w:rPr>
                <w:rFonts w:eastAsiaTheme="minorHAnsi"/>
                <w:kern w:val="0"/>
                <w:lang w:eastAsia="en-US"/>
              </w:rPr>
              <w:t xml:space="preserve"> Янтиковского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Проведение анкетирования в целях выявления масштабов потребления табака среди населения Янтиковского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бюджет Янтиковского муниципального округа </w:t>
            </w: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lastRenderedPageBreak/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 xml:space="preserve">Проведение </w:t>
            </w:r>
            <w:proofErr w:type="spellStart"/>
            <w:r w:rsidRPr="00C424C0">
              <w:rPr>
                <w:rFonts w:eastAsiaTheme="minorHAnsi"/>
                <w:kern w:val="0"/>
                <w:lang w:eastAsia="en-US"/>
              </w:rPr>
              <w:t>онкоскринингов</w:t>
            </w:r>
            <w:proofErr w:type="spellEnd"/>
            <w:r w:rsidRPr="00C424C0">
              <w:rPr>
                <w:rFonts w:eastAsiaTheme="minorHAnsi"/>
                <w:kern w:val="0"/>
                <w:lang w:eastAsia="en-US"/>
              </w:rPr>
              <w:t xml:space="preserve"> среди граждан старше 45 лет на выявление онкологических заболеваний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C424C0" w:rsidRPr="00C424C0" w:rsidTr="004D227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C0" w:rsidRPr="00C424C0" w:rsidRDefault="00C424C0" w:rsidP="00C424C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C424C0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</w:tbl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C424C0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C424C0" w:rsidRPr="00C424C0" w:rsidRDefault="00C424C0" w:rsidP="0018711B">
      <w:pPr>
        <w:spacing w:line="240" w:lineRule="auto"/>
        <w:ind w:firstLine="0"/>
        <w:rPr>
          <w:sz w:val="28"/>
          <w:szCs w:val="28"/>
        </w:rPr>
      </w:pPr>
    </w:p>
    <w:sectPr w:rsidR="00C424C0" w:rsidRPr="00C424C0" w:rsidSect="004D227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03" w:rsidRDefault="00C83A03" w:rsidP="002F7E02">
      <w:pPr>
        <w:spacing w:line="240" w:lineRule="auto"/>
      </w:pPr>
      <w:r>
        <w:separator/>
      </w:r>
    </w:p>
  </w:endnote>
  <w:endnote w:type="continuationSeparator" w:id="0">
    <w:p w:rsidR="00C83A03" w:rsidRDefault="00C83A03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C83A0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83A03" w:rsidRDefault="00C83A0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3A03" w:rsidRDefault="00C83A0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3A03" w:rsidRDefault="00C83A03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18"/>
      <w:gridCol w:w="5013"/>
      <w:gridCol w:w="5013"/>
    </w:tblGrid>
    <w:tr w:rsidR="00C83A0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83A03" w:rsidRDefault="00C83A0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3A03" w:rsidRDefault="00C83A0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3A03" w:rsidRDefault="00C83A0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03" w:rsidRDefault="00C83A03" w:rsidP="002F7E02">
      <w:pPr>
        <w:spacing w:line="240" w:lineRule="auto"/>
      </w:pPr>
      <w:r>
        <w:separator/>
      </w:r>
    </w:p>
  </w:footnote>
  <w:footnote w:type="continuationSeparator" w:id="0">
    <w:p w:rsidR="00C83A03" w:rsidRDefault="00C83A03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03" w:rsidRPr="00442435" w:rsidRDefault="00C83A03" w:rsidP="00C83A0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A979EE"/>
    <w:multiLevelType w:val="multilevel"/>
    <w:tmpl w:val="8CA6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88875E1"/>
    <w:multiLevelType w:val="hybridMultilevel"/>
    <w:tmpl w:val="26389282"/>
    <w:lvl w:ilvl="0" w:tplc="01D46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F6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08797C"/>
    <w:multiLevelType w:val="hybridMultilevel"/>
    <w:tmpl w:val="C57A6770"/>
    <w:lvl w:ilvl="0" w:tplc="01D466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A6E3058"/>
    <w:multiLevelType w:val="hybridMultilevel"/>
    <w:tmpl w:val="B9B87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6C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31F42DF7"/>
    <w:multiLevelType w:val="multilevel"/>
    <w:tmpl w:val="8CA6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34990632"/>
    <w:multiLevelType w:val="multilevel"/>
    <w:tmpl w:val="A5EE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3C9B4608"/>
    <w:multiLevelType w:val="multilevel"/>
    <w:tmpl w:val="8CA6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41F76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084B22"/>
    <w:multiLevelType w:val="hybridMultilevel"/>
    <w:tmpl w:val="3E3A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C884D3B"/>
    <w:multiLevelType w:val="hybridMultilevel"/>
    <w:tmpl w:val="3E3A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26FF3"/>
    <w:multiLevelType w:val="multilevel"/>
    <w:tmpl w:val="8CA626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8">
    <w:nsid w:val="516D0254"/>
    <w:multiLevelType w:val="multilevel"/>
    <w:tmpl w:val="4DD65E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0">
    <w:nsid w:val="5A955BC6"/>
    <w:multiLevelType w:val="hybridMultilevel"/>
    <w:tmpl w:val="549651E2"/>
    <w:lvl w:ilvl="0" w:tplc="B310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9532AA4"/>
    <w:multiLevelType w:val="hybridMultilevel"/>
    <w:tmpl w:val="03DA204C"/>
    <w:lvl w:ilvl="0" w:tplc="D36E98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AC0587"/>
    <w:multiLevelType w:val="hybridMultilevel"/>
    <w:tmpl w:val="B364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16"/>
  </w:num>
  <w:num w:numId="5">
    <w:abstractNumId w:val="36"/>
  </w:num>
  <w:num w:numId="6">
    <w:abstractNumId w:val="32"/>
  </w:num>
  <w:num w:numId="7">
    <w:abstractNumId w:val="24"/>
  </w:num>
  <w:num w:numId="8">
    <w:abstractNumId w:val="31"/>
  </w:num>
  <w:num w:numId="9">
    <w:abstractNumId w:val="35"/>
  </w:num>
  <w:num w:numId="10">
    <w:abstractNumId w:val="8"/>
  </w:num>
  <w:num w:numId="11">
    <w:abstractNumId w:val="34"/>
  </w:num>
  <w:num w:numId="12">
    <w:abstractNumId w:val="12"/>
  </w:num>
  <w:num w:numId="13">
    <w:abstractNumId w:val="13"/>
  </w:num>
  <w:num w:numId="14">
    <w:abstractNumId w:val="25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3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28"/>
  </w:num>
  <w:num w:numId="23">
    <w:abstractNumId w:val="26"/>
  </w:num>
  <w:num w:numId="24">
    <w:abstractNumId w:val="10"/>
  </w:num>
  <w:num w:numId="25">
    <w:abstractNumId w:val="22"/>
  </w:num>
  <w:num w:numId="26">
    <w:abstractNumId w:val="21"/>
  </w:num>
  <w:num w:numId="27">
    <w:abstractNumId w:val="27"/>
  </w:num>
  <w:num w:numId="28">
    <w:abstractNumId w:val="17"/>
  </w:num>
  <w:num w:numId="29">
    <w:abstractNumId w:val="9"/>
  </w:num>
  <w:num w:numId="30">
    <w:abstractNumId w:val="33"/>
  </w:num>
  <w:num w:numId="31">
    <w:abstractNumId w:val="19"/>
  </w:num>
  <w:num w:numId="32">
    <w:abstractNumId w:val="3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8711B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227B"/>
    <w:rsid w:val="004D4E27"/>
    <w:rsid w:val="004D5531"/>
    <w:rsid w:val="004E28E1"/>
    <w:rsid w:val="004E5352"/>
    <w:rsid w:val="004F2F1E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6368"/>
    <w:rsid w:val="00667A89"/>
    <w:rsid w:val="00671250"/>
    <w:rsid w:val="00681389"/>
    <w:rsid w:val="00682327"/>
    <w:rsid w:val="0069064B"/>
    <w:rsid w:val="00693307"/>
    <w:rsid w:val="00695C0D"/>
    <w:rsid w:val="0069731B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4E3C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24C0"/>
    <w:rsid w:val="00C43B01"/>
    <w:rsid w:val="00C43B7E"/>
    <w:rsid w:val="00C45D0D"/>
    <w:rsid w:val="00C54098"/>
    <w:rsid w:val="00C5530D"/>
    <w:rsid w:val="00C617BA"/>
    <w:rsid w:val="00C61AFC"/>
    <w:rsid w:val="00C62317"/>
    <w:rsid w:val="00C70877"/>
    <w:rsid w:val="00C721EA"/>
    <w:rsid w:val="00C82DC3"/>
    <w:rsid w:val="00C83A0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1991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244C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48DD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uiPriority w:val="99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424C0"/>
  </w:style>
  <w:style w:type="paragraph" w:customStyle="1" w:styleId="TableParagraph">
    <w:name w:val="Table Paragraph"/>
    <w:basedOn w:val="a"/>
    <w:rsid w:val="00C424C0"/>
    <w:pPr>
      <w:spacing w:line="240" w:lineRule="auto"/>
      <w:ind w:firstLine="0"/>
      <w:jc w:val="left"/>
    </w:pPr>
    <w:rPr>
      <w:rFonts w:ascii="Calibri" w:eastAsia="SimSun" w:hAnsi="Calibri" w:cs="Calibri"/>
      <w:sz w:val="22"/>
      <w:szCs w:val="22"/>
      <w:lang w:val="en-US" w:eastAsia="en-US"/>
    </w:rPr>
  </w:style>
  <w:style w:type="table" w:customStyle="1" w:styleId="34">
    <w:name w:val="Сетка таблицы3"/>
    <w:basedOn w:val="a1"/>
    <w:next w:val="af5"/>
    <w:uiPriority w:val="59"/>
    <w:rsid w:val="00C4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Абзац списка1"/>
    <w:basedOn w:val="a"/>
    <w:rsid w:val="00C424C0"/>
    <w:pPr>
      <w:widowControl w:val="0"/>
      <w:suppressAutoHyphens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eastAsia="Calibri"/>
      <w:kern w:val="0"/>
      <w:sz w:val="20"/>
      <w:szCs w:val="20"/>
      <w:lang w:eastAsia="ru-RU"/>
    </w:rPr>
  </w:style>
  <w:style w:type="paragraph" w:customStyle="1" w:styleId="19">
    <w:name w:val="Без интервала1"/>
    <w:rsid w:val="00C424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C424C0"/>
  </w:style>
  <w:style w:type="paragraph" w:customStyle="1" w:styleId="26">
    <w:name w:val="Без интервала2"/>
    <w:rsid w:val="00C424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9">
    <w:name w:val="No Spacing"/>
    <w:uiPriority w:val="1"/>
    <w:qFormat/>
    <w:rsid w:val="00C424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Основной текст1"/>
    <w:rsid w:val="00C424C0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s16">
    <w:name w:val="s_16"/>
    <w:basedOn w:val="a"/>
    <w:rsid w:val="00C424C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C424C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a">
    <w:name w:val="Emphasis"/>
    <w:basedOn w:val="a0"/>
    <w:uiPriority w:val="20"/>
    <w:qFormat/>
    <w:rsid w:val="00C424C0"/>
    <w:rPr>
      <w:i/>
      <w:iCs/>
    </w:rPr>
  </w:style>
  <w:style w:type="paragraph" w:customStyle="1" w:styleId="s3">
    <w:name w:val="s_3"/>
    <w:basedOn w:val="a"/>
    <w:rsid w:val="00C424C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uiPriority w:val="99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424C0"/>
  </w:style>
  <w:style w:type="paragraph" w:customStyle="1" w:styleId="TableParagraph">
    <w:name w:val="Table Paragraph"/>
    <w:basedOn w:val="a"/>
    <w:rsid w:val="00C424C0"/>
    <w:pPr>
      <w:spacing w:line="240" w:lineRule="auto"/>
      <w:ind w:firstLine="0"/>
      <w:jc w:val="left"/>
    </w:pPr>
    <w:rPr>
      <w:rFonts w:ascii="Calibri" w:eastAsia="SimSun" w:hAnsi="Calibri" w:cs="Calibri"/>
      <w:sz w:val="22"/>
      <w:szCs w:val="22"/>
      <w:lang w:val="en-US" w:eastAsia="en-US"/>
    </w:rPr>
  </w:style>
  <w:style w:type="table" w:customStyle="1" w:styleId="34">
    <w:name w:val="Сетка таблицы3"/>
    <w:basedOn w:val="a1"/>
    <w:next w:val="af5"/>
    <w:uiPriority w:val="59"/>
    <w:rsid w:val="00C4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Абзац списка1"/>
    <w:basedOn w:val="a"/>
    <w:rsid w:val="00C424C0"/>
    <w:pPr>
      <w:widowControl w:val="0"/>
      <w:suppressAutoHyphens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eastAsia="Calibri"/>
      <w:kern w:val="0"/>
      <w:sz w:val="20"/>
      <w:szCs w:val="20"/>
      <w:lang w:eastAsia="ru-RU"/>
    </w:rPr>
  </w:style>
  <w:style w:type="paragraph" w:customStyle="1" w:styleId="19">
    <w:name w:val="Без интервала1"/>
    <w:rsid w:val="00C424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C424C0"/>
  </w:style>
  <w:style w:type="paragraph" w:customStyle="1" w:styleId="26">
    <w:name w:val="Без интервала2"/>
    <w:rsid w:val="00C424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9">
    <w:name w:val="No Spacing"/>
    <w:uiPriority w:val="1"/>
    <w:qFormat/>
    <w:rsid w:val="00C424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Основной текст1"/>
    <w:rsid w:val="00C424C0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s16">
    <w:name w:val="s_16"/>
    <w:basedOn w:val="a"/>
    <w:rsid w:val="00C424C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C424C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a">
    <w:name w:val="Emphasis"/>
    <w:basedOn w:val="a0"/>
    <w:uiPriority w:val="20"/>
    <w:qFormat/>
    <w:rsid w:val="00C424C0"/>
    <w:rPr>
      <w:i/>
      <w:iCs/>
    </w:rPr>
  </w:style>
  <w:style w:type="paragraph" w:customStyle="1" w:styleId="s3">
    <w:name w:val="s_3"/>
    <w:basedOn w:val="a"/>
    <w:rsid w:val="00C424C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0E52-34DD-4D81-8EB5-DE9CAFFA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26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2023-03-31T12:17:00Z</cp:lastPrinted>
  <dcterms:created xsi:type="dcterms:W3CDTF">2023-01-09T05:07:00Z</dcterms:created>
  <dcterms:modified xsi:type="dcterms:W3CDTF">2023-05-31T07:33:00Z</dcterms:modified>
</cp:coreProperties>
</file>