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E7" w:rsidRPr="004232FB" w:rsidRDefault="004814A4" w:rsidP="004232FB">
      <w:pPr>
        <w:widowControl w:val="0"/>
        <w:spacing w:after="0" w:line="240" w:lineRule="auto"/>
        <w:ind w:firstLine="709"/>
        <w:jc w:val="center"/>
        <w:rPr>
          <w:rFonts w:ascii="Times New Roman" w:hAnsi="Times New Roman"/>
          <w:b/>
          <w:sz w:val="24"/>
          <w:szCs w:val="24"/>
        </w:rPr>
      </w:pPr>
      <w:bookmarkStart w:id="0" w:name="_GoBack"/>
      <w:bookmarkEnd w:id="0"/>
      <w:r w:rsidRPr="004232FB">
        <w:rPr>
          <w:rFonts w:ascii="Times New Roman" w:hAnsi="Times New Roman"/>
          <w:b/>
          <w:sz w:val="24"/>
          <w:szCs w:val="24"/>
        </w:rPr>
        <w:t>ДОКЛАД</w:t>
      </w:r>
    </w:p>
    <w:p w:rsidR="007713E7" w:rsidRPr="004232FB" w:rsidRDefault="004814A4" w:rsidP="004232FB">
      <w:pPr>
        <w:widowControl w:val="0"/>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о достигнутых значениях показателей для оценки деятельности</w:t>
      </w:r>
    </w:p>
    <w:p w:rsidR="007713E7" w:rsidRPr="004232FB" w:rsidRDefault="004814A4" w:rsidP="004232FB">
      <w:pPr>
        <w:widowControl w:val="0"/>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администрации города Новочебоксарска Чувашской Республики</w:t>
      </w:r>
    </w:p>
    <w:p w:rsidR="007713E7" w:rsidRPr="004232FB" w:rsidRDefault="004814A4" w:rsidP="004232FB">
      <w:pPr>
        <w:widowControl w:val="0"/>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за 202</w:t>
      </w:r>
      <w:r w:rsidR="00351C5D" w:rsidRPr="004232FB">
        <w:rPr>
          <w:rFonts w:ascii="Times New Roman" w:hAnsi="Times New Roman"/>
          <w:b/>
          <w:sz w:val="24"/>
          <w:szCs w:val="24"/>
        </w:rPr>
        <w:t>2</w:t>
      </w:r>
      <w:r w:rsidRPr="004232FB">
        <w:rPr>
          <w:rFonts w:ascii="Times New Roman" w:hAnsi="Times New Roman"/>
          <w:b/>
          <w:sz w:val="24"/>
          <w:szCs w:val="24"/>
        </w:rPr>
        <w:t xml:space="preserve"> год и их планируемых значениях на 3-летний период</w:t>
      </w:r>
    </w:p>
    <w:p w:rsidR="007713E7" w:rsidRPr="004232FB" w:rsidRDefault="007713E7" w:rsidP="004232FB">
      <w:pPr>
        <w:widowControl w:val="0"/>
        <w:spacing w:after="0" w:line="240" w:lineRule="auto"/>
        <w:ind w:firstLine="709"/>
        <w:jc w:val="center"/>
        <w:rPr>
          <w:rFonts w:ascii="Times New Roman" w:hAnsi="Times New Roman"/>
          <w:sz w:val="24"/>
          <w:szCs w:val="24"/>
        </w:rPr>
      </w:pPr>
    </w:p>
    <w:p w:rsidR="007713E7" w:rsidRPr="004232FB" w:rsidRDefault="004814A4" w:rsidP="004232FB">
      <w:pPr>
        <w:widowControl w:val="0"/>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Введение</w:t>
      </w:r>
    </w:p>
    <w:p w:rsidR="007713E7" w:rsidRPr="004232FB" w:rsidRDefault="004814A4"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Доклад о достигнутых значениях показателей для оценки деятельности администрации города Новочебоксарска Чувашской Республики за 2021 год и их планируемых значениях на 3-летний период подготовлен в соответствии с требованиями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p>
    <w:p w:rsidR="007713E7" w:rsidRPr="004232FB" w:rsidRDefault="004814A4" w:rsidP="004232FB">
      <w:pPr>
        <w:pStyle w:val="aff0"/>
        <w:spacing w:after="0" w:line="240" w:lineRule="auto"/>
        <w:ind w:left="0" w:firstLine="709"/>
        <w:jc w:val="both"/>
        <w:rPr>
          <w:rFonts w:ascii="Times New Roman" w:hAnsi="Times New Roman"/>
          <w:sz w:val="24"/>
          <w:szCs w:val="24"/>
        </w:rPr>
      </w:pPr>
      <w:r w:rsidRPr="004232FB">
        <w:rPr>
          <w:rFonts w:ascii="Times New Roman" w:hAnsi="Times New Roman"/>
          <w:sz w:val="24"/>
          <w:szCs w:val="24"/>
        </w:rPr>
        <w:t>Доклад включает в себя показатели деятельности администрации города Новочебоксарска, сложившиеся за фактический период 201</w:t>
      </w:r>
      <w:r w:rsidR="00351C5D" w:rsidRPr="004232FB">
        <w:rPr>
          <w:rFonts w:ascii="Times New Roman" w:hAnsi="Times New Roman"/>
          <w:sz w:val="24"/>
          <w:szCs w:val="24"/>
        </w:rPr>
        <w:t>9</w:t>
      </w:r>
      <w:r w:rsidRPr="004232FB">
        <w:rPr>
          <w:rFonts w:ascii="Times New Roman" w:hAnsi="Times New Roman"/>
          <w:sz w:val="24"/>
          <w:szCs w:val="24"/>
        </w:rPr>
        <w:t>-202</w:t>
      </w:r>
      <w:r w:rsidR="00351C5D" w:rsidRPr="004232FB">
        <w:rPr>
          <w:rFonts w:ascii="Times New Roman" w:hAnsi="Times New Roman"/>
          <w:sz w:val="24"/>
          <w:szCs w:val="24"/>
        </w:rPr>
        <w:t>2</w:t>
      </w:r>
      <w:r w:rsidRPr="004232FB">
        <w:rPr>
          <w:rFonts w:ascii="Times New Roman" w:hAnsi="Times New Roman"/>
          <w:sz w:val="24"/>
          <w:szCs w:val="24"/>
        </w:rPr>
        <w:t xml:space="preserve"> годы и планируемые значения на 202</w:t>
      </w:r>
      <w:r w:rsidR="00351C5D" w:rsidRPr="004232FB">
        <w:rPr>
          <w:rFonts w:ascii="Times New Roman" w:hAnsi="Times New Roman"/>
          <w:sz w:val="24"/>
          <w:szCs w:val="24"/>
        </w:rPr>
        <w:t>3</w:t>
      </w:r>
      <w:r w:rsidRPr="004232FB">
        <w:rPr>
          <w:rFonts w:ascii="Times New Roman" w:hAnsi="Times New Roman"/>
          <w:sz w:val="24"/>
          <w:szCs w:val="24"/>
        </w:rPr>
        <w:t>-202</w:t>
      </w:r>
      <w:r w:rsidR="00351C5D" w:rsidRPr="004232FB">
        <w:rPr>
          <w:rFonts w:ascii="Times New Roman" w:hAnsi="Times New Roman"/>
          <w:sz w:val="24"/>
          <w:szCs w:val="24"/>
        </w:rPr>
        <w:t>5</w:t>
      </w:r>
      <w:r w:rsidRPr="004232FB">
        <w:rPr>
          <w:rFonts w:ascii="Times New Roman" w:hAnsi="Times New Roman"/>
          <w:sz w:val="24"/>
          <w:szCs w:val="24"/>
        </w:rPr>
        <w:t xml:space="preserve"> годы. Расчет показателей произведен на основе отчетных данных структурных подразделений администрации города, а также данных, предоставленных Территориальным органом Федеральной службы государственной статистики по Чувашской Республике. </w:t>
      </w:r>
    </w:p>
    <w:p w:rsidR="007713E7" w:rsidRPr="004232FB" w:rsidRDefault="007713E7" w:rsidP="004232FB">
      <w:pPr>
        <w:pStyle w:val="aff0"/>
        <w:spacing w:after="0" w:line="240" w:lineRule="auto"/>
        <w:ind w:left="0" w:firstLine="709"/>
        <w:jc w:val="both"/>
        <w:rPr>
          <w:rFonts w:ascii="Times New Roman" w:hAnsi="Times New Roman"/>
          <w:sz w:val="24"/>
          <w:szCs w:val="24"/>
        </w:rPr>
      </w:pPr>
    </w:p>
    <w:p w:rsidR="007713E7" w:rsidRPr="004232FB" w:rsidRDefault="004814A4" w:rsidP="004232FB">
      <w:pPr>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1. Социально – экономическое развитие</w:t>
      </w:r>
    </w:p>
    <w:p w:rsidR="00BC5A58" w:rsidRPr="004232FB" w:rsidRDefault="00BC5A58"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Оборот организаций, не относящихся к субъектам </w:t>
      </w:r>
      <w:r w:rsidR="006A16C9" w:rsidRPr="004232FB">
        <w:rPr>
          <w:rFonts w:ascii="Times New Roman" w:hAnsi="Times New Roman"/>
          <w:sz w:val="24"/>
          <w:szCs w:val="24"/>
        </w:rPr>
        <w:t>малого предпринимательства,</w:t>
      </w:r>
      <w:r w:rsidRPr="004232FB">
        <w:rPr>
          <w:rFonts w:ascii="Times New Roman" w:hAnsi="Times New Roman"/>
          <w:sz w:val="24"/>
          <w:szCs w:val="24"/>
        </w:rPr>
        <w:t xml:space="preserve"> составил в 2022 году – 53,6 млрд. рублей, или 90% к АППГ. </w:t>
      </w:r>
    </w:p>
    <w:p w:rsidR="00BC5A58" w:rsidRPr="004232FB" w:rsidRDefault="00BC5A58"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Объём отгруженных товаров промышленного производства по крупным организациям составил 36,2 млрд. рублей или 83,9% к АППГ.</w:t>
      </w:r>
    </w:p>
    <w:p w:rsidR="00BC5A58" w:rsidRPr="004232FB" w:rsidRDefault="00BC5A58"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Наибольший темп роста объемов отгруженной продукции обеспечили предприятия по обработке древесины, по производству одежды, химические производства.</w:t>
      </w:r>
    </w:p>
    <w:p w:rsidR="00BC5A58" w:rsidRPr="004232FB" w:rsidRDefault="00BC5A58"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Объем работ, выполненных по виду деятельности «Строительство» составил 532,3 млн. рублей или 74,3% к АППГ. Введено в эксплуатацию 29,2 тыс. кв. метров жилья или 166,5% к уровню 2021 года. </w:t>
      </w:r>
    </w:p>
    <w:p w:rsidR="00BC5A58" w:rsidRPr="004232FB" w:rsidRDefault="00BC5A58"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Объем инвестиций в основной капитал в 2022 году составил 3,5 млрд. рублей. Оборот розничной торговли составил 12,7 млрд. рублей, что в сопоставимых ценах составило – 93,9% к уровню прошлого года. Оборот общественного питания снизился до 78,2% в сопоставимых ценах и составил 269 млн. рублей.</w:t>
      </w:r>
    </w:p>
    <w:p w:rsidR="00BC5A58" w:rsidRPr="004232FB" w:rsidRDefault="00BC5A58"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Среднесписочная численность работающих в организациях г.Новочебоксарска (не относящихся к субъектам малого предпринимательства, средняя численность которых превышает 15 человек) составляет 19,3 тыс. человек.</w:t>
      </w:r>
    </w:p>
    <w:p w:rsidR="00BC5A58" w:rsidRPr="004232FB" w:rsidRDefault="00BC5A58"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За период 2022 года в службу занятости населения города за содействием в трудоустройстве обратились 3044 человека. На 1 января 2023 в качестве безработных зарегистрировано 374 гражданина. Уровень безработицы по отношению к трудоспособному населению составляет 0,5 %, в банке вакансий имеется около 1 тыс. рабочих мест. Средняя продолжительность безработицы составила 3,8 месяца.</w:t>
      </w:r>
    </w:p>
    <w:p w:rsidR="00BC5A58" w:rsidRPr="004232FB" w:rsidRDefault="00BC5A58"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Средняя номинальная заработная плата, начисленная работникам организаций г.Новочебоксарска (не относящихся к субъектам малого предпринимательства, средняя численность которых превышает 15 человек) составила 41,6 тыс. рублей или 112,8% по сравнению с 2021 годом. </w:t>
      </w:r>
    </w:p>
    <w:p w:rsidR="00BC5A58" w:rsidRPr="004232FB" w:rsidRDefault="00BC5A58" w:rsidP="004232FB">
      <w:pPr>
        <w:widowControl w:val="0"/>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Демографическая ситуация в Новочебоксарске характеризуется следующими показателями. Численность населения на 1 января 2023 года составила 120,4 тыс. человек. </w:t>
      </w:r>
      <w:r w:rsidRPr="004232FB">
        <w:rPr>
          <w:rFonts w:ascii="Times New Roman" w:hAnsi="Times New Roman"/>
          <w:sz w:val="24"/>
          <w:szCs w:val="24"/>
        </w:rPr>
        <w:lastRenderedPageBreak/>
        <w:t xml:space="preserve">В 2022 году по сравнению с 2021 годом число родившихся (без мертворожденных) в Новочебоксарском городском округе уменьшилось на 168 человек, или на 14,5%, число умерших - на 504 человека, или на 26,2%. Число умерших превысило число родившихся на 43,1% (в целом по республике - в 1,6 раза). Естественная убыль - 427 человек. Миграционный прирост составил около 394 человека. </w:t>
      </w:r>
    </w:p>
    <w:p w:rsidR="007713E7" w:rsidRPr="004232FB" w:rsidRDefault="007713E7" w:rsidP="004232FB">
      <w:pPr>
        <w:spacing w:after="0" w:line="240" w:lineRule="auto"/>
        <w:ind w:firstLine="709"/>
        <w:jc w:val="both"/>
        <w:rPr>
          <w:rFonts w:ascii="Times New Roman" w:hAnsi="Times New Roman"/>
          <w:sz w:val="24"/>
          <w:szCs w:val="24"/>
        </w:rPr>
      </w:pPr>
    </w:p>
    <w:p w:rsidR="007713E7" w:rsidRPr="004232FB" w:rsidRDefault="004814A4" w:rsidP="004232FB">
      <w:pPr>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2. Жилищное строительство и обеспечение граждан жильем</w:t>
      </w:r>
    </w:p>
    <w:p w:rsidR="007713E7" w:rsidRPr="004232FB" w:rsidRDefault="004814A4" w:rsidP="004232FB">
      <w:pPr>
        <w:spacing w:after="0" w:line="240" w:lineRule="auto"/>
        <w:ind w:firstLine="709"/>
        <w:jc w:val="both"/>
        <w:rPr>
          <w:rFonts w:ascii="Times New Roman" w:hAnsi="Times New Roman"/>
          <w:b/>
          <w:sz w:val="24"/>
          <w:szCs w:val="24"/>
        </w:rPr>
      </w:pPr>
      <w:r w:rsidRPr="004232FB">
        <w:rPr>
          <w:rFonts w:ascii="Times New Roman" w:hAnsi="Times New Roman"/>
          <w:b/>
          <w:sz w:val="24"/>
          <w:szCs w:val="24"/>
        </w:rPr>
        <w:t>Ввод жилья</w:t>
      </w:r>
    </w:p>
    <w:p w:rsidR="007713E7" w:rsidRPr="004232FB" w:rsidRDefault="004814A4" w:rsidP="004232FB">
      <w:pPr>
        <w:spacing w:after="0" w:line="240" w:lineRule="auto"/>
        <w:ind w:firstLine="709"/>
        <w:jc w:val="both"/>
        <w:rPr>
          <w:rFonts w:ascii="Times New Roman" w:eastAsia="Times New Roman" w:hAnsi="Times New Roman"/>
          <w:sz w:val="24"/>
          <w:szCs w:val="24"/>
        </w:rPr>
      </w:pPr>
      <w:r w:rsidRPr="004232FB">
        <w:rPr>
          <w:rFonts w:ascii="Times New Roman" w:hAnsi="Times New Roman"/>
          <w:sz w:val="24"/>
          <w:szCs w:val="24"/>
        </w:rPr>
        <w:t>В 202</w:t>
      </w:r>
      <w:r w:rsidR="005D78E3" w:rsidRPr="004232FB">
        <w:rPr>
          <w:rFonts w:ascii="Times New Roman" w:hAnsi="Times New Roman"/>
          <w:sz w:val="24"/>
          <w:szCs w:val="24"/>
        </w:rPr>
        <w:t>2</w:t>
      </w:r>
      <w:r w:rsidRPr="004232FB">
        <w:rPr>
          <w:rFonts w:ascii="Times New Roman" w:hAnsi="Times New Roman"/>
          <w:sz w:val="24"/>
          <w:szCs w:val="24"/>
        </w:rPr>
        <w:t xml:space="preserve"> году в городе Новочебоксарске </w:t>
      </w:r>
      <w:r w:rsidRPr="004232FB">
        <w:rPr>
          <w:rFonts w:ascii="Times New Roman" w:eastAsia="Times New Roman" w:hAnsi="Times New Roman"/>
          <w:sz w:val="24"/>
          <w:szCs w:val="24"/>
        </w:rPr>
        <w:t xml:space="preserve">введено в эксплуатацию </w:t>
      </w:r>
      <w:r w:rsidR="005D78E3" w:rsidRPr="004232FB">
        <w:rPr>
          <w:rFonts w:ascii="Times New Roman" w:eastAsia="Times New Roman" w:hAnsi="Times New Roman"/>
          <w:sz w:val="24"/>
          <w:szCs w:val="24"/>
        </w:rPr>
        <w:t>29,2</w:t>
      </w:r>
      <w:r w:rsidRPr="004232FB">
        <w:rPr>
          <w:rFonts w:ascii="Times New Roman" w:eastAsia="Times New Roman" w:hAnsi="Times New Roman"/>
          <w:sz w:val="24"/>
          <w:szCs w:val="24"/>
        </w:rPr>
        <w:t xml:space="preserve"> тыс. кв. метров жилья</w:t>
      </w:r>
      <w:r w:rsidR="005D78E3" w:rsidRPr="004232FB">
        <w:rPr>
          <w:rFonts w:ascii="Times New Roman" w:eastAsia="Times New Roman" w:hAnsi="Times New Roman"/>
          <w:sz w:val="24"/>
          <w:szCs w:val="24"/>
        </w:rPr>
        <w:t>.</w:t>
      </w:r>
    </w:p>
    <w:p w:rsidR="007713E7" w:rsidRPr="004232FB" w:rsidRDefault="004814A4" w:rsidP="004232FB">
      <w:pPr>
        <w:widowControl w:val="0"/>
        <w:spacing w:after="0" w:line="240" w:lineRule="auto"/>
        <w:ind w:firstLine="709"/>
        <w:jc w:val="both"/>
        <w:rPr>
          <w:rFonts w:ascii="Times New Roman" w:hAnsi="Times New Roman"/>
          <w:b/>
          <w:bCs/>
          <w:sz w:val="24"/>
          <w:szCs w:val="24"/>
        </w:rPr>
      </w:pPr>
      <w:r w:rsidRPr="004232FB">
        <w:rPr>
          <w:rFonts w:ascii="Times New Roman" w:hAnsi="Times New Roman"/>
          <w:b/>
          <w:bCs/>
          <w:sz w:val="24"/>
          <w:szCs w:val="24"/>
        </w:rPr>
        <w:t>Обеспечение жильем детей-сирот</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Общая численность детей, находящихся под опекой, и проживающих в городе Новочебоксарске, на 31.12.2022. - 174 несовершеннолетних, из которых 170- воспитываются в семьях граждан (под опекой (попечительством), в приемных семьях), 4- обучаются в АУ Чувашской Республики СПО «Новочебоксарский политехнический техникум», в отношении них исполнение обязанностей опекуна возложено на орган опеки и попечительства.</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Начиная с 2015 года заметно улучшилась ситуация с предоставлением жилья лицам из числа детей-сирот и детей, оставшихся без попечения родителей. Если в 2014 году не было предоставлена ни одна квартира, то в период с 2015 года по 2022 год были приобретены 86 благоустроенных квартир для предоставления гражданам данной категории, в том числе в 2022 году- 13 квартир.</w:t>
      </w:r>
    </w:p>
    <w:p w:rsidR="007713E7" w:rsidRPr="004232FB" w:rsidRDefault="004814A4" w:rsidP="004232FB">
      <w:pPr>
        <w:widowControl w:val="0"/>
        <w:spacing w:after="0" w:line="240" w:lineRule="auto"/>
        <w:ind w:firstLine="709"/>
        <w:jc w:val="both"/>
        <w:rPr>
          <w:rFonts w:ascii="Times New Roman" w:hAnsi="Times New Roman"/>
          <w:b/>
          <w:bCs/>
          <w:sz w:val="24"/>
          <w:szCs w:val="24"/>
        </w:rPr>
      </w:pPr>
      <w:r w:rsidRPr="004232FB">
        <w:rPr>
          <w:rFonts w:ascii="Times New Roman" w:hAnsi="Times New Roman"/>
          <w:b/>
          <w:bCs/>
          <w:sz w:val="24"/>
          <w:szCs w:val="24"/>
        </w:rPr>
        <w:t>Улучшение жилищных условий молодых семей</w:t>
      </w:r>
    </w:p>
    <w:p w:rsidR="007713E7" w:rsidRPr="004232FB" w:rsidRDefault="004814A4" w:rsidP="004232FB">
      <w:pPr>
        <w:pStyle w:val="western"/>
        <w:spacing w:before="0" w:beforeAutospacing="0" w:after="0" w:afterAutospacing="0"/>
        <w:ind w:firstLine="709"/>
        <w:jc w:val="both"/>
        <w:rPr>
          <w:color w:val="262626"/>
        </w:rPr>
      </w:pPr>
      <w:r w:rsidRPr="004232FB">
        <w:rPr>
          <w:color w:val="262626"/>
        </w:rPr>
        <w:t>Основными направлениями в жилищной политике сегодня являются: государственная поддержка населения в приобретении жилья через ипотеку, поддержка молодых семей, малоимущих граждан, граждан перед которыми есть государственные обязательства по обеспечению жильем.</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В 2022 году выданы свидетельства о праве на получение социальной выплаты на приобретение жилья 57 молодым семьям города Новочебоксарска на сумму 55 097 728,76 тыс. рублей. </w:t>
      </w:r>
    </w:p>
    <w:p w:rsidR="007713E7" w:rsidRPr="004232FB" w:rsidRDefault="007713E7" w:rsidP="004232FB">
      <w:pPr>
        <w:spacing w:after="0" w:line="240" w:lineRule="auto"/>
        <w:ind w:firstLine="709"/>
        <w:jc w:val="both"/>
        <w:rPr>
          <w:rFonts w:ascii="Times New Roman" w:hAnsi="Times New Roman"/>
          <w:sz w:val="24"/>
          <w:szCs w:val="24"/>
        </w:rPr>
      </w:pPr>
    </w:p>
    <w:p w:rsidR="007713E7" w:rsidRPr="004232FB" w:rsidRDefault="004814A4" w:rsidP="004232FB">
      <w:pPr>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3. Управление муниципальным имуществом и земельными ресурсами</w:t>
      </w:r>
    </w:p>
    <w:p w:rsidR="007713E7" w:rsidRPr="004232FB" w:rsidRDefault="004814A4"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Собственность муниципального образования и управление ею – одно из важнейших</w:t>
      </w:r>
      <w:r w:rsidR="00351C5D" w:rsidRPr="004232FB">
        <w:rPr>
          <w:rFonts w:ascii="Times New Roman" w:hAnsi="Times New Roman"/>
          <w:sz w:val="24"/>
          <w:szCs w:val="24"/>
        </w:rPr>
        <w:t xml:space="preserve"> </w:t>
      </w:r>
      <w:r w:rsidRPr="004232FB">
        <w:rPr>
          <w:rFonts w:ascii="Times New Roman" w:hAnsi="Times New Roman"/>
          <w:sz w:val="24"/>
          <w:szCs w:val="24"/>
        </w:rPr>
        <w:t xml:space="preserve">направлений социально-экономической политики города. </w:t>
      </w:r>
    </w:p>
    <w:p w:rsidR="007713E7" w:rsidRPr="004232FB" w:rsidRDefault="004814A4"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Согласно Порядка управления и распоряжения муниципальной собственностью города Новочебоксарска, утвержденному решением Новочебоксарского городского Собрания депутатов от 24.10.2013 № С 51-1 (с изменениями и дополнениями), структурным подразделением администрации города Новочебоксарска Чувашской Республики в сфере имущественных и земельных вопросов в пределах переданных полномочий является Управление имущественных и земельных отношений администрации города Новочебоксарска.</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На реализацию программы из бюджета города Новочебоксарска, республиканского и федерального бюджетов в 2022 году было направлено 1 932,28 тыс. рублей, освоено 694,96 тыс. рублей или 36% от годовых плановых назначений.</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На 01.01.2023 перечень действующих договоров аренды муниципального имущества города Новочебоксарска включает в себя 14 договоров, в том числе 11 договоров аренды нежилых помещений общей площадью 913,42 кв. м. Годовой размер арендной платы по заключенным договорам составляет 3 245,5 тыс. руб.</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Всего от сдачи в аренду муниципального имущества с 01 января по 31 декабря 2022 г. поступило 4 007,75 тыс. руб.</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lastRenderedPageBreak/>
        <w:t xml:space="preserve">По состоянию на 01 января 2023 года в аренду сдано 391 земельный участок общей площадью 492,26 га. Действуют 300 договор аренды, годовая сумма начислений в бюджет Новочебоксарска по которым составляет 108 663,77 тыс. руб. </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Арендаторам за 2022 год выдано 10 справок о согласии на передачу арендуемых земельных участков в субаренду, 4 справки о согласии передачи земельного участка в залог и 3 справки по месту требования.</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Сумма поступлений в бюджет Новочебоксарска от аренды земельных участков, государственная собственность на которые не разграничена, в 2022 году составила 107 505,88 тыс. руб., от аренды земельных участков, находящихся в муниципальной собственности – 2 297,10 тыс. руб.</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Продано 31 земельный участок. Общей площадью – 3,3783 га. </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Поступило денежных средств от продажи – 14 125,81 тыс. руб., из них: </w:t>
      </w:r>
      <w:r w:rsidRPr="004232FB">
        <w:rPr>
          <w:rFonts w:ascii="Times New Roman" w:hAnsi="Times New Roman"/>
          <w:sz w:val="24"/>
          <w:szCs w:val="24"/>
        </w:rPr>
        <w:tab/>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за земельные участки, госсобственность на которые не разграничена – 14 046,59 тыс. руб.,</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 от продажи земельных участков муниципальной собственности – 79,22 тыс. руб.   </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В связи с тем, что с 01 июля 2012 года цена выкупа за земельные участки устанавливается по кадастровой стоимости (которая исчисляется 7-8-мизначными цифрами), а также изменением с 01 января 2020 года кадастровой стоимости земельных участков (в большинстве случаев в сторону увеличения), количество сделок по приобретению земельных участков в собственность юридическими лицами и физическими лицами, занимающимися предпринимательской деятельностью, минимально. </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В 2022 году в результате перераспределения земельных участков в бюджет города поступило 282,27 тыс. руб. (28 земельных участка). </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Предоставление земельных участков путем проведения аукционов по продаже земельных участков или на право заключения договоров аренды земельных участков.</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По результатам торгов, а также с единственными заявителями на участие в аукционах в 2022 году заключены 12 договоров аренды земельных участков общей площадью 6,2358 га, общий размер годовой арендной платы за которые составил 25 157,434 тыс. руб.</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«Народная инвентаризация земель»</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За период с 2014 года по состоянию на 01 января 2023 г. выявлено 115 свободных от застройки земельных участков общей площадью 283,2 га, из которых вовлечено в хозяйственный оборот 82 участков общей площадью 122,7 га, из них 8 участков площадью 6,1 га - в 2022 году. </w:t>
      </w:r>
    </w:p>
    <w:p w:rsidR="005D78E3" w:rsidRPr="004232FB" w:rsidRDefault="005D78E3" w:rsidP="004232FB">
      <w:pPr>
        <w:spacing w:after="0" w:line="240" w:lineRule="auto"/>
        <w:ind w:firstLine="709"/>
        <w:jc w:val="both"/>
        <w:rPr>
          <w:rFonts w:ascii="Times New Roman" w:hAnsi="Times New Roman"/>
          <w:b/>
          <w:sz w:val="24"/>
          <w:szCs w:val="24"/>
        </w:rPr>
      </w:pPr>
      <w:r w:rsidRPr="004232FB">
        <w:rPr>
          <w:rFonts w:ascii="Times New Roman" w:hAnsi="Times New Roman"/>
          <w:b/>
          <w:sz w:val="24"/>
          <w:szCs w:val="24"/>
        </w:rPr>
        <w:t>Многодетные семьи</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По состоянию на 31 декабря 2022 г. администрацией г. Новочебоксарска на учет для получения земельных участков в собственность бесплатно всего поставлено 1746 многодетных семей, из них снятых с учета – 128 семей. </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Таким образом, на учете для получения земельных участков стоят 1618 многодетных семей, из них подано заявлений: </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1334 – для индивидуального жилищного строительства, </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213 – для ведения личного подсобного хозяйства,</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74 – для ведения садоводства и огородничества.</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За период с 2011 года по 31 декабря 2022 г. фактически предоставлены земельные участки 443 многодетным семьям. В 2022 г. земельные участки многодетным семьям не предоставлялись в виду их отсутствия.</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Для обеспечения 1175 многодетных семей, не получивших земельные участки, необходимо ориентировочно 190 га земли.</w:t>
      </w:r>
    </w:p>
    <w:p w:rsidR="005D78E3" w:rsidRPr="004232FB" w:rsidRDefault="005D78E3"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В целях изыскания земель для дальнейшего предоставления многодетным семьям администрацией города в 2022 году направлены обращения в администрации сельских и городских поселений районов Чувашской Республики о содействии в изыскании и </w:t>
      </w:r>
      <w:r w:rsidRPr="004232FB">
        <w:rPr>
          <w:rFonts w:ascii="Times New Roman" w:hAnsi="Times New Roman"/>
          <w:sz w:val="24"/>
          <w:szCs w:val="24"/>
        </w:rPr>
        <w:lastRenderedPageBreak/>
        <w:t xml:space="preserve">безвозмездной передаче в муниципальную собственность города земель для предоставления многодетным семьям. По состоянию на 01.01.2023 положительные ответы не поступали. </w:t>
      </w:r>
    </w:p>
    <w:p w:rsidR="007713E7" w:rsidRPr="004232FB" w:rsidRDefault="007713E7" w:rsidP="004232FB">
      <w:pPr>
        <w:spacing w:after="0" w:line="240" w:lineRule="auto"/>
        <w:ind w:firstLine="709"/>
        <w:jc w:val="both"/>
        <w:rPr>
          <w:rFonts w:ascii="Times New Roman" w:hAnsi="Times New Roman"/>
          <w:sz w:val="24"/>
          <w:szCs w:val="24"/>
        </w:rPr>
      </w:pPr>
    </w:p>
    <w:p w:rsidR="007713E7" w:rsidRPr="004232FB" w:rsidRDefault="004814A4" w:rsidP="004232FB">
      <w:pPr>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4. Управление финансами, исполнение бюджета</w:t>
      </w:r>
    </w:p>
    <w:p w:rsidR="00420521" w:rsidRPr="004232FB" w:rsidRDefault="00420521"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По доходам бюджет города Новочебоксарска за 2022 год исполнен в объеме 3 066,5 млн. рублей, или 99,4% к годовым плановым назначениям, выше уровня 2021 года на 7,5% или 214,3 млн. рублей.</w:t>
      </w:r>
    </w:p>
    <w:p w:rsidR="00420521" w:rsidRPr="004232FB" w:rsidRDefault="00420521"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По собственным (налоговым и неналоговым) доходам бюджет города Новочебоксарска исполнен в объеме 763,0 млн. рублей (102,1% к годовым плановым назначениям), выше уровня 2021 год на 6,7% или на 47,8 млн. рублей. </w:t>
      </w:r>
    </w:p>
    <w:p w:rsidR="00420521" w:rsidRPr="004232FB" w:rsidRDefault="00420521"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Исполнение по налоговым доходам составило 587,9 млн. рублей (101,7% к годовым плановым назначениям), выше уровня 2021 года на 9,9% или на 53,2 млн. рублей. </w:t>
      </w:r>
    </w:p>
    <w:p w:rsidR="00420521" w:rsidRPr="004232FB" w:rsidRDefault="00420521"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Исполнение по неналоговым доходам составило 175,1 млн. рублей (103,3% к годовым плановым назначениям), ниже уровня 2021 года на 3,0% или на 5,4 млн. рублей. </w:t>
      </w:r>
    </w:p>
    <w:p w:rsidR="00420521" w:rsidRPr="004232FB" w:rsidRDefault="00420521"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Объем безвозмездных поступлений из вышестоящих бюджетов составил 2 303,5 млн. рублей, выше уровня 2021 года на 7,8% или на 166,6 млн. рублей. </w:t>
      </w:r>
    </w:p>
    <w:p w:rsidR="00420521" w:rsidRPr="004232FB" w:rsidRDefault="00420521"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Расходы бюджета города Новочебоксарска за 2022 год составили 3 100,1 млн. рублей (94,9% к годовым плановым назначениям), выше уровня 2021 года на 6,0% или 176,8 млн. рублей. Из общей суммы расходов бюджета 2 220 млн. рублей или 71,6% составляют расходы на социально-культурную сферу при этом расходы на отрасль «Образование» составили 1 914 млн. рублей или 61,7%.</w:t>
      </w:r>
    </w:p>
    <w:p w:rsidR="00420521" w:rsidRPr="004232FB" w:rsidRDefault="00420521"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За 2022 год бюджет города Новочебоксарска исполнен с дефицитом в размере 33,6 млн. рублей (без учета возврата неиспользованных остатков межбюджетных трансфертов, имеющих целевое назначение, прошлых лет с профицитом 109,5 млн. рублей).</w:t>
      </w:r>
    </w:p>
    <w:p w:rsidR="007713E7" w:rsidRPr="004232FB" w:rsidRDefault="00420521"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Все принятые обязательства в 2022 году выполнены своевременно и в полном объеме. Муниципальный долг города Новочебоксарска на 1 января 2023 года отсутствует.</w:t>
      </w:r>
    </w:p>
    <w:p w:rsidR="00420521" w:rsidRPr="004232FB" w:rsidRDefault="00420521" w:rsidP="004232FB">
      <w:pPr>
        <w:spacing w:after="0" w:line="240" w:lineRule="auto"/>
        <w:ind w:firstLine="709"/>
        <w:jc w:val="both"/>
        <w:rPr>
          <w:rFonts w:ascii="Times New Roman" w:hAnsi="Times New Roman"/>
          <w:b/>
          <w:sz w:val="24"/>
          <w:szCs w:val="24"/>
        </w:rPr>
      </w:pPr>
    </w:p>
    <w:p w:rsidR="007713E7" w:rsidRPr="004232FB" w:rsidRDefault="004814A4" w:rsidP="004232FB">
      <w:pPr>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5. Образование</w:t>
      </w:r>
    </w:p>
    <w:p w:rsidR="007713E7" w:rsidRPr="004232FB" w:rsidRDefault="004814A4" w:rsidP="004232FB">
      <w:pPr>
        <w:spacing w:after="0" w:line="240" w:lineRule="auto"/>
        <w:ind w:firstLine="709"/>
        <w:jc w:val="both"/>
        <w:rPr>
          <w:rFonts w:ascii="Times New Roman" w:eastAsia="Arial Unicode MS" w:hAnsi="Times New Roman"/>
          <w:sz w:val="24"/>
          <w:szCs w:val="24"/>
        </w:rPr>
      </w:pPr>
      <w:r w:rsidRPr="004232FB">
        <w:rPr>
          <w:rFonts w:ascii="Times New Roman" w:eastAsia="Arial Unicode MS" w:hAnsi="Times New Roman"/>
          <w:sz w:val="24"/>
          <w:szCs w:val="24"/>
        </w:rPr>
        <w:t>Система образования города идет в ногу с современными требованиями.</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Новочебоксарске функционируют 28 детских садов и 17 дошкольных групп при 2 школах (МБОУ «СОШ № 11» и МБОУ «СОШ № 20 им. В.Митты с УИОП»). Охват дошкольным образованием составляет 82%. Обеспеченность дошкольным образованием – 100%. Функционирует 31 группа компенсирующей направленности, их посещает 395 детей.</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В 18 школах города Новочебоксарска обучаются 16 326 учащихся, из них в 1 классе – 1 915 учеников. В 2023 году завершают обучение 1 410 девятиклассников и 465 одиннадцатиклассников. </w:t>
      </w:r>
    </w:p>
    <w:p w:rsidR="002735F2" w:rsidRPr="004232FB" w:rsidRDefault="002735F2" w:rsidP="004232FB">
      <w:pPr>
        <w:tabs>
          <w:tab w:val="left" w:pos="1155"/>
        </w:tabs>
        <w:spacing w:after="0" w:line="240" w:lineRule="auto"/>
        <w:ind w:firstLine="709"/>
        <w:jc w:val="both"/>
        <w:rPr>
          <w:rFonts w:ascii="Times New Roman" w:eastAsia="Arial Unicode MS" w:hAnsi="Times New Roman"/>
          <w:sz w:val="24"/>
          <w:szCs w:val="24"/>
          <w:lang w:eastAsia="ru-RU"/>
        </w:rPr>
      </w:pPr>
      <w:r w:rsidRPr="004232FB">
        <w:rPr>
          <w:rFonts w:ascii="Times New Roman" w:eastAsia="Arial Unicode MS" w:hAnsi="Times New Roman"/>
          <w:sz w:val="24"/>
          <w:szCs w:val="24"/>
          <w:lang w:eastAsia="ru-RU"/>
        </w:rPr>
        <w:t>В школах города Новочебоксарска работают 762 педагога, из них высшее образование имеют 95%, высшую квалификационную категорию – 30% педагогов, первую квалификационную категорию – 45% педагогов.</w:t>
      </w:r>
      <w:r w:rsidRPr="004232FB">
        <w:rPr>
          <w:rFonts w:ascii="Times New Roman" w:eastAsia="Arial Unicode MS" w:hAnsi="Times New Roman"/>
          <w:sz w:val="24"/>
          <w:szCs w:val="24"/>
          <w:lang w:eastAsia="ru-RU"/>
        </w:rPr>
        <w:tab/>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Средняя заработная плата педагогических работников за 2022 год составила:</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 в дошкольных образовательных организациях – 32 014,64 рублей,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2021 г. – 29 819,7 руб., рост к уровню 2021 г. -107,4 %);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 в общеобразовательных организациях – 35 135,1 рублей,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2021 г. – 32 377 руб., рост к уровню 2021 г. -108,5 %);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в организациях дополнительного образования (ЦРТДиЮ, Звездочка, ДШИ, ДМШ, ДХШ) –36 264,4 рублей (в 2021 г. – 32 098,67 рублей, рост к уровню 2021 г. -113 %).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По состоянию на 2022-2023 учебный год в образовательных организациях города Новочебоксарска обучаются 138 детей-сирот и детей, оставшихся без попечения родителей, все они воспитываются в замещающих семьях.</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lastRenderedPageBreak/>
        <w:t>Функционирует МАУ «ДООЛ «Звездочка.  В 2022 году в лагере отдохнули и оздоровились 2429 человек. В 2023 году МАУ ДООЛ «Звездочка» планирует работать со 100% загрузкой.</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Новочебоксарске полностью капитально отремонтированы школы № 2 и № 3. В 2022 году в указанных школах завершено благоустройство территорий, модернизированы стадионы, отремонтированы фасады, появилось новое ограждение территорий.</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Завершен капитальный ремонт детского сада № 11 «Колобок». Проведен капитальный ремонт детского сада № 10 «Сказка».</w:t>
      </w:r>
    </w:p>
    <w:p w:rsidR="007713E7" w:rsidRPr="004232FB" w:rsidRDefault="007713E7" w:rsidP="004232FB">
      <w:pPr>
        <w:spacing w:after="0" w:line="240" w:lineRule="auto"/>
        <w:ind w:firstLine="709"/>
        <w:jc w:val="both"/>
        <w:rPr>
          <w:rFonts w:ascii="Times New Roman" w:hAnsi="Times New Roman"/>
          <w:sz w:val="24"/>
          <w:szCs w:val="24"/>
        </w:rPr>
      </w:pPr>
    </w:p>
    <w:p w:rsidR="007713E7" w:rsidRPr="004232FB" w:rsidRDefault="004814A4" w:rsidP="004232FB">
      <w:pPr>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6. Культура</w:t>
      </w:r>
    </w:p>
    <w:p w:rsidR="007713E7" w:rsidRPr="004232FB" w:rsidRDefault="004814A4"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Отрасль культуры города Новочебоксарска объединяет шесть учреждений: МБОУ ДО «Детская школа искусств», МБОУ ДО «Детская музыкальная школа», МБОУ ДО «Детская художественная школа», МБУ «Историко-художественный музейный комплекс» (Художественный музей и Музей краеведения и истории, МБУ «Библиотека» (Центральная библиотека им. Ю.Гагарина и 7 ее филиалов), АУ «Дворец культуры «Химик».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Дворец культуры является основной концертной площадкой города по организацию досуга и массового отдыха жителей и гостей, по развитию деятельности клубных формирований как необходимого условия для творческой самореализации различных категорий населения.</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Так, в 2022 году действовало 21 клубное формирование, в которых занимались 993 человека. Мы по праву можем гордиться лидирующими позициями среди городов республики по количеству коллективов, имеющих звание «народный». 11 творческих коллективов Дворца культуры имеют звание «Народный коллектив художественного творчества в ЧР».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Дворцом культуры Химик проведено на высоком организационном уровне около 300 массовых мероприятия с охватом более 134 тыс. человек. Наиболее яркие и масштабные были посвящены памятным и знаменательным датам России, Году выдающихся земляков Чувашии и Году культурного наследия в России.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Библиотечное обслуживание жителей города Новочебоксарска осуществляют 8 библиотек. Доступность библиотечных услуг в первую очередь обеспечивается рациональным размещением сети библиотек на территории города.</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Охват населения библиотечным обслуживанием остается стабильным, каждый четвертый житель города является читателем.</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За прошедший год библиотеками проведено 2214 культурно-просветительских мероприятий с участием более 63 тыс. человек.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2022 году деятельность Музейного комплекса города была направлена на:</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организация постоянных, временных и передвижных выставок</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проведение занятий с воспитанниками детских садов, учащимися образовательных учреждений города и гостей</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организация мастер-классов и творческих встреч с деятелями искусства</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организация научно-фондовой и научно-методической работ</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За отчетный период в Историко-художественном музейном комплексе города Новочебоксарска были подготовлены и открыты 32 выставки, проведено 473 экскурсии. Количество посетителей составило более 46 тыс. человек. На 01 января 2023 в государственный каталог музейного фонда Российской Федерации внесено 4035 предметов. В музейном комплексе реализуется 6 культурно-просветительских программ, которые ежемесячно посещают более 180 групп воспитанников детских садов и учащихся. Данный показатель ежегодно растет.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По региональному проекту «Цифровая культура» создан виртуальный концертный зал в Детской музыкальной школе, размер субсидии составил 300,0 тыс. рублей.</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lastRenderedPageBreak/>
        <w:t xml:space="preserve">В рамках заключенного соглашения о реализации проекта «Культурная среда» в 2022 Детской музыкальной школе предоставлена субсидия в размере 5 361,11 тыс. рублей на приобретение музыкальных инструментов, оборудования и материалов.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Подпрограмма «Строительство (реконструкция) и модернизация муниципальных учреждений культуры клубного типа»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Реализация подпрограммы направлена на модернизацию и развитие инфраструктуры АУ «Дворца культуры «Химик», на создание благоприятных условий для оказания услуг населению.</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2022 году на выделенные средства была заменена система автоматизированного пожаротушения, а также приступили к ремонтным работам в здании «Атал».</w:t>
      </w:r>
    </w:p>
    <w:p w:rsidR="007713E7" w:rsidRPr="004232FB" w:rsidRDefault="007713E7" w:rsidP="004232FB">
      <w:pPr>
        <w:spacing w:after="0" w:line="240" w:lineRule="auto"/>
        <w:ind w:firstLine="709"/>
        <w:jc w:val="both"/>
        <w:rPr>
          <w:rFonts w:ascii="Times New Roman" w:hAnsi="Times New Roman"/>
          <w:sz w:val="24"/>
          <w:szCs w:val="24"/>
        </w:rPr>
      </w:pPr>
    </w:p>
    <w:p w:rsidR="007713E7" w:rsidRPr="004232FB" w:rsidRDefault="004814A4" w:rsidP="004232FB">
      <w:pPr>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7. Физическая культура и спорт</w:t>
      </w:r>
    </w:p>
    <w:p w:rsidR="007713E7" w:rsidRPr="004232FB" w:rsidRDefault="004814A4" w:rsidP="004232FB">
      <w:pPr>
        <w:spacing w:after="0" w:line="240" w:lineRule="auto"/>
        <w:ind w:firstLine="709"/>
        <w:jc w:val="both"/>
        <w:rPr>
          <w:rFonts w:ascii="Times New Roman" w:hAnsi="Times New Roman"/>
          <w:sz w:val="24"/>
          <w:szCs w:val="24"/>
        </w:rPr>
      </w:pPr>
      <w:r w:rsidRPr="004232FB">
        <w:rPr>
          <w:rFonts w:ascii="Times New Roman" w:eastAsia="Times New Roman" w:hAnsi="Times New Roman"/>
          <w:sz w:val="24"/>
          <w:szCs w:val="24"/>
          <w:lang w:eastAsia="ru-RU"/>
        </w:rPr>
        <w:t>В 202</w:t>
      </w:r>
      <w:r w:rsidR="002735F2" w:rsidRPr="004232FB">
        <w:rPr>
          <w:rFonts w:ascii="Times New Roman" w:eastAsia="Times New Roman" w:hAnsi="Times New Roman"/>
          <w:sz w:val="24"/>
          <w:szCs w:val="24"/>
          <w:lang w:eastAsia="ru-RU"/>
        </w:rPr>
        <w:t>2</w:t>
      </w:r>
      <w:r w:rsidRPr="004232FB">
        <w:rPr>
          <w:rFonts w:ascii="Times New Roman" w:eastAsia="Times New Roman" w:hAnsi="Times New Roman"/>
          <w:sz w:val="24"/>
          <w:szCs w:val="24"/>
          <w:lang w:eastAsia="ru-RU"/>
        </w:rPr>
        <w:t xml:space="preserve"> году было организовано более 1</w:t>
      </w:r>
      <w:r w:rsidR="002735F2" w:rsidRPr="004232FB">
        <w:rPr>
          <w:rFonts w:ascii="Times New Roman" w:eastAsia="Times New Roman" w:hAnsi="Times New Roman"/>
          <w:sz w:val="24"/>
          <w:szCs w:val="24"/>
          <w:lang w:eastAsia="ru-RU"/>
        </w:rPr>
        <w:t>90</w:t>
      </w:r>
      <w:r w:rsidRPr="004232FB">
        <w:rPr>
          <w:rFonts w:ascii="Times New Roman" w:eastAsia="Times New Roman" w:hAnsi="Times New Roman"/>
          <w:sz w:val="24"/>
          <w:szCs w:val="24"/>
          <w:lang w:eastAsia="ru-RU"/>
        </w:rPr>
        <w:t xml:space="preserve"> спортивных и физкультурно-оздоровительных мероприятия, в которых приняло участие более </w:t>
      </w:r>
      <w:r w:rsidR="002735F2" w:rsidRPr="004232FB">
        <w:rPr>
          <w:rFonts w:ascii="Times New Roman" w:eastAsia="Times New Roman" w:hAnsi="Times New Roman"/>
          <w:sz w:val="24"/>
          <w:szCs w:val="24"/>
          <w:lang w:eastAsia="ru-RU"/>
        </w:rPr>
        <w:t>70</w:t>
      </w:r>
      <w:r w:rsidRPr="004232FB">
        <w:rPr>
          <w:rFonts w:ascii="Times New Roman" w:eastAsia="Times New Roman" w:hAnsi="Times New Roman"/>
          <w:sz w:val="24"/>
          <w:szCs w:val="24"/>
          <w:lang w:eastAsia="ru-RU"/>
        </w:rPr>
        <w:t xml:space="preserve"> тыс. человек.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Наиболее массовые из них:</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Физкультурно-массовое мероприятие на льду для молодежи «Рождественский переполох»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Всероссийская массовая лыжная гонка «Лыжня России».</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Фестиваль воспитанников ДОУ «Олимпийские надежды»</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Всероссийский день бега «Кросс нации».</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Велопробеги, посвященные знаменательным датам.</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Фестиваль «Гонка патриотов».</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Городская легкоатлетическая эстафета «Спорт – это мы», посвященная Дню рождения города.</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Формат и технологии проведения массовых мероприятий претерпели изменения в результате ограничений, связанных с угрозой распространения новой коронавирусной инфекции COVID-19.</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Так, несмотря на пандемию, в он-лайн формате прошли: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Конкурс на лучшую семейную фотографию на призы отдела физической культуры и спорта в рамках празднования Дня защиты детей.</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 Семейная онлайн эстафета «Спорт – это мы!». </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День физкультурника в городе состоялось 22 мастер –класса по 18 видам спорта на открытых спортивных площадках города (в том числе дворовых территориях). Жители города смогли понаблюдать за тренировками профессиональных спортсменов. Юным Новочебоксарцам представилась возможность определится с предпочитаемым видом спорта.</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Подобная акция была проведена повторно уже в рамках празднования 60-летия города Новочебоксарска. Старт мероприятию дало проведение «Зарядки со звездой» в парке Ельниковская роща. С этого же дня на территории города началась реализация республиканской экспериментальной площадки «За здоровьем в парки и на спортплощадки» совместно с Минспорта Чувашии.</w:t>
      </w:r>
    </w:p>
    <w:p w:rsidR="002735F2" w:rsidRPr="004232FB" w:rsidRDefault="002735F2"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В рамках исполнения Указа Главы Чувашской Республики от 17 августа 2020г. №210 «О дополнительных мерах по привлечению граждан старшего поколения к активному спортивному образу жизни», в целях пропаганды здорового образа жизни, во всех учреждениях спорта организованы бесплатные занятия для лиц от 55 лет и старше в часы минимальной загрузки. </w:t>
      </w:r>
    </w:p>
    <w:p w:rsidR="007713E7" w:rsidRPr="004232FB" w:rsidRDefault="007713E7" w:rsidP="004232FB">
      <w:pPr>
        <w:spacing w:after="0" w:line="240" w:lineRule="auto"/>
        <w:ind w:firstLine="709"/>
        <w:jc w:val="both"/>
        <w:rPr>
          <w:rFonts w:ascii="Times New Roman" w:hAnsi="Times New Roman"/>
          <w:sz w:val="24"/>
          <w:szCs w:val="24"/>
        </w:rPr>
      </w:pPr>
    </w:p>
    <w:p w:rsidR="007713E7" w:rsidRPr="004232FB" w:rsidRDefault="004814A4" w:rsidP="004232FB">
      <w:pPr>
        <w:tabs>
          <w:tab w:val="left" w:pos="2708"/>
          <w:tab w:val="left" w:pos="5717"/>
        </w:tabs>
        <w:spacing w:after="0" w:line="240" w:lineRule="auto"/>
        <w:ind w:firstLine="709"/>
        <w:jc w:val="center"/>
        <w:rPr>
          <w:rFonts w:ascii="Times New Roman" w:hAnsi="Times New Roman"/>
          <w:b/>
          <w:sz w:val="24"/>
          <w:szCs w:val="24"/>
        </w:rPr>
      </w:pPr>
      <w:r w:rsidRPr="004232FB">
        <w:rPr>
          <w:rFonts w:ascii="Times New Roman" w:hAnsi="Times New Roman"/>
          <w:b/>
          <w:sz w:val="24"/>
          <w:szCs w:val="24"/>
        </w:rPr>
        <w:t>8. Жилищно-коммунальное хозяйство</w:t>
      </w:r>
    </w:p>
    <w:p w:rsidR="007713E7" w:rsidRPr="004232FB" w:rsidRDefault="004814A4"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настоящее время в городе 5</w:t>
      </w:r>
      <w:r w:rsidR="002735F2" w:rsidRPr="004232FB">
        <w:rPr>
          <w:rFonts w:ascii="Times New Roman" w:hAnsi="Times New Roman"/>
          <w:sz w:val="24"/>
          <w:szCs w:val="24"/>
        </w:rPr>
        <w:t>92</w:t>
      </w:r>
      <w:r w:rsidRPr="004232FB">
        <w:rPr>
          <w:rFonts w:ascii="Times New Roman" w:hAnsi="Times New Roman"/>
          <w:sz w:val="24"/>
          <w:szCs w:val="24"/>
        </w:rPr>
        <w:t xml:space="preserve"> многоквартирных дома (далее - МКД). </w:t>
      </w:r>
    </w:p>
    <w:p w:rsidR="007713E7" w:rsidRPr="004232FB" w:rsidRDefault="004814A4"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В соответствии с Жилищным кодексом Российской Федерации, и согласно постановления Кабинета Министров Чувашской Республики от 14 марта 2014 № 77 «Об утверждении республиканской программы капитального ремонта общего имущества в </w:t>
      </w:r>
      <w:r w:rsidRPr="004232FB">
        <w:rPr>
          <w:rFonts w:ascii="Times New Roman" w:hAnsi="Times New Roman"/>
          <w:sz w:val="24"/>
          <w:szCs w:val="24"/>
        </w:rPr>
        <w:lastRenderedPageBreak/>
        <w:t xml:space="preserve">многоквартирных домах, расположенных на территории Чувашской Республики, на 2014-2043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 расположенных на территории Чувашской Республики, на 2014-2043 годы» с декабря 2014 года в городе Новочебоксарске проводится капитальный ремонт МКД. </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Собираемость взносов за капитальный ремонт начиная с декабря 2014 г. по 31 декабря 2022 года – 936,1 млн. руб. из начисленных 1 021,4 млн. руб., что составляет 93,65 % (2 место по Республике).</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Показатели по сборам средств на капитальный ремонт МКД говорят о том, что на счет Регионального оператора в «общий котел» поступления с января 2022 по 31 декабря 2022 г. – 164,9 млн. руб. при начислении с декабря 2022 г. по ноябрь 2022 г. – 151,7 млн. рублей, что составляет 108,66 % (11 место по Республике).</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Коэффициент собираемости взносов на капитальный ремонт МКД в декабре 2022 год составил 103,62 %, при начисленных за ноябрь 2022 год 12,76 млн. руб. собрано в декабре 2022 г. – 13,22 млн. руб. (12 место по Республике).</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2022 году в рамках реализации краткосрочного плана капитального ремонта общего имущества в МКД проводились ремонтные работы в 33 МКД (с общей площадью 127 тыс. кв.м. и количеством жильцов 5 860 человек) на общую сумму 277,1 млн. руб.</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В рамках муниципальной программы «Модернизация и развитие сферы жилищно-коммунального хозяйства города Новочебоксарска» в 2022 году были проведены мероприятия по строительству сети водоснабжения и водоотведения в микрорайоне «Липовский» для обеспечения земельных участков инженерной инфраструктурой (водоснабжение и водоотведение четыре этапа) протяженностью 4,57 км на общую стоимость 55,4 млн. руб. </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Так же в 2022 году разработана проектно-сметная документация «Реконструкция и развитие объектов водоснабжения города Новочебоксарск (с модернизацией оборудования)» с получением положительного заключения госэкспертизы, в т.ч. по объектам:</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объект 1 «Реконструкция микрофильтров (40 мкм), с заменой на дисковые с сеткой 10 мкм с подключением к АСУ ТП ВОС», стоимость СМР 2 571,2 тыс. рублей.</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объект 2 «Реконструкция системы обработки промывных вод от контактных осветлителей и строительство узла обезвоживания осадка на водоочистных сооружениях», стоимость СМР 535,6 тыс. рублей.</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объект 3 «Модернизация насосных агрегатов береговой насосной станции первого подъема с заменой водоочистных машин», стоимость СМР 1 449,8 тыс. рублей</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Всего стоимость реализации проекта 4 556,6 тыс. рублей.</w:t>
      </w:r>
    </w:p>
    <w:p w:rsidR="007713E7" w:rsidRPr="004232FB" w:rsidRDefault="007713E7" w:rsidP="004232FB">
      <w:pPr>
        <w:spacing w:after="0" w:line="240" w:lineRule="auto"/>
        <w:ind w:firstLine="709"/>
        <w:jc w:val="both"/>
        <w:rPr>
          <w:rFonts w:ascii="Times New Roman" w:eastAsia="Times New Roman" w:hAnsi="Times New Roman"/>
          <w:sz w:val="24"/>
          <w:szCs w:val="24"/>
        </w:rPr>
      </w:pPr>
    </w:p>
    <w:p w:rsidR="007713E7" w:rsidRPr="004232FB" w:rsidRDefault="004814A4" w:rsidP="004232FB">
      <w:pPr>
        <w:spacing w:after="0" w:line="240" w:lineRule="auto"/>
        <w:ind w:firstLine="709"/>
        <w:jc w:val="center"/>
        <w:rPr>
          <w:rFonts w:ascii="Times New Roman" w:hAnsi="Times New Roman"/>
          <w:b/>
          <w:color w:val="000000"/>
          <w:sz w:val="24"/>
          <w:szCs w:val="24"/>
          <w:lang w:eastAsia="ru-RU"/>
        </w:rPr>
      </w:pPr>
      <w:r w:rsidRPr="004232FB">
        <w:rPr>
          <w:rFonts w:ascii="Times New Roman" w:hAnsi="Times New Roman"/>
          <w:b/>
          <w:color w:val="000000"/>
          <w:sz w:val="24"/>
          <w:szCs w:val="24"/>
          <w:lang w:eastAsia="ru-RU"/>
        </w:rPr>
        <w:t>9. Дорожная инфраструктура</w:t>
      </w:r>
    </w:p>
    <w:p w:rsidR="007713E7" w:rsidRPr="004232FB" w:rsidRDefault="004814A4" w:rsidP="004232FB">
      <w:pPr>
        <w:spacing w:after="0" w:line="240" w:lineRule="auto"/>
        <w:ind w:firstLine="709"/>
        <w:jc w:val="both"/>
        <w:rPr>
          <w:rFonts w:ascii="Times New Roman" w:hAnsi="Times New Roman"/>
          <w:color w:val="000000"/>
          <w:sz w:val="24"/>
          <w:szCs w:val="24"/>
          <w:lang w:eastAsia="ru-RU"/>
        </w:rPr>
      </w:pPr>
      <w:r w:rsidRPr="004232FB">
        <w:rPr>
          <w:rFonts w:ascii="Times New Roman" w:hAnsi="Times New Roman"/>
          <w:color w:val="000000"/>
          <w:sz w:val="24"/>
          <w:szCs w:val="24"/>
        </w:rPr>
        <w:t>Автомобильные дороги – важнейшее звено транспортной инфраструктуры, а наличие развитой дорожной сети напрямую влияет на уровень экономики и социального благополучия населения.</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рамках реализации национального проекта «Безопасные качественные автомобильные дороги» на реализацию мероприятий регионального проекта «Дорожная сеть» выделено 124 800,0 тыс. руб.</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На указанные средства выполнены следующие работы:</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 xml:space="preserve">1. Завершены работы по переходящему контракту на 2021-2022 г. по ремонту участка автомобильной дороги по ул. Промышленная (от "нижнего кольца" до кольца Химпрома), цена контракта составляет 159,49 тыс. руб. из них на 2021 г. 108,71 млн. руб., на 2022 г. 50,78 млн. руб. </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2. Ремонт автомобильной дороги по ул. Силикатной, проектная цена составляет 65,72 млн. руб.</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lastRenderedPageBreak/>
        <w:t>3. Заключение переходящего контракта на ремонт ул. Промышленной д. 101 до д. 103 (до железнодорожной станции «Новочебоксарск») цена проекта составляет 90,112 млн. руб., из них на 2022 г. 8,31 млн. руб., на 2023 г. - 81,80 млн. руб.</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2022 году на содержание автомобильных дорог общего пользования города Новочебоксарска Чувашской Республики направлено 67 036,12 тыс. рублей.</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На реализацию программы «Капитальный ремонт и ремонт дворовых территорий многоквартирных домов населенных пунктов» выделено всего 11 013,58 тыс. рублей.</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На указанные средства отремонтировано 4 дворовых территорий: ул. Винокурова, д. 21; ул. Терешковой д. 17, 19; ул. Советская, д. 12.</w:t>
      </w:r>
    </w:p>
    <w:p w:rsidR="00886AF6" w:rsidRPr="004232FB" w:rsidRDefault="00886AF6" w:rsidP="004232FB">
      <w:pPr>
        <w:spacing w:after="0" w:line="240" w:lineRule="auto"/>
        <w:ind w:firstLine="709"/>
        <w:jc w:val="both"/>
        <w:rPr>
          <w:rFonts w:ascii="Times New Roman" w:hAnsi="Times New Roman"/>
          <w:sz w:val="24"/>
          <w:szCs w:val="24"/>
        </w:rPr>
      </w:pPr>
      <w:r w:rsidRPr="004232FB">
        <w:rPr>
          <w:rFonts w:ascii="Times New Roman" w:hAnsi="Times New Roman"/>
          <w:sz w:val="24"/>
          <w:szCs w:val="24"/>
        </w:rPr>
        <w:t>В 2022 году за счет бюджета города Новочебоксарска на 4 067,46 тыс. рублей проведена модернизация светофорных объектов, установлены 5 остановочных павильонов.</w:t>
      </w:r>
    </w:p>
    <w:p w:rsidR="007713E7" w:rsidRPr="004232FB" w:rsidRDefault="007713E7" w:rsidP="004232FB">
      <w:pPr>
        <w:spacing w:after="0" w:line="240" w:lineRule="auto"/>
        <w:ind w:firstLine="709"/>
        <w:jc w:val="both"/>
        <w:rPr>
          <w:rFonts w:ascii="Times New Roman" w:eastAsia="Times New Roman" w:hAnsi="Times New Roman"/>
          <w:sz w:val="24"/>
          <w:szCs w:val="24"/>
        </w:rPr>
      </w:pPr>
    </w:p>
    <w:p w:rsidR="007713E7" w:rsidRPr="004232FB" w:rsidRDefault="007713E7" w:rsidP="004232FB">
      <w:pPr>
        <w:spacing w:after="0" w:line="240" w:lineRule="auto"/>
        <w:ind w:firstLine="709"/>
        <w:jc w:val="both"/>
        <w:rPr>
          <w:rFonts w:ascii="Times New Roman" w:eastAsia="Times New Roman" w:hAnsi="Times New Roman"/>
          <w:sz w:val="24"/>
          <w:szCs w:val="24"/>
        </w:rPr>
      </w:pPr>
    </w:p>
    <w:p w:rsidR="007713E7" w:rsidRPr="004232FB" w:rsidRDefault="004814A4" w:rsidP="004232FB">
      <w:pPr>
        <w:spacing w:after="0" w:line="240" w:lineRule="auto"/>
        <w:jc w:val="both"/>
        <w:rPr>
          <w:rFonts w:ascii="Times New Roman" w:hAnsi="Times New Roman"/>
          <w:sz w:val="24"/>
          <w:szCs w:val="24"/>
        </w:rPr>
      </w:pPr>
      <w:r w:rsidRPr="004232FB">
        <w:rPr>
          <w:rFonts w:ascii="Times New Roman" w:eastAsia="Times New Roman" w:hAnsi="Times New Roman"/>
          <w:sz w:val="24"/>
          <w:szCs w:val="24"/>
        </w:rPr>
        <w:t xml:space="preserve">Заместитель главы администрации </w:t>
      </w:r>
    </w:p>
    <w:p w:rsidR="007713E7" w:rsidRPr="004232FB" w:rsidRDefault="004814A4" w:rsidP="004232FB">
      <w:pPr>
        <w:spacing w:after="0" w:line="240" w:lineRule="auto"/>
        <w:jc w:val="both"/>
        <w:rPr>
          <w:rFonts w:ascii="Times New Roman" w:hAnsi="Times New Roman"/>
          <w:sz w:val="24"/>
          <w:szCs w:val="24"/>
        </w:rPr>
      </w:pPr>
      <w:r w:rsidRPr="004232FB">
        <w:rPr>
          <w:rFonts w:ascii="Times New Roman" w:eastAsia="Times New Roman" w:hAnsi="Times New Roman"/>
          <w:sz w:val="24"/>
          <w:szCs w:val="24"/>
        </w:rPr>
        <w:t>по экономике и финансам</w:t>
      </w:r>
    </w:p>
    <w:p w:rsidR="007713E7" w:rsidRPr="004232FB" w:rsidRDefault="004814A4" w:rsidP="004232FB">
      <w:pPr>
        <w:spacing w:after="0" w:line="240" w:lineRule="auto"/>
        <w:jc w:val="both"/>
        <w:rPr>
          <w:rFonts w:ascii="Times New Roman" w:hAnsi="Times New Roman"/>
          <w:sz w:val="24"/>
          <w:szCs w:val="24"/>
        </w:rPr>
      </w:pPr>
      <w:r w:rsidRPr="004232FB">
        <w:rPr>
          <w:rFonts w:ascii="Times New Roman" w:eastAsia="Times New Roman" w:hAnsi="Times New Roman"/>
          <w:sz w:val="24"/>
          <w:szCs w:val="24"/>
        </w:rPr>
        <w:t xml:space="preserve">города Новочебоксарска </w:t>
      </w:r>
    </w:p>
    <w:p w:rsidR="007713E7" w:rsidRPr="00420521" w:rsidRDefault="004814A4" w:rsidP="004232FB">
      <w:pPr>
        <w:spacing w:after="0" w:line="240" w:lineRule="auto"/>
        <w:jc w:val="both"/>
        <w:rPr>
          <w:rFonts w:ascii="Times New Roman" w:hAnsi="Times New Roman"/>
          <w:sz w:val="24"/>
          <w:szCs w:val="24"/>
        </w:rPr>
      </w:pPr>
      <w:r w:rsidRPr="004232FB">
        <w:rPr>
          <w:rFonts w:ascii="Times New Roman" w:eastAsia="Times New Roman" w:hAnsi="Times New Roman"/>
          <w:sz w:val="24"/>
          <w:szCs w:val="24"/>
        </w:rPr>
        <w:t>Чувашской Республики                                                                                           М.Л. Семенов</w:t>
      </w:r>
    </w:p>
    <w:sectPr w:rsidR="007713E7" w:rsidRPr="004205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94" w:rsidRDefault="005A1494">
      <w:pPr>
        <w:spacing w:after="0" w:line="240" w:lineRule="auto"/>
      </w:pPr>
      <w:r>
        <w:separator/>
      </w:r>
    </w:p>
  </w:endnote>
  <w:endnote w:type="continuationSeparator" w:id="0">
    <w:p w:rsidR="005A1494" w:rsidRDefault="005A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94" w:rsidRDefault="005A1494">
      <w:pPr>
        <w:spacing w:after="0" w:line="240" w:lineRule="auto"/>
      </w:pPr>
      <w:r>
        <w:separator/>
      </w:r>
    </w:p>
  </w:footnote>
  <w:footnote w:type="continuationSeparator" w:id="0">
    <w:p w:rsidR="005A1494" w:rsidRDefault="005A1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4203"/>
    <w:multiLevelType w:val="hybridMultilevel"/>
    <w:tmpl w:val="75804860"/>
    <w:lvl w:ilvl="0" w:tplc="F27E7DC6">
      <w:start w:val="1"/>
      <w:numFmt w:val="decimal"/>
      <w:suff w:val="nothing"/>
      <w:lvlText w:val=""/>
      <w:lvlJc w:val="left"/>
      <w:pPr>
        <w:tabs>
          <w:tab w:val="num" w:pos="0"/>
        </w:tabs>
        <w:ind w:left="0" w:firstLine="0"/>
      </w:pPr>
    </w:lvl>
    <w:lvl w:ilvl="1" w:tplc="BB984446">
      <w:start w:val="1"/>
      <w:numFmt w:val="decimal"/>
      <w:suff w:val="nothing"/>
      <w:lvlText w:val=""/>
      <w:lvlJc w:val="left"/>
      <w:pPr>
        <w:tabs>
          <w:tab w:val="num" w:pos="0"/>
        </w:tabs>
        <w:ind w:left="0" w:firstLine="0"/>
      </w:pPr>
    </w:lvl>
    <w:lvl w:ilvl="2" w:tplc="B3C4D730">
      <w:start w:val="1"/>
      <w:numFmt w:val="decimal"/>
      <w:suff w:val="nothing"/>
      <w:lvlText w:val=""/>
      <w:lvlJc w:val="left"/>
      <w:pPr>
        <w:tabs>
          <w:tab w:val="num" w:pos="0"/>
        </w:tabs>
        <w:ind w:left="0" w:firstLine="0"/>
      </w:pPr>
    </w:lvl>
    <w:lvl w:ilvl="3" w:tplc="E46A5C90">
      <w:start w:val="1"/>
      <w:numFmt w:val="decimal"/>
      <w:suff w:val="nothing"/>
      <w:lvlText w:val=""/>
      <w:lvlJc w:val="left"/>
      <w:pPr>
        <w:tabs>
          <w:tab w:val="num" w:pos="0"/>
        </w:tabs>
        <w:ind w:left="0" w:firstLine="0"/>
      </w:pPr>
    </w:lvl>
    <w:lvl w:ilvl="4" w:tplc="75BAF0E2">
      <w:start w:val="1"/>
      <w:numFmt w:val="decimal"/>
      <w:suff w:val="nothing"/>
      <w:lvlText w:val=""/>
      <w:lvlJc w:val="left"/>
      <w:pPr>
        <w:tabs>
          <w:tab w:val="num" w:pos="0"/>
        </w:tabs>
        <w:ind w:left="0" w:firstLine="0"/>
      </w:pPr>
    </w:lvl>
    <w:lvl w:ilvl="5" w:tplc="99EC8816">
      <w:start w:val="1"/>
      <w:numFmt w:val="decimal"/>
      <w:suff w:val="nothing"/>
      <w:lvlText w:val=""/>
      <w:lvlJc w:val="left"/>
      <w:pPr>
        <w:tabs>
          <w:tab w:val="num" w:pos="0"/>
        </w:tabs>
        <w:ind w:left="0" w:firstLine="0"/>
      </w:pPr>
    </w:lvl>
    <w:lvl w:ilvl="6" w:tplc="181C4614">
      <w:start w:val="1"/>
      <w:numFmt w:val="decimal"/>
      <w:suff w:val="nothing"/>
      <w:lvlText w:val=""/>
      <w:lvlJc w:val="left"/>
      <w:pPr>
        <w:tabs>
          <w:tab w:val="num" w:pos="0"/>
        </w:tabs>
        <w:ind w:left="0" w:firstLine="0"/>
      </w:pPr>
    </w:lvl>
    <w:lvl w:ilvl="7" w:tplc="CBA2B7E4">
      <w:start w:val="1"/>
      <w:numFmt w:val="decimal"/>
      <w:suff w:val="nothing"/>
      <w:lvlText w:val=""/>
      <w:lvlJc w:val="left"/>
      <w:pPr>
        <w:tabs>
          <w:tab w:val="num" w:pos="0"/>
        </w:tabs>
        <w:ind w:left="0" w:firstLine="0"/>
      </w:pPr>
    </w:lvl>
    <w:lvl w:ilvl="8" w:tplc="5C083814">
      <w:start w:val="1"/>
      <w:numFmt w:val="decimal"/>
      <w:suff w:val="nothing"/>
      <w:lvlText w:val=""/>
      <w:lvlJc w:val="left"/>
      <w:pPr>
        <w:tabs>
          <w:tab w:val="num" w:pos="0"/>
        </w:tabs>
        <w:ind w:left="0" w:firstLine="0"/>
      </w:pPr>
    </w:lvl>
  </w:abstractNum>
  <w:abstractNum w:abstractNumId="1">
    <w:nsid w:val="5E3B59F3"/>
    <w:multiLevelType w:val="hybridMultilevel"/>
    <w:tmpl w:val="272C1280"/>
    <w:lvl w:ilvl="0" w:tplc="03D68314">
      <w:start w:val="6"/>
      <w:numFmt w:val="decimal"/>
      <w:lvlText w:val="%1."/>
      <w:lvlJc w:val="left"/>
      <w:pPr>
        <w:ind w:left="720" w:hanging="360"/>
      </w:pPr>
    </w:lvl>
    <w:lvl w:ilvl="1" w:tplc="25EE5F82">
      <w:start w:val="1"/>
      <w:numFmt w:val="decimal"/>
      <w:lvlText w:val="%2."/>
      <w:lvlJc w:val="left"/>
      <w:pPr>
        <w:tabs>
          <w:tab w:val="num" w:pos="1440"/>
        </w:tabs>
        <w:ind w:left="1440" w:hanging="360"/>
      </w:pPr>
    </w:lvl>
    <w:lvl w:ilvl="2" w:tplc="7D7C8F7A">
      <w:start w:val="1"/>
      <w:numFmt w:val="decimal"/>
      <w:pStyle w:val="3"/>
      <w:lvlText w:val="%3."/>
      <w:lvlJc w:val="left"/>
      <w:pPr>
        <w:tabs>
          <w:tab w:val="num" w:pos="2160"/>
        </w:tabs>
        <w:ind w:left="2160" w:hanging="360"/>
      </w:pPr>
    </w:lvl>
    <w:lvl w:ilvl="3" w:tplc="9E8AC406">
      <w:start w:val="1"/>
      <w:numFmt w:val="decimal"/>
      <w:lvlText w:val="%4."/>
      <w:lvlJc w:val="left"/>
      <w:pPr>
        <w:tabs>
          <w:tab w:val="num" w:pos="2880"/>
        </w:tabs>
        <w:ind w:left="2880" w:hanging="360"/>
      </w:pPr>
    </w:lvl>
    <w:lvl w:ilvl="4" w:tplc="B02E80EA">
      <w:start w:val="1"/>
      <w:numFmt w:val="decimal"/>
      <w:lvlText w:val="%5."/>
      <w:lvlJc w:val="left"/>
      <w:pPr>
        <w:tabs>
          <w:tab w:val="num" w:pos="3600"/>
        </w:tabs>
        <w:ind w:left="3600" w:hanging="360"/>
      </w:pPr>
    </w:lvl>
    <w:lvl w:ilvl="5" w:tplc="1C8A1F2E">
      <w:start w:val="1"/>
      <w:numFmt w:val="decimal"/>
      <w:lvlText w:val="%6."/>
      <w:lvlJc w:val="left"/>
      <w:pPr>
        <w:tabs>
          <w:tab w:val="num" w:pos="4320"/>
        </w:tabs>
        <w:ind w:left="4320" w:hanging="360"/>
      </w:pPr>
    </w:lvl>
    <w:lvl w:ilvl="6" w:tplc="ABE4D854">
      <w:start w:val="1"/>
      <w:numFmt w:val="decimal"/>
      <w:lvlText w:val="%7."/>
      <w:lvlJc w:val="left"/>
      <w:pPr>
        <w:tabs>
          <w:tab w:val="num" w:pos="5040"/>
        </w:tabs>
        <w:ind w:left="5040" w:hanging="360"/>
      </w:pPr>
    </w:lvl>
    <w:lvl w:ilvl="7" w:tplc="A694303A">
      <w:start w:val="1"/>
      <w:numFmt w:val="decimal"/>
      <w:lvlText w:val="%8."/>
      <w:lvlJc w:val="left"/>
      <w:pPr>
        <w:tabs>
          <w:tab w:val="num" w:pos="5760"/>
        </w:tabs>
        <w:ind w:left="5760" w:hanging="360"/>
      </w:pPr>
    </w:lvl>
    <w:lvl w:ilvl="8" w:tplc="7EB44050">
      <w:start w:val="1"/>
      <w:numFmt w:val="decimal"/>
      <w:lvlText w:val="%9."/>
      <w:lvlJc w:val="left"/>
      <w:pPr>
        <w:tabs>
          <w:tab w:val="num" w:pos="6480"/>
        </w:tabs>
        <w:ind w:left="648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E7"/>
    <w:rsid w:val="00103615"/>
    <w:rsid w:val="002735F2"/>
    <w:rsid w:val="00351C5D"/>
    <w:rsid w:val="00420521"/>
    <w:rsid w:val="004232FB"/>
    <w:rsid w:val="004814A4"/>
    <w:rsid w:val="005A1494"/>
    <w:rsid w:val="005D78E3"/>
    <w:rsid w:val="006A16C9"/>
    <w:rsid w:val="007713E7"/>
    <w:rsid w:val="007B1823"/>
    <w:rsid w:val="008778C7"/>
    <w:rsid w:val="00886AF6"/>
    <w:rsid w:val="00947B64"/>
    <w:rsid w:val="00BC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0"/>
    <w:link w:val="30"/>
    <w:pPr>
      <w:numPr>
        <w:ilvl w:val="2"/>
        <w:numId w:val="1"/>
      </w:numPr>
      <w:spacing w:before="280" w:after="280" w:line="240" w:lineRule="auto"/>
      <w:outlineLvl w:val="2"/>
    </w:pPr>
    <w:rPr>
      <w:rFonts w:ascii="Times New Roman" w:eastAsia="Times New Roman" w:hAnsi="Times New Roman"/>
      <w:b/>
      <w:bCs/>
      <w:color w:val="00000A"/>
      <w:sz w:val="27"/>
      <w:szCs w:val="27"/>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pPr>
      <w:ind w:left="720"/>
      <w:contextualSpacing/>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333333"/>
      <w:u w:val="non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styleId="afa">
    <w:name w:val="No Spacing"/>
    <w:basedOn w:val="a"/>
    <w:link w:val="afb"/>
    <w:pPr>
      <w:spacing w:before="100" w:beforeAutospacing="1" w:after="100" w:afterAutospacing="1" w:line="240" w:lineRule="auto"/>
    </w:pPr>
    <w:rPr>
      <w:rFonts w:ascii="Times New Roman" w:hAnsi="Times New Roman"/>
      <w:sz w:val="24"/>
      <w:szCs w:val="24"/>
      <w:lang w:eastAsia="ru-RU"/>
    </w:rPr>
  </w:style>
  <w:style w:type="character" w:customStyle="1" w:styleId="FontStyle11">
    <w:name w:val="Font Style11"/>
    <w:rPr>
      <w:rFonts w:ascii="Times New Roman" w:hAnsi="Times New Roman"/>
      <w:sz w:val="26"/>
      <w:szCs w:val="26"/>
    </w:rPr>
  </w:style>
  <w:style w:type="paragraph" w:styleId="a0">
    <w:name w:val="Body Text"/>
    <w:basedOn w:val="a"/>
    <w:link w:val="afc"/>
    <w:pPr>
      <w:spacing w:after="120" w:line="240" w:lineRule="auto"/>
    </w:pPr>
    <w:rPr>
      <w:rFonts w:ascii="Times New Roman" w:eastAsia="Times New Roman" w:hAnsi="Times New Roman"/>
      <w:sz w:val="24"/>
      <w:szCs w:val="24"/>
      <w:lang w:eastAsia="ru-RU"/>
    </w:rPr>
  </w:style>
  <w:style w:type="character" w:customStyle="1" w:styleId="afc">
    <w:name w:val="Основной текст Знак"/>
    <w:link w:val="a0"/>
    <w:rPr>
      <w:rFonts w:ascii="Times New Roman" w:eastAsia="Times New Roman" w:hAnsi="Times New Roman"/>
      <w:sz w:val="24"/>
      <w:szCs w:val="24"/>
      <w:lang w:eastAsia="ru-RU"/>
    </w:rPr>
  </w:style>
  <w:style w:type="character" w:customStyle="1" w:styleId="afd">
    <w:name w:val="Основной текст_"/>
    <w:link w:val="24"/>
    <w:qFormat/>
    <w:rPr>
      <w:rFonts w:ascii="Times New Roman" w:eastAsia="Times New Roman" w:hAnsi="Times New Roman"/>
      <w:shd w:val="clear" w:color="auto" w:fill="FFFFFF"/>
    </w:rPr>
  </w:style>
  <w:style w:type="paragraph" w:customStyle="1" w:styleId="24">
    <w:name w:val="Основной текст2"/>
    <w:basedOn w:val="a"/>
    <w:link w:val="afd"/>
    <w:pPr>
      <w:shd w:val="clear" w:color="auto" w:fill="FFFFFF"/>
      <w:spacing w:before="420" w:after="0" w:line="274" w:lineRule="exact"/>
      <w:ind w:firstLine="340"/>
      <w:jc w:val="both"/>
    </w:pPr>
    <w:rPr>
      <w:rFonts w:ascii="Times New Roman" w:eastAsia="Times New Roman" w:hAnsi="Times New Roman"/>
      <w:sz w:val="20"/>
      <w:szCs w:val="20"/>
      <w:lang w:val="en-US"/>
    </w:rPr>
  </w:style>
  <w:style w:type="paragraph" w:customStyle="1" w:styleId="53">
    <w:name w:val="Без интервала5"/>
    <w:basedOn w:val="a"/>
    <w:pPr>
      <w:spacing w:before="100" w:beforeAutospacing="1" w:after="100" w:afterAutospacing="1" w:line="240" w:lineRule="auto"/>
    </w:pPr>
    <w:rPr>
      <w:rFonts w:ascii="Times New Roman" w:hAnsi="Times New Roman"/>
      <w:sz w:val="24"/>
      <w:szCs w:val="24"/>
      <w:lang w:eastAsia="ru-RU"/>
    </w:rPr>
  </w:style>
  <w:style w:type="character" w:customStyle="1" w:styleId="afb">
    <w:name w:val="Без интервала Знак"/>
    <w:link w:val="afa"/>
    <w:rPr>
      <w:sz w:val="22"/>
      <w:szCs w:val="22"/>
      <w:lang w:val="ru-RU" w:eastAsia="en-US" w:bidi="ar-SA"/>
    </w:rPr>
  </w:style>
  <w:style w:type="paragraph" w:styleId="25">
    <w:name w:val="List 2"/>
    <w:basedOn w:val="a"/>
    <w:pPr>
      <w:spacing w:after="0" w:line="240" w:lineRule="auto"/>
      <w:ind w:left="566" w:hanging="283"/>
    </w:pPr>
    <w:rPr>
      <w:rFonts w:ascii="Times New Roman" w:eastAsia="Times New Roman" w:hAnsi="Times New Roman"/>
      <w:color w:val="333333"/>
      <w:sz w:val="28"/>
      <w:szCs w:val="28"/>
      <w:lang w:eastAsia="ru-RU"/>
    </w:rPr>
  </w:style>
  <w:style w:type="paragraph" w:customStyle="1" w:styleId="33">
    <w:name w:val="Основной текст3"/>
    <w:basedOn w:val="a"/>
    <w:qFormat/>
    <w:pPr>
      <w:shd w:val="clear" w:color="auto" w:fill="FFFFFF"/>
      <w:spacing w:after="0" w:line="278" w:lineRule="exact"/>
    </w:pPr>
    <w:rPr>
      <w:rFonts w:ascii="Times New Roman" w:eastAsia="Times New Roman" w:hAnsi="Times New Roman"/>
      <w:color w:val="00000A"/>
      <w:sz w:val="24"/>
      <w:szCs w:val="24"/>
      <w:lang w:eastAsia="zh-CN" w:bidi="hi-IN"/>
    </w:rPr>
  </w:style>
  <w:style w:type="paragraph" w:styleId="afe">
    <w:name w:val="Normal (Web)"/>
    <w:basedOn w:val="a"/>
    <w:link w:val="aff"/>
    <w:pPr>
      <w:spacing w:before="100" w:beforeAutospacing="1" w:after="100" w:afterAutospacing="1" w:line="240" w:lineRule="auto"/>
    </w:pPr>
    <w:rPr>
      <w:rFonts w:ascii="Times New Roman" w:eastAsia="Times New Roman" w:hAnsi="Times New Roman"/>
      <w:sz w:val="24"/>
      <w:szCs w:val="20"/>
      <w:lang w:val="en-US" w:eastAsia="ru-RU"/>
    </w:rPr>
  </w:style>
  <w:style w:type="character" w:customStyle="1" w:styleId="aff">
    <w:name w:val="Обычный (веб) Знак"/>
    <w:link w:val="afe"/>
    <w:rPr>
      <w:rFonts w:ascii="Times New Roman" w:eastAsia="Times New Roman" w:hAnsi="Times New Roman"/>
      <w:sz w:val="24"/>
      <w:szCs w:val="20"/>
      <w:lang w:eastAsia="ru-RU"/>
    </w:rPr>
  </w:style>
  <w:style w:type="paragraph" w:styleId="aff0">
    <w:name w:val="Body Text Indent"/>
    <w:basedOn w:val="a"/>
    <w:link w:val="aff1"/>
    <w:pPr>
      <w:spacing w:after="120"/>
      <w:ind w:left="283"/>
    </w:pPr>
  </w:style>
  <w:style w:type="character" w:customStyle="1" w:styleId="aff1">
    <w:name w:val="Основной текст с отступом Знак"/>
    <w:link w:val="aff0"/>
    <w:rPr>
      <w:rFonts w:ascii="Calibri" w:eastAsia="Calibri" w:hAnsi="Calibri"/>
    </w:rPr>
  </w:style>
  <w:style w:type="paragraph" w:styleId="26">
    <w:name w:val="Body Text Indent 2"/>
    <w:basedOn w:val="a"/>
    <w:link w:val="27"/>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link w:val="26"/>
    <w:rPr>
      <w:rFonts w:ascii="Times New Roman" w:eastAsia="Calibri" w:hAnsi="Times New Roman"/>
      <w:sz w:val="24"/>
      <w:szCs w:val="24"/>
      <w:lang w:eastAsia="ru-RU"/>
    </w:rPr>
  </w:style>
  <w:style w:type="character" w:customStyle="1" w:styleId="FontStyle23">
    <w:name w:val="Font Style23"/>
    <w:rPr>
      <w:rFonts w:ascii="Times New Roman" w:hAnsi="Times New Roman"/>
      <w:sz w:val="22"/>
      <w:szCs w:val="22"/>
    </w:rPr>
  </w:style>
  <w:style w:type="paragraph" w:customStyle="1" w:styleId="Default">
    <w:name w:val="Default"/>
    <w:rPr>
      <w:rFonts w:ascii="Times New Roman" w:eastAsia="SimSun" w:hAnsi="Times New Roman"/>
      <w:color w:val="000000"/>
      <w:sz w:val="24"/>
      <w:szCs w:val="24"/>
      <w:lang w:eastAsia="zh-CN" w:bidi="hi-IN"/>
    </w:rPr>
  </w:style>
  <w:style w:type="paragraph" w:customStyle="1" w:styleId="1256">
    <w:name w:val="Стиль по ширине Первая строка:  125 см Перед:  6 пт"/>
    <w:basedOn w:val="a"/>
    <w:pPr>
      <w:spacing w:after="120" w:line="240" w:lineRule="auto"/>
      <w:ind w:firstLine="709"/>
      <w:jc w:val="both"/>
    </w:pPr>
    <w:rPr>
      <w:rFonts w:ascii="Times New Roman" w:eastAsia="Times New Roman" w:hAnsi="Times New Roman"/>
      <w:color w:val="00000A"/>
      <w:sz w:val="24"/>
      <w:szCs w:val="20"/>
      <w:lang w:eastAsia="ru-RU"/>
    </w:rPr>
  </w:style>
  <w:style w:type="character" w:styleId="aff2">
    <w:name w:val="Strong"/>
    <w:rPr>
      <w:b/>
      <w:bCs/>
    </w:rPr>
  </w:style>
  <w:style w:type="paragraph" w:customStyle="1" w:styleId="13">
    <w:name w:val="Обычный (веб)1"/>
    <w:basedOn w:val="a"/>
    <w:pPr>
      <w:spacing w:before="280" w:after="280" w:line="240" w:lineRule="auto"/>
    </w:pPr>
    <w:rPr>
      <w:rFonts w:ascii="Times New Roman" w:eastAsia="Times New Roman" w:hAnsi="Times New Roman"/>
      <w:color w:val="00000A"/>
      <w:sz w:val="24"/>
      <w:szCs w:val="24"/>
      <w:lang w:eastAsia="ru-RU"/>
    </w:rPr>
  </w:style>
  <w:style w:type="character" w:customStyle="1" w:styleId="30">
    <w:name w:val="Заголовок 3 Знак"/>
    <w:link w:val="3"/>
    <w:rPr>
      <w:rFonts w:ascii="Times New Roman" w:eastAsia="Times New Roman" w:hAnsi="Times New Roman"/>
      <w:b/>
      <w:bCs/>
      <w:color w:val="00000A"/>
      <w:sz w:val="27"/>
      <w:szCs w:val="27"/>
      <w:lang w:eastAsia="ru-RU"/>
    </w:rPr>
  </w:style>
  <w:style w:type="character" w:customStyle="1" w:styleId="apple-converted-space">
    <w:name w:val="apple-converted-space"/>
    <w:basedOn w:val="a1"/>
  </w:style>
  <w:style w:type="paragraph" w:customStyle="1" w:styleId="28">
    <w:name w:val="Обычный (веб)2"/>
    <w:basedOn w:val="a"/>
    <w:pPr>
      <w:spacing w:before="280" w:after="280" w:line="240" w:lineRule="auto"/>
    </w:pPr>
    <w:rPr>
      <w:rFonts w:ascii="Times New Roman" w:eastAsia="Times New Roman" w:hAnsi="Times New Roman"/>
      <w:color w:val="00000A"/>
      <w:sz w:val="24"/>
      <w:szCs w:val="24"/>
      <w:lang w:eastAsia="ru-RU"/>
    </w:rPr>
  </w:style>
  <w:style w:type="character" w:styleId="aff3">
    <w:name w:val="Emphasis"/>
    <w:rPr>
      <w:i/>
      <w:iCs/>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Без интервала1"/>
    <w:basedOn w:val="a"/>
    <w:pPr>
      <w:spacing w:before="100" w:beforeAutospacing="1" w:after="100" w:afterAutospacing="1" w:line="240" w:lineRule="auto"/>
    </w:pPr>
    <w:rPr>
      <w:rFonts w:ascii="Times New Roman" w:hAnsi="Times New Roman"/>
      <w:sz w:val="24"/>
      <w:szCs w:val="24"/>
      <w:lang w:eastAsia="ru-RU"/>
    </w:rPr>
  </w:style>
  <w:style w:type="paragraph" w:styleId="aff4">
    <w:name w:val="Balloon Text"/>
    <w:basedOn w:val="a"/>
    <w:link w:val="aff5"/>
    <w:semiHidden/>
    <w:pPr>
      <w:spacing w:after="0" w:line="240" w:lineRule="auto"/>
    </w:pPr>
    <w:rPr>
      <w:rFonts w:ascii="Tahoma" w:hAnsi="Tahoma"/>
      <w:sz w:val="16"/>
      <w:szCs w:val="16"/>
    </w:rPr>
  </w:style>
  <w:style w:type="character" w:customStyle="1" w:styleId="aff5">
    <w:name w:val="Текст выноски Знак"/>
    <w:link w:val="aff4"/>
    <w:semiHidden/>
    <w:rPr>
      <w:rFonts w:ascii="Tahoma" w:hAnsi="Tahoma"/>
      <w:sz w:val="16"/>
      <w:szCs w:val="16"/>
      <w:lang w:eastAsia="en-US"/>
    </w:rPr>
  </w:style>
  <w:style w:type="paragraph" w:customStyle="1" w:styleId="msonormalmrcssattrmrcssattr">
    <w:name w:val="msonormal_mr_css_attr_mr_css_attr"/>
    <w:basedOn w:val="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0"/>
    <w:link w:val="30"/>
    <w:pPr>
      <w:numPr>
        <w:ilvl w:val="2"/>
        <w:numId w:val="1"/>
      </w:numPr>
      <w:spacing w:before="280" w:after="280" w:line="240" w:lineRule="auto"/>
      <w:outlineLvl w:val="2"/>
    </w:pPr>
    <w:rPr>
      <w:rFonts w:ascii="Times New Roman" w:eastAsia="Times New Roman" w:hAnsi="Times New Roman"/>
      <w:b/>
      <w:bCs/>
      <w:color w:val="00000A"/>
      <w:sz w:val="27"/>
      <w:szCs w:val="27"/>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pPr>
      <w:ind w:left="720"/>
      <w:contextualSpacing/>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333333"/>
      <w:u w:val="non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styleId="afa">
    <w:name w:val="No Spacing"/>
    <w:basedOn w:val="a"/>
    <w:link w:val="afb"/>
    <w:pPr>
      <w:spacing w:before="100" w:beforeAutospacing="1" w:after="100" w:afterAutospacing="1" w:line="240" w:lineRule="auto"/>
    </w:pPr>
    <w:rPr>
      <w:rFonts w:ascii="Times New Roman" w:hAnsi="Times New Roman"/>
      <w:sz w:val="24"/>
      <w:szCs w:val="24"/>
      <w:lang w:eastAsia="ru-RU"/>
    </w:rPr>
  </w:style>
  <w:style w:type="character" w:customStyle="1" w:styleId="FontStyle11">
    <w:name w:val="Font Style11"/>
    <w:rPr>
      <w:rFonts w:ascii="Times New Roman" w:hAnsi="Times New Roman"/>
      <w:sz w:val="26"/>
      <w:szCs w:val="26"/>
    </w:rPr>
  </w:style>
  <w:style w:type="paragraph" w:styleId="a0">
    <w:name w:val="Body Text"/>
    <w:basedOn w:val="a"/>
    <w:link w:val="afc"/>
    <w:pPr>
      <w:spacing w:after="120" w:line="240" w:lineRule="auto"/>
    </w:pPr>
    <w:rPr>
      <w:rFonts w:ascii="Times New Roman" w:eastAsia="Times New Roman" w:hAnsi="Times New Roman"/>
      <w:sz w:val="24"/>
      <w:szCs w:val="24"/>
      <w:lang w:eastAsia="ru-RU"/>
    </w:rPr>
  </w:style>
  <w:style w:type="character" w:customStyle="1" w:styleId="afc">
    <w:name w:val="Основной текст Знак"/>
    <w:link w:val="a0"/>
    <w:rPr>
      <w:rFonts w:ascii="Times New Roman" w:eastAsia="Times New Roman" w:hAnsi="Times New Roman"/>
      <w:sz w:val="24"/>
      <w:szCs w:val="24"/>
      <w:lang w:eastAsia="ru-RU"/>
    </w:rPr>
  </w:style>
  <w:style w:type="character" w:customStyle="1" w:styleId="afd">
    <w:name w:val="Основной текст_"/>
    <w:link w:val="24"/>
    <w:qFormat/>
    <w:rPr>
      <w:rFonts w:ascii="Times New Roman" w:eastAsia="Times New Roman" w:hAnsi="Times New Roman"/>
      <w:shd w:val="clear" w:color="auto" w:fill="FFFFFF"/>
    </w:rPr>
  </w:style>
  <w:style w:type="paragraph" w:customStyle="1" w:styleId="24">
    <w:name w:val="Основной текст2"/>
    <w:basedOn w:val="a"/>
    <w:link w:val="afd"/>
    <w:pPr>
      <w:shd w:val="clear" w:color="auto" w:fill="FFFFFF"/>
      <w:spacing w:before="420" w:after="0" w:line="274" w:lineRule="exact"/>
      <w:ind w:firstLine="340"/>
      <w:jc w:val="both"/>
    </w:pPr>
    <w:rPr>
      <w:rFonts w:ascii="Times New Roman" w:eastAsia="Times New Roman" w:hAnsi="Times New Roman"/>
      <w:sz w:val="20"/>
      <w:szCs w:val="20"/>
      <w:lang w:val="en-US"/>
    </w:rPr>
  </w:style>
  <w:style w:type="paragraph" w:customStyle="1" w:styleId="53">
    <w:name w:val="Без интервала5"/>
    <w:basedOn w:val="a"/>
    <w:pPr>
      <w:spacing w:before="100" w:beforeAutospacing="1" w:after="100" w:afterAutospacing="1" w:line="240" w:lineRule="auto"/>
    </w:pPr>
    <w:rPr>
      <w:rFonts w:ascii="Times New Roman" w:hAnsi="Times New Roman"/>
      <w:sz w:val="24"/>
      <w:szCs w:val="24"/>
      <w:lang w:eastAsia="ru-RU"/>
    </w:rPr>
  </w:style>
  <w:style w:type="character" w:customStyle="1" w:styleId="afb">
    <w:name w:val="Без интервала Знак"/>
    <w:link w:val="afa"/>
    <w:rPr>
      <w:sz w:val="22"/>
      <w:szCs w:val="22"/>
      <w:lang w:val="ru-RU" w:eastAsia="en-US" w:bidi="ar-SA"/>
    </w:rPr>
  </w:style>
  <w:style w:type="paragraph" w:styleId="25">
    <w:name w:val="List 2"/>
    <w:basedOn w:val="a"/>
    <w:pPr>
      <w:spacing w:after="0" w:line="240" w:lineRule="auto"/>
      <w:ind w:left="566" w:hanging="283"/>
    </w:pPr>
    <w:rPr>
      <w:rFonts w:ascii="Times New Roman" w:eastAsia="Times New Roman" w:hAnsi="Times New Roman"/>
      <w:color w:val="333333"/>
      <w:sz w:val="28"/>
      <w:szCs w:val="28"/>
      <w:lang w:eastAsia="ru-RU"/>
    </w:rPr>
  </w:style>
  <w:style w:type="paragraph" w:customStyle="1" w:styleId="33">
    <w:name w:val="Основной текст3"/>
    <w:basedOn w:val="a"/>
    <w:qFormat/>
    <w:pPr>
      <w:shd w:val="clear" w:color="auto" w:fill="FFFFFF"/>
      <w:spacing w:after="0" w:line="278" w:lineRule="exact"/>
    </w:pPr>
    <w:rPr>
      <w:rFonts w:ascii="Times New Roman" w:eastAsia="Times New Roman" w:hAnsi="Times New Roman"/>
      <w:color w:val="00000A"/>
      <w:sz w:val="24"/>
      <w:szCs w:val="24"/>
      <w:lang w:eastAsia="zh-CN" w:bidi="hi-IN"/>
    </w:rPr>
  </w:style>
  <w:style w:type="paragraph" w:styleId="afe">
    <w:name w:val="Normal (Web)"/>
    <w:basedOn w:val="a"/>
    <w:link w:val="aff"/>
    <w:pPr>
      <w:spacing w:before="100" w:beforeAutospacing="1" w:after="100" w:afterAutospacing="1" w:line="240" w:lineRule="auto"/>
    </w:pPr>
    <w:rPr>
      <w:rFonts w:ascii="Times New Roman" w:eastAsia="Times New Roman" w:hAnsi="Times New Roman"/>
      <w:sz w:val="24"/>
      <w:szCs w:val="20"/>
      <w:lang w:val="en-US" w:eastAsia="ru-RU"/>
    </w:rPr>
  </w:style>
  <w:style w:type="character" w:customStyle="1" w:styleId="aff">
    <w:name w:val="Обычный (веб) Знак"/>
    <w:link w:val="afe"/>
    <w:rPr>
      <w:rFonts w:ascii="Times New Roman" w:eastAsia="Times New Roman" w:hAnsi="Times New Roman"/>
      <w:sz w:val="24"/>
      <w:szCs w:val="20"/>
      <w:lang w:eastAsia="ru-RU"/>
    </w:rPr>
  </w:style>
  <w:style w:type="paragraph" w:styleId="aff0">
    <w:name w:val="Body Text Indent"/>
    <w:basedOn w:val="a"/>
    <w:link w:val="aff1"/>
    <w:pPr>
      <w:spacing w:after="120"/>
      <w:ind w:left="283"/>
    </w:pPr>
  </w:style>
  <w:style w:type="character" w:customStyle="1" w:styleId="aff1">
    <w:name w:val="Основной текст с отступом Знак"/>
    <w:link w:val="aff0"/>
    <w:rPr>
      <w:rFonts w:ascii="Calibri" w:eastAsia="Calibri" w:hAnsi="Calibri"/>
    </w:rPr>
  </w:style>
  <w:style w:type="paragraph" w:styleId="26">
    <w:name w:val="Body Text Indent 2"/>
    <w:basedOn w:val="a"/>
    <w:link w:val="27"/>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link w:val="26"/>
    <w:rPr>
      <w:rFonts w:ascii="Times New Roman" w:eastAsia="Calibri" w:hAnsi="Times New Roman"/>
      <w:sz w:val="24"/>
      <w:szCs w:val="24"/>
      <w:lang w:eastAsia="ru-RU"/>
    </w:rPr>
  </w:style>
  <w:style w:type="character" w:customStyle="1" w:styleId="FontStyle23">
    <w:name w:val="Font Style23"/>
    <w:rPr>
      <w:rFonts w:ascii="Times New Roman" w:hAnsi="Times New Roman"/>
      <w:sz w:val="22"/>
      <w:szCs w:val="22"/>
    </w:rPr>
  </w:style>
  <w:style w:type="paragraph" w:customStyle="1" w:styleId="Default">
    <w:name w:val="Default"/>
    <w:rPr>
      <w:rFonts w:ascii="Times New Roman" w:eastAsia="SimSun" w:hAnsi="Times New Roman"/>
      <w:color w:val="000000"/>
      <w:sz w:val="24"/>
      <w:szCs w:val="24"/>
      <w:lang w:eastAsia="zh-CN" w:bidi="hi-IN"/>
    </w:rPr>
  </w:style>
  <w:style w:type="paragraph" w:customStyle="1" w:styleId="1256">
    <w:name w:val="Стиль по ширине Первая строка:  125 см Перед:  6 пт"/>
    <w:basedOn w:val="a"/>
    <w:pPr>
      <w:spacing w:after="120" w:line="240" w:lineRule="auto"/>
      <w:ind w:firstLine="709"/>
      <w:jc w:val="both"/>
    </w:pPr>
    <w:rPr>
      <w:rFonts w:ascii="Times New Roman" w:eastAsia="Times New Roman" w:hAnsi="Times New Roman"/>
      <w:color w:val="00000A"/>
      <w:sz w:val="24"/>
      <w:szCs w:val="20"/>
      <w:lang w:eastAsia="ru-RU"/>
    </w:rPr>
  </w:style>
  <w:style w:type="character" w:styleId="aff2">
    <w:name w:val="Strong"/>
    <w:rPr>
      <w:b/>
      <w:bCs/>
    </w:rPr>
  </w:style>
  <w:style w:type="paragraph" w:customStyle="1" w:styleId="13">
    <w:name w:val="Обычный (веб)1"/>
    <w:basedOn w:val="a"/>
    <w:pPr>
      <w:spacing w:before="280" w:after="280" w:line="240" w:lineRule="auto"/>
    </w:pPr>
    <w:rPr>
      <w:rFonts w:ascii="Times New Roman" w:eastAsia="Times New Roman" w:hAnsi="Times New Roman"/>
      <w:color w:val="00000A"/>
      <w:sz w:val="24"/>
      <w:szCs w:val="24"/>
      <w:lang w:eastAsia="ru-RU"/>
    </w:rPr>
  </w:style>
  <w:style w:type="character" w:customStyle="1" w:styleId="30">
    <w:name w:val="Заголовок 3 Знак"/>
    <w:link w:val="3"/>
    <w:rPr>
      <w:rFonts w:ascii="Times New Roman" w:eastAsia="Times New Roman" w:hAnsi="Times New Roman"/>
      <w:b/>
      <w:bCs/>
      <w:color w:val="00000A"/>
      <w:sz w:val="27"/>
      <w:szCs w:val="27"/>
      <w:lang w:eastAsia="ru-RU"/>
    </w:rPr>
  </w:style>
  <w:style w:type="character" w:customStyle="1" w:styleId="apple-converted-space">
    <w:name w:val="apple-converted-space"/>
    <w:basedOn w:val="a1"/>
  </w:style>
  <w:style w:type="paragraph" w:customStyle="1" w:styleId="28">
    <w:name w:val="Обычный (веб)2"/>
    <w:basedOn w:val="a"/>
    <w:pPr>
      <w:spacing w:before="280" w:after="280" w:line="240" w:lineRule="auto"/>
    </w:pPr>
    <w:rPr>
      <w:rFonts w:ascii="Times New Roman" w:eastAsia="Times New Roman" w:hAnsi="Times New Roman"/>
      <w:color w:val="00000A"/>
      <w:sz w:val="24"/>
      <w:szCs w:val="24"/>
      <w:lang w:eastAsia="ru-RU"/>
    </w:rPr>
  </w:style>
  <w:style w:type="character" w:styleId="aff3">
    <w:name w:val="Emphasis"/>
    <w:rPr>
      <w:i/>
      <w:iCs/>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Без интервала1"/>
    <w:basedOn w:val="a"/>
    <w:pPr>
      <w:spacing w:before="100" w:beforeAutospacing="1" w:after="100" w:afterAutospacing="1" w:line="240" w:lineRule="auto"/>
    </w:pPr>
    <w:rPr>
      <w:rFonts w:ascii="Times New Roman" w:hAnsi="Times New Roman"/>
      <w:sz w:val="24"/>
      <w:szCs w:val="24"/>
      <w:lang w:eastAsia="ru-RU"/>
    </w:rPr>
  </w:style>
  <w:style w:type="paragraph" w:styleId="aff4">
    <w:name w:val="Balloon Text"/>
    <w:basedOn w:val="a"/>
    <w:link w:val="aff5"/>
    <w:semiHidden/>
    <w:pPr>
      <w:spacing w:after="0" w:line="240" w:lineRule="auto"/>
    </w:pPr>
    <w:rPr>
      <w:rFonts w:ascii="Tahoma" w:hAnsi="Tahoma"/>
      <w:sz w:val="16"/>
      <w:szCs w:val="16"/>
    </w:rPr>
  </w:style>
  <w:style w:type="character" w:customStyle="1" w:styleId="aff5">
    <w:name w:val="Текст выноски Знак"/>
    <w:link w:val="aff4"/>
    <w:semiHidden/>
    <w:rPr>
      <w:rFonts w:ascii="Tahoma" w:hAnsi="Tahoma"/>
      <w:sz w:val="16"/>
      <w:szCs w:val="16"/>
      <w:lang w:eastAsia="en-US"/>
    </w:rPr>
  </w:style>
  <w:style w:type="paragraph" w:customStyle="1" w:styleId="msonormalmrcssattrmrcssattr">
    <w:name w:val="msonormal_mr_css_attr_mr_css_attr"/>
    <w:basedOn w:val="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3536</Words>
  <Characters>20161</Characters>
  <Application>Microsoft Office Word</Application>
  <DocSecurity>4</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Софронова Анна Владимировна</dc:creator>
  <cp:lastModifiedBy>Софронова Анна Владимировна</cp:lastModifiedBy>
  <cp:revision>2</cp:revision>
  <dcterms:created xsi:type="dcterms:W3CDTF">2023-05-17T10:20:00Z</dcterms:created>
  <dcterms:modified xsi:type="dcterms:W3CDTF">2023-05-17T10:20:00Z</dcterms:modified>
</cp:coreProperties>
</file>